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9B" w:rsidRPr="00403D9B" w:rsidRDefault="00403D9B" w:rsidP="00403D9B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ПИСЬМО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24 декабря 2025 г. N 02-07-09/125907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МЕТОДИЧЕСКИХ РЕКОМЕНДАЦИЯХ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ПРИМЕНЕНИЮ СГС "ПЛАН СЧЕТОВ БЮДЖЕТНОГО УЧЕТА" И СГС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"ПЛАН СЧЕТОВ БУХГАЛТЕРСКОГО УЧЕТА БЮДЖЕТНЫХ </w:t>
      </w:r>
    </w:p>
    <w:p w:rsidR="00403D9B" w:rsidRPr="00403D9B" w:rsidRDefault="00403D9B" w:rsidP="00403D9B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3D9B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 АВТОНОМНЫХ УЧРЕЖДЕНИЙ"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Министерством финансов Российской Федерации в целях методологического сопровождения применения федерального стандарта бухгалтерского учета государственных финансов "План счетов бюджетного учета", утвержденного приказом Министерства финансов Российской Федерации от 20.09.2024 N 132н (далее - СГС "План счетов бюджетного учета"), и федерального стандарта бухгалтерского учета государственных финансов "План счетов бухгалтерского учета бюджетных и автономных учреждений", утвержденного приказом Министерства финансов Российской Федерации от 20.09.2024 N 133н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(далее - СГС "План счетов бухгалтерского учета бюджетных и автономных учреждений"), разработаны Методические рекомендации по их применению (письма Министерства финансов Российской Федерации от 22.12.2025 N 02-07-09/124784 и N 02-07-08/124785).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Минимально необходимые требования к бюджетному учету на счетах Плана счетов бюджетного учета, а также к бухгалтерскому учету на счетах Плана счетов бухгалтерского учета бюджетных и автономных учреждений, порядки применения Плана счетов бюджетного учета и Плана счетов бухгалтерского </w:t>
      </w: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учета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бюджетных и автономных учреждений, установленные СГС "План счетов бюджетного учета" и СГС "План счетов бухгалтерского учета бюджетных и автономных учреждений", применяются при </w:t>
      </w: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ведении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бюджетного (бухгалтерского) учета с 1 января 2026 года.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Положения СГС "План счетов бюджетного учета" и СГС "План счетов бухгалтерского учета бюджетных и автономных учреждений" синхронизированы с действующий единой методологией бюджетного учета, составления, представления и утверждения бюджетной отчетности, а также бухгалтерского учета и бухгалтерской (финансовой) отчетности государственных (муниципальных) учреждений.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В этой связи </w:t>
      </w:r>
      <w:proofErr w:type="spellStart"/>
      <w:r w:rsidRPr="00403D9B">
        <w:rPr>
          <w:rFonts w:ascii="Palatino Linotype" w:hAnsi="Palatino Linotype"/>
          <w:sz w:val="24"/>
          <w:szCs w:val="24"/>
          <w:lang w:eastAsia="ru-RU"/>
        </w:rPr>
        <w:t>переутверждение</w:t>
      </w:r>
      <w:proofErr w:type="spell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используемых в настоящее время Рабочих планов счетов в целях ведения бюджетного (бухгалтерского) учета с 1 января 2026 года не является обязательным.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В целях </w:t>
      </w: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преемственности методологии бюджетного учета положения Порядка применения плана счетов бюджетного учета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синхронизированы с действующей методологией, установленной Инструкциями N 157Н &lt;1&gt; и N 162н &lt;2&gt;.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&lt;1&gt; Приказ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&lt;2&gt; Приказ Минфина России от 06.12.2010 N 162н "Об утверждении Плана счетов бюджетного учета и Инструкции по его применению".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В целях преемственности методологии бухгалтерского учета государственных (муниципальных) учреждений </w:t>
      </w: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положения Порядка применения плана счетов бухгалтерского учета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 синхронизированы с действующей методологией, установленной Инструкциями N 157Н &lt;1&gt;, N 174н &lt;3&gt; и N 183н &lt;4&gt;.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&lt;3&gt; Приказ Минфина России от 16.12.2010 N 174н "Об утверждении Плана счетов бухгалтерского учета бюджетных учреждений и Инструкции по его применению".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&lt;4&gt; Приказ Минфина России от 23.12.2010 N 183н "Об утверждении Плана счетов бухгалтерского учета автономных учреждений и Инструкции по его применению".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Методические рекомендации по применению СГС "План счетов бюджетного учета" и СГС "План счетов бухгалтерского учета бюджетных и автономных учреждений" размещен на официальном сайте Министерства финансов Российской Федерации &lt;5&gt;, в разделе: "Деятельность/Бюджет/Учет, отчетность и статистика государственных финансов/Учет и отчетность о государственных финансах/Методический кабинет".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403D9B" w:rsidRPr="00403D9B" w:rsidRDefault="00403D9B" w:rsidP="00403D9B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&lt;5&gt; Интернет адрес сайта - http://www.minfin.gov.ru.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СГС "План счетов бюджетного учета" и СГС "План счетов бухгалтерского учета бюджетных и автономных учреждений" размещены на официальном сайте Министерства финансов Российской Федерации &lt;5&gt;, в разделе: "Деятельность/Бюджет/Учет, отчетность и статистика государственных финансов/Учет и отчетность о государственных финансах/Стандарты финансовой отчетности для государственного </w:t>
      </w:r>
      <w:proofErr w:type="gramStart"/>
      <w:r w:rsidRPr="00403D9B">
        <w:rPr>
          <w:rFonts w:ascii="Palatino Linotype" w:hAnsi="Palatino Linotype"/>
          <w:sz w:val="24"/>
          <w:szCs w:val="24"/>
          <w:lang w:eastAsia="ru-RU"/>
        </w:rPr>
        <w:t>сектора</w:t>
      </w:r>
      <w:proofErr w:type="gramEnd"/>
      <w:r w:rsidRPr="00403D9B">
        <w:rPr>
          <w:rFonts w:ascii="Palatino Linotype" w:hAnsi="Palatino Linotype"/>
          <w:sz w:val="24"/>
          <w:szCs w:val="24"/>
          <w:lang w:eastAsia="ru-RU"/>
        </w:rPr>
        <w:t xml:space="preserve">/Утвержденные федеральные стандарты для организаций бюджетной сферы".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Директор Департамента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бюджетной методологии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С.В.РОМАНОВ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3D9B" w:rsidRPr="00403D9B" w:rsidRDefault="00403D9B" w:rsidP="00403D9B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3D9B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------------------------------------------------------------------ </w:t>
      </w:r>
    </w:p>
    <w:p w:rsidR="00F107FC" w:rsidRPr="00403D9B" w:rsidRDefault="00F107FC" w:rsidP="00AF1E91">
      <w:pPr>
        <w:rPr>
          <w:rFonts w:ascii="Palatino Linotype" w:hAnsi="Palatino Linotype"/>
        </w:rPr>
      </w:pPr>
    </w:p>
    <w:sectPr w:rsidR="00F107FC" w:rsidRPr="00403D9B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9C" w:rsidRDefault="0076269C">
      <w:r>
        <w:separator/>
      </w:r>
    </w:p>
  </w:endnote>
  <w:endnote w:type="continuationSeparator" w:id="0">
    <w:p w:rsidR="0076269C" w:rsidRDefault="007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9C" w:rsidRDefault="0076269C">
      <w:r>
        <w:separator/>
      </w:r>
    </w:p>
  </w:footnote>
  <w:footnote w:type="continuationSeparator" w:id="0">
    <w:p w:rsidR="0076269C" w:rsidRDefault="0076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40"/>
  </w:num>
  <w:num w:numId="4">
    <w:abstractNumId w:val="39"/>
  </w:num>
  <w:num w:numId="5">
    <w:abstractNumId w:val="4"/>
  </w:num>
  <w:num w:numId="6">
    <w:abstractNumId w:val="20"/>
  </w:num>
  <w:num w:numId="7">
    <w:abstractNumId w:val="37"/>
  </w:num>
  <w:num w:numId="8">
    <w:abstractNumId w:val="19"/>
  </w:num>
  <w:num w:numId="9">
    <w:abstractNumId w:val="18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25"/>
  </w:num>
  <w:num w:numId="17">
    <w:abstractNumId w:val="35"/>
  </w:num>
  <w:num w:numId="18">
    <w:abstractNumId w:val="31"/>
  </w:num>
  <w:num w:numId="19">
    <w:abstractNumId w:val="24"/>
  </w:num>
  <w:num w:numId="20">
    <w:abstractNumId w:val="3"/>
  </w:num>
  <w:num w:numId="21">
    <w:abstractNumId w:val="28"/>
  </w:num>
  <w:num w:numId="22">
    <w:abstractNumId w:val="6"/>
  </w:num>
  <w:num w:numId="23">
    <w:abstractNumId w:val="33"/>
  </w:num>
  <w:num w:numId="24">
    <w:abstractNumId w:val="43"/>
  </w:num>
  <w:num w:numId="25">
    <w:abstractNumId w:val="21"/>
  </w:num>
  <w:num w:numId="26">
    <w:abstractNumId w:val="17"/>
  </w:num>
  <w:num w:numId="27">
    <w:abstractNumId w:val="22"/>
  </w:num>
  <w:num w:numId="28">
    <w:abstractNumId w:val="27"/>
  </w:num>
  <w:num w:numId="29">
    <w:abstractNumId w:val="34"/>
  </w:num>
  <w:num w:numId="30">
    <w:abstractNumId w:val="1"/>
  </w:num>
  <w:num w:numId="31">
    <w:abstractNumId w:val="13"/>
  </w:num>
  <w:num w:numId="32">
    <w:abstractNumId w:val="16"/>
  </w:num>
  <w:num w:numId="33">
    <w:abstractNumId w:val="41"/>
  </w:num>
  <w:num w:numId="34">
    <w:abstractNumId w:val="5"/>
  </w:num>
  <w:num w:numId="35">
    <w:abstractNumId w:val="32"/>
  </w:num>
  <w:num w:numId="36">
    <w:abstractNumId w:val="15"/>
  </w:num>
  <w:num w:numId="37">
    <w:abstractNumId w:val="9"/>
  </w:num>
  <w:num w:numId="38">
    <w:abstractNumId w:val="38"/>
  </w:num>
  <w:num w:numId="39">
    <w:abstractNumId w:val="7"/>
  </w:num>
  <w:num w:numId="40">
    <w:abstractNumId w:val="23"/>
  </w:num>
  <w:num w:numId="41">
    <w:abstractNumId w:val="2"/>
  </w:num>
  <w:num w:numId="42">
    <w:abstractNumId w:val="42"/>
  </w:num>
  <w:num w:numId="43">
    <w:abstractNumId w:val="26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03D9B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454AD"/>
    <w:rsid w:val="0076269C"/>
    <w:rsid w:val="007A42ED"/>
    <w:rsid w:val="007D49BD"/>
    <w:rsid w:val="008009FD"/>
    <w:rsid w:val="008111C8"/>
    <w:rsid w:val="00832F6E"/>
    <w:rsid w:val="00843C92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2026-01-09T03:09:00Z</cp:lastPrinted>
  <dcterms:created xsi:type="dcterms:W3CDTF">2026-01-16T22:55:00Z</dcterms:created>
  <dcterms:modified xsi:type="dcterms:W3CDTF">2026-01-16T22:55:00Z</dcterms:modified>
</cp:coreProperties>
</file>