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9B7375">
        <w:rPr>
          <w:rFonts w:ascii="Palatino Linotype" w:hAnsi="Palatino Linotype" w:cs="Arial"/>
          <w:b/>
          <w:bCs/>
          <w:sz w:val="24"/>
          <w:szCs w:val="24"/>
          <w:lang w:eastAsia="ru-RU"/>
        </w:rPr>
        <w:t>АРБИТРАЖНЫЙ СУД МОСКОВСКОГО ОКРУГА</w:t>
      </w:r>
    </w:p>
    <w:p w:rsidR="009B7375" w:rsidRPr="009B7375" w:rsidRDefault="009B7375" w:rsidP="009B7375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B7375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9B7375" w:rsidRPr="009B7375" w:rsidRDefault="009B7375" w:rsidP="009B7375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B7375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9B7375" w:rsidRPr="009B7375" w:rsidRDefault="009B7375" w:rsidP="009B7375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B7375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16 декабря 2025 г. по делу N А40-81254/2025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Арбитражный суд Московского округа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в составе: судьи Филиной Е.Ю.,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рассмотрев в соответствии с частью 2 статьи 288.2 Арбитражного процессуального кодекса Российской Федерации без вызова сторон кассационную жалобу Отделения Фонда пенсионного и социального страхования Российской Федерации по г. Москве и Московской области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на решение Арбитражного суда города Москвы от 11.06.2025 и постановление Девятого арбитражного апелляционного суда от 16.07.2025, принятые в порядке упрощенного производства,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по заявлению Отделения Фонда пенсионного и социального страхования Российской Федерации по г. Москве и Московской области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к ООО "ФАБУС"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о взыскании штрафа, </w:t>
      </w:r>
    </w:p>
    <w:p w:rsidR="009B7375" w:rsidRPr="009B7375" w:rsidRDefault="009B7375" w:rsidP="009B7375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B7375" w:rsidRPr="009B7375" w:rsidRDefault="009B7375" w:rsidP="009B7375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установил: </w:t>
      </w:r>
    </w:p>
    <w:p w:rsidR="009B7375" w:rsidRPr="009B7375" w:rsidRDefault="009B7375" w:rsidP="009B7375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Отделение Фонда пенсионного и социального страхования Российской Федерации по г. Москве и Московской области (далее - заявитель, ОСФР по городу Москве и Московской области, фонд) обратилось в Арбитражный суд города Москвы с исковым заявлением к обществу с ограниченной ответственностью "ФАБУС" (далее - ответчик) о взыскании штрафа за нарушение страхователем установленного срока предоставления страховщику сведений в размере 5 000 рублей. </w:t>
      </w:r>
      <w:proofErr w:type="gramEnd"/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Дело рассмотрено в порядке упрощенного производства по правилам главы 29 Арбитражного процессуального кодекса Российской Федерации.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Решением Арбитражного суда города Москвы от 11.06.2025 в удовлетворении требований отказано.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Постановлением Девятого арбитражного апелляционного суда от 16.07.2025 решение Арбитражного суда города Москвы от 11.06.2025 оставлено без изменения, апелляционная жалоба - без удовлетворения.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Не согласившись с принятыми по делу судами первой и апелляционной инстанций судебными актами, Отделение Фонда пенсионного и социального страхования Российской Федерации по г. Москве и Московской области обратилось в Арбитражный суд Московского округа с кассационной жалобой, в которой просит </w:t>
      </w:r>
      <w:r w:rsidRPr="009B7375">
        <w:rPr>
          <w:rFonts w:ascii="Palatino Linotype" w:hAnsi="Palatino Linotype"/>
          <w:sz w:val="24"/>
          <w:szCs w:val="24"/>
          <w:lang w:eastAsia="ru-RU"/>
        </w:rPr>
        <w:lastRenderedPageBreak/>
        <w:t>отменить судебные акты судов первой и апелляционной инстанций и принять по делу новый судебный акт об удовлетворении требований истца в полном</w:t>
      </w:r>
      <w:proofErr w:type="gram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>объеме</w:t>
      </w:r>
      <w:proofErr w:type="gram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В обоснование кассационной жалобы заявитель ссылается на нарушение судами первой и апелляционной инстанций норм материального и процессуального права, считает, что выводы, содержащиеся в оспариваемых судебных актах, не соответствуют обстоятельствам дела.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Ответчик (общество) отзыв на кассационную жалобу не представил.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В соответствии с частью 2 статьи 288.2 Арбитражного процессуального кодекса Российской Федерации кассационная жалоба рассмотрена без вызова сторон.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Изучив материалы дела, проверив в пределах требований, предусмотренных статьями 286, 288.2 Арбитражного процессуального кодекса Российской Федерации, правильность применения судами первой и апелляционной инстанции норм материального и процессуального права при рассмотрении дела и принятии судебных актов, суд кассационной инстанции находит кассационную жалобу не подлежащей удовлетворению в связи со следующим.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>В соответствии с частью 3 статьи 288.2 Арбитражного процессуального кодекса Российской Федерации основаниями для пересмотра в порядке кассационного производства указанных в части 1 настоящей статьи решений и постановлений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</w:t>
      </w:r>
      <w:proofErr w:type="gram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 и иной экономической деятельности, а также защита охраняемых законом публичных интересов.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Как установлено судами, по результатам проведенной фондом камеральной проверки в отношении общества за период с 01.08.2024 по 31.08.2024 выявлено, что страхователю 16.08.2024 был направлен запрос на проверку, подтверждение, корректировку сведений по </w:t>
      </w:r>
      <w:proofErr w:type="spellStart"/>
      <w:r w:rsidRPr="009B7375">
        <w:rPr>
          <w:rFonts w:ascii="Palatino Linotype" w:hAnsi="Palatino Linotype"/>
          <w:sz w:val="24"/>
          <w:szCs w:val="24"/>
          <w:lang w:eastAsia="ru-RU"/>
        </w:rPr>
        <w:t>проактивному</w:t>
      </w:r>
      <w:proofErr w:type="spell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 процессу N 254657192, необходимых для назначения и выплаты пособия по временной нетрудоспособности по застрахованному лицу.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В связи с нарушением срока предоставления сведений фондом вынесено решение от 28.12.2024 о привлечении общества к ответственности с назначением штрафа в размере 5 000 рублей.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Поскольку ответчиком штраф не оплачен, заявитель обратился в суд с настоящим заявлением.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Суды первой и апелляционной инстанций, исследовав и оценив представленные в материалы дела доказательства в их совокупности по правилам статей 65, 71 Арбитражного процессуального кодекса Российской Федерации, руководствуясь Федеральным законом от 29.12.2006 N 255-ФЗ "Об обязательном социальном страховании на случай временной нетрудоспособности и в связи с материнством", Федеральным законом от 24.07.1998 N 125-ФЗ "Об обязательном </w:t>
      </w:r>
      <w:r w:rsidRPr="009B7375">
        <w:rPr>
          <w:rFonts w:ascii="Palatino Linotype" w:hAnsi="Palatino Linotype"/>
          <w:sz w:val="24"/>
          <w:szCs w:val="24"/>
          <w:lang w:eastAsia="ru-RU"/>
        </w:rPr>
        <w:lastRenderedPageBreak/>
        <w:t>социальном страховании от несчастных случаев на</w:t>
      </w:r>
      <w:proofErr w:type="gram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>производстве и профессиональных заболеваний", Правилами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утвержденными Постановлением Правительства РФ от 23.11.2021 N 2010, установив, что фондом не представлены в материалы дела копии уведомлений о необходимости</w:t>
      </w:r>
      <w:proofErr w:type="gram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 предоставления сведений, составленные по установленной форме, с доказательствами их направления ответчику по электронным каналам связи и по почте; пришли к выводу об отсутствии вины ответчика, в </w:t>
      </w: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>связи</w:t>
      </w:r>
      <w:proofErr w:type="gram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 с чем приняли судебный акт об отказе в удовлетворении заявленных требований.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Фактические обстоятельства, имеющие значение для дела, установлены судами первой и апелляционной инстанции на основании полного, всестороннего и объективного исследования имеющихся в деле доказательств с учетом всех доводов и возражений участвующих в деле лиц, а окончательные выводы судов основаны на правильном применении норм материального права, в </w:t>
      </w: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>связи</w:t>
      </w:r>
      <w:proofErr w:type="gramEnd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 с чем у суда кассационной инстанции отсутствуют основания для отмены либо изменения принятых по делу судебных актов.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Доводы заявителя кассационной жалобы связаны с переоценкой имеющихся в материалах дела доказательств и установленных обстоятельств, что находится за пределами компетенции и полномочий арбитражного суда кассационной инстанции, определенных положениями статей 286, 287 Арбитражного процессуального кодекса Российской Федерации. </w:t>
      </w:r>
      <w:proofErr w:type="gramEnd"/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Рассмотрев кассационную жалобу, суд кассационной инстанции не усматривает существенных нарушений норм материального или процессуального права, влекущих отмену судебного акта по основаниям, предусмотренным положениями части 3 статьи 288.2 Арбитражного процессуального кодекса Российской Федерации.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Судебная коллегия обращает внимание, что в соответствии с частью 3 статьи 291.1 Арбитражного процессуального кодекса Российской Федерации постановления арбитражных судов округов, которыми не были отменены судебные приказы, отменены или изменены судебные акты, принятые в порядке упрощенного производства, не подлежат обжалованию в Судебную коллегию Верховного Суда Российской Федерации. </w:t>
      </w:r>
    </w:p>
    <w:p w:rsidR="009B7375" w:rsidRPr="009B7375" w:rsidRDefault="009B7375" w:rsidP="009B7375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Руководствуясь статьями 284 - 289 Арбитражного процессуального кодекса Российской Федерации, суд </w:t>
      </w:r>
    </w:p>
    <w:p w:rsidR="009B7375" w:rsidRPr="009B7375" w:rsidRDefault="009B7375" w:rsidP="009B7375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B7375" w:rsidRPr="009B7375" w:rsidRDefault="009B7375" w:rsidP="009B7375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постановил: </w:t>
      </w:r>
    </w:p>
    <w:p w:rsidR="009B7375" w:rsidRPr="009B7375" w:rsidRDefault="009B7375" w:rsidP="009B7375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Решение Арбитражного суда города Москвы от 11.06.2025 и постановление Девятого арбитражного апелляционного суда от 16.07.2025 по делу N А40-81254/2025 оставить без изменения, кассационную жалобу - без удовлетворения.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 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Судья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Е.Ю.ФИЛИНА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B7375" w:rsidRPr="009B7375" w:rsidRDefault="009B7375" w:rsidP="009B7375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B7375">
        <w:rPr>
          <w:rFonts w:ascii="Palatino Linotype" w:hAnsi="Palatino Linotype"/>
          <w:sz w:val="24"/>
          <w:szCs w:val="24"/>
          <w:lang w:eastAsia="ru-RU"/>
        </w:rPr>
        <w:t xml:space="preserve">  ------------------------------------------------------------------ </w:t>
      </w:r>
    </w:p>
    <w:p w:rsidR="008447BD" w:rsidRPr="009B7375" w:rsidRDefault="008447BD" w:rsidP="00B160DD">
      <w:pPr>
        <w:rPr>
          <w:rFonts w:ascii="Palatino Linotype" w:hAnsi="Palatino Linotype"/>
        </w:rPr>
      </w:pPr>
    </w:p>
    <w:sectPr w:rsidR="008447BD" w:rsidRPr="009B7375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B8" w:rsidRDefault="00561CB8">
      <w:r>
        <w:separator/>
      </w:r>
    </w:p>
  </w:endnote>
  <w:endnote w:type="continuationSeparator" w:id="0">
    <w:p w:rsidR="00561CB8" w:rsidRDefault="005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B8" w:rsidRDefault="00561CB8">
      <w:r>
        <w:separator/>
      </w:r>
    </w:p>
  </w:footnote>
  <w:footnote w:type="continuationSeparator" w:id="0">
    <w:p w:rsidR="00561CB8" w:rsidRDefault="0056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2A9"/>
    <w:multiLevelType w:val="multilevel"/>
    <w:tmpl w:val="2C7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3056A"/>
    <w:multiLevelType w:val="multilevel"/>
    <w:tmpl w:val="B24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41DC9"/>
    <w:multiLevelType w:val="hybridMultilevel"/>
    <w:tmpl w:val="B3EABA02"/>
    <w:lvl w:ilvl="0" w:tplc="8DF68930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F8A420">
      <w:numFmt w:val="bullet"/>
      <w:lvlText w:val="•"/>
      <w:lvlJc w:val="left"/>
      <w:pPr>
        <w:ind w:left="1018" w:hanging="301"/>
      </w:pPr>
      <w:rPr>
        <w:lang w:val="ru-RU" w:eastAsia="ru-RU" w:bidi="ru-RU"/>
      </w:rPr>
    </w:lvl>
    <w:lvl w:ilvl="2" w:tplc="FB70C260">
      <w:numFmt w:val="bullet"/>
      <w:lvlText w:val="•"/>
      <w:lvlJc w:val="left"/>
      <w:pPr>
        <w:ind w:left="1937" w:hanging="301"/>
      </w:pPr>
      <w:rPr>
        <w:lang w:val="ru-RU" w:eastAsia="ru-RU" w:bidi="ru-RU"/>
      </w:rPr>
    </w:lvl>
    <w:lvl w:ilvl="3" w:tplc="4F606C84">
      <w:numFmt w:val="bullet"/>
      <w:lvlText w:val="•"/>
      <w:lvlJc w:val="left"/>
      <w:pPr>
        <w:ind w:left="2855" w:hanging="301"/>
      </w:pPr>
      <w:rPr>
        <w:lang w:val="ru-RU" w:eastAsia="ru-RU" w:bidi="ru-RU"/>
      </w:rPr>
    </w:lvl>
    <w:lvl w:ilvl="4" w:tplc="96F4AE6A">
      <w:numFmt w:val="bullet"/>
      <w:lvlText w:val="•"/>
      <w:lvlJc w:val="left"/>
      <w:pPr>
        <w:ind w:left="3774" w:hanging="301"/>
      </w:pPr>
      <w:rPr>
        <w:lang w:val="ru-RU" w:eastAsia="ru-RU" w:bidi="ru-RU"/>
      </w:rPr>
    </w:lvl>
    <w:lvl w:ilvl="5" w:tplc="A8C64204">
      <w:numFmt w:val="bullet"/>
      <w:lvlText w:val="•"/>
      <w:lvlJc w:val="left"/>
      <w:pPr>
        <w:ind w:left="4692" w:hanging="301"/>
      </w:pPr>
      <w:rPr>
        <w:lang w:val="ru-RU" w:eastAsia="ru-RU" w:bidi="ru-RU"/>
      </w:rPr>
    </w:lvl>
    <w:lvl w:ilvl="6" w:tplc="E9E493F0">
      <w:numFmt w:val="bullet"/>
      <w:lvlText w:val="•"/>
      <w:lvlJc w:val="left"/>
      <w:pPr>
        <w:ind w:left="5611" w:hanging="301"/>
      </w:pPr>
      <w:rPr>
        <w:lang w:val="ru-RU" w:eastAsia="ru-RU" w:bidi="ru-RU"/>
      </w:rPr>
    </w:lvl>
    <w:lvl w:ilvl="7" w:tplc="CFA23520">
      <w:numFmt w:val="bullet"/>
      <w:lvlText w:val="•"/>
      <w:lvlJc w:val="left"/>
      <w:pPr>
        <w:ind w:left="6529" w:hanging="301"/>
      </w:pPr>
      <w:rPr>
        <w:lang w:val="ru-RU" w:eastAsia="ru-RU" w:bidi="ru-RU"/>
      </w:rPr>
    </w:lvl>
    <w:lvl w:ilvl="8" w:tplc="8C1CA5C4">
      <w:numFmt w:val="bullet"/>
      <w:lvlText w:val="•"/>
      <w:lvlJc w:val="left"/>
      <w:pPr>
        <w:ind w:left="7448" w:hanging="301"/>
      </w:pPr>
      <w:rPr>
        <w:lang w:val="ru-RU" w:eastAsia="ru-RU" w:bidi="ru-RU"/>
      </w:rPr>
    </w:lvl>
  </w:abstractNum>
  <w:abstractNum w:abstractNumId="3">
    <w:nsid w:val="3B1F4374"/>
    <w:multiLevelType w:val="multilevel"/>
    <w:tmpl w:val="D5A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E712E"/>
    <w:multiLevelType w:val="multilevel"/>
    <w:tmpl w:val="927A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6440D"/>
    <w:rsid w:val="00174F67"/>
    <w:rsid w:val="001847C8"/>
    <w:rsid w:val="001F57D8"/>
    <w:rsid w:val="0020695C"/>
    <w:rsid w:val="00245625"/>
    <w:rsid w:val="00272FD8"/>
    <w:rsid w:val="00275B51"/>
    <w:rsid w:val="00293B5C"/>
    <w:rsid w:val="002A39A4"/>
    <w:rsid w:val="002A5B20"/>
    <w:rsid w:val="002C1EEC"/>
    <w:rsid w:val="002F00BD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5D40"/>
    <w:rsid w:val="00497513"/>
    <w:rsid w:val="004A00A0"/>
    <w:rsid w:val="004C5DD2"/>
    <w:rsid w:val="004D794D"/>
    <w:rsid w:val="00553013"/>
    <w:rsid w:val="00561CB8"/>
    <w:rsid w:val="005622AB"/>
    <w:rsid w:val="0057281F"/>
    <w:rsid w:val="00586882"/>
    <w:rsid w:val="005A392F"/>
    <w:rsid w:val="005B66C9"/>
    <w:rsid w:val="005C1A7F"/>
    <w:rsid w:val="005D7254"/>
    <w:rsid w:val="005D7569"/>
    <w:rsid w:val="005F0667"/>
    <w:rsid w:val="005F17DF"/>
    <w:rsid w:val="005F6A30"/>
    <w:rsid w:val="00613D97"/>
    <w:rsid w:val="00634114"/>
    <w:rsid w:val="006A7B4A"/>
    <w:rsid w:val="006D49FB"/>
    <w:rsid w:val="00722B14"/>
    <w:rsid w:val="00725A9C"/>
    <w:rsid w:val="007368DF"/>
    <w:rsid w:val="007454AD"/>
    <w:rsid w:val="007A42ED"/>
    <w:rsid w:val="007D49BD"/>
    <w:rsid w:val="007D6A1D"/>
    <w:rsid w:val="008009FD"/>
    <w:rsid w:val="008111C8"/>
    <w:rsid w:val="00832F6E"/>
    <w:rsid w:val="00843C92"/>
    <w:rsid w:val="008447BD"/>
    <w:rsid w:val="008D341C"/>
    <w:rsid w:val="008D5565"/>
    <w:rsid w:val="008D6E5C"/>
    <w:rsid w:val="009040B8"/>
    <w:rsid w:val="00937E5E"/>
    <w:rsid w:val="00943C9B"/>
    <w:rsid w:val="009B7375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160DD"/>
    <w:rsid w:val="00B20BFE"/>
    <w:rsid w:val="00B4284A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28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9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79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95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088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7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5549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</w:divsChild>
        </w:div>
      </w:divsChild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2026-01-22T11:45:00Z</cp:lastPrinted>
  <dcterms:created xsi:type="dcterms:W3CDTF">2026-01-22T19:53:00Z</dcterms:created>
  <dcterms:modified xsi:type="dcterms:W3CDTF">2026-01-22T19:53:00Z</dcterms:modified>
</cp:coreProperties>
</file>