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62" w:rsidRPr="00AF2C62" w:rsidRDefault="00AF2C62" w:rsidP="00AF2C62">
      <w:pPr>
        <w:spacing w:after="0" w:line="288" w:lineRule="atLeast"/>
        <w:ind w:firstLine="540"/>
        <w:jc w:val="center"/>
        <w:rPr>
          <w:rFonts w:ascii="Palatino Linotype" w:eastAsia="Times New Roman" w:hAnsi="Palatino Linotype" w:cs="Arial"/>
          <w:b/>
          <w:bCs/>
          <w:sz w:val="24"/>
          <w:szCs w:val="24"/>
          <w:lang w:eastAsia="ru-RU"/>
        </w:rPr>
      </w:pPr>
      <w:r w:rsidRPr="00AF2C62">
        <w:rPr>
          <w:rFonts w:ascii="Palatino Linotype" w:eastAsia="Times New Roman" w:hAnsi="Palatino Linotype" w:cs="Arial"/>
          <w:b/>
          <w:bCs/>
          <w:sz w:val="24"/>
          <w:szCs w:val="24"/>
          <w:lang w:eastAsia="ru-RU"/>
        </w:rPr>
        <w:t>АРБИТРАЖНЫЙ СУД ПОВОЛЖСКОГО ОКРУГА</w:t>
      </w:r>
    </w:p>
    <w:p w:rsidR="00AF2C62" w:rsidRPr="00AF2C62" w:rsidRDefault="00AF2C62" w:rsidP="00AF2C62">
      <w:pPr>
        <w:spacing w:after="0" w:line="312" w:lineRule="auto"/>
        <w:jc w:val="center"/>
        <w:rPr>
          <w:rFonts w:ascii="Palatino Linotype" w:eastAsia="Times New Roman" w:hAnsi="Palatino Linotype" w:cs="Arial"/>
          <w:b/>
          <w:bCs/>
          <w:sz w:val="24"/>
          <w:szCs w:val="24"/>
          <w:lang w:eastAsia="ru-RU"/>
        </w:rPr>
      </w:pPr>
      <w:r w:rsidRPr="00AF2C62">
        <w:rPr>
          <w:rFonts w:ascii="Palatino Linotype" w:eastAsia="Times New Roman" w:hAnsi="Palatino Linotype" w:cs="Arial"/>
          <w:b/>
          <w:bCs/>
          <w:sz w:val="24"/>
          <w:szCs w:val="24"/>
          <w:lang w:eastAsia="ru-RU"/>
        </w:rPr>
        <w:t xml:space="preserve">  </w:t>
      </w:r>
    </w:p>
    <w:p w:rsidR="00AF2C62" w:rsidRPr="00DF35AF" w:rsidRDefault="00DF35AF" w:rsidP="00AF2C62">
      <w:pPr>
        <w:spacing w:after="0" w:line="312" w:lineRule="auto"/>
        <w:jc w:val="center"/>
        <w:rPr>
          <w:rStyle w:val="a4"/>
          <w:rFonts w:ascii="Palatino Linotype" w:eastAsia="Times New Roman" w:hAnsi="Palatino Linotype" w:cs="Arial"/>
          <w:b/>
          <w:bCs/>
          <w:sz w:val="24"/>
          <w:szCs w:val="24"/>
          <w:lang w:eastAsia="ru-RU"/>
        </w:rPr>
      </w:pPr>
      <w:r>
        <w:rPr>
          <w:rFonts w:ascii="Palatino Linotype" w:eastAsia="Times New Roman" w:hAnsi="Palatino Linotype" w:cs="Arial"/>
          <w:b/>
          <w:bCs/>
          <w:sz w:val="24"/>
          <w:szCs w:val="24"/>
          <w:lang w:eastAsia="ru-RU"/>
        </w:rPr>
        <w:fldChar w:fldCharType="begin"/>
      </w:r>
      <w:r>
        <w:rPr>
          <w:rFonts w:ascii="Palatino Linotype" w:eastAsia="Times New Roman" w:hAnsi="Palatino Linotype" w:cs="Arial"/>
          <w:b/>
          <w:bCs/>
          <w:sz w:val="24"/>
          <w:szCs w:val="24"/>
          <w:lang w:eastAsia="ru-RU"/>
        </w:rPr>
        <w:instrText xml:space="preserve"> HYPERLINK "https://kad.arbitr.ru/Card/718b4e2b-d370-492b-bc7d-4af79a049e18" </w:instrText>
      </w:r>
      <w:r>
        <w:rPr>
          <w:rFonts w:ascii="Palatino Linotype" w:eastAsia="Times New Roman" w:hAnsi="Palatino Linotype" w:cs="Arial"/>
          <w:b/>
          <w:bCs/>
          <w:sz w:val="24"/>
          <w:szCs w:val="24"/>
          <w:lang w:eastAsia="ru-RU"/>
        </w:rPr>
      </w:r>
      <w:r>
        <w:rPr>
          <w:rFonts w:ascii="Palatino Linotype" w:eastAsia="Times New Roman" w:hAnsi="Palatino Linotype" w:cs="Arial"/>
          <w:b/>
          <w:bCs/>
          <w:sz w:val="24"/>
          <w:szCs w:val="24"/>
          <w:lang w:eastAsia="ru-RU"/>
        </w:rPr>
        <w:fldChar w:fldCharType="separate"/>
      </w:r>
      <w:r w:rsidR="00AF2C62" w:rsidRPr="00DF35AF">
        <w:rPr>
          <w:rStyle w:val="a4"/>
          <w:rFonts w:ascii="Palatino Linotype" w:eastAsia="Times New Roman" w:hAnsi="Palatino Linotype" w:cs="Arial"/>
          <w:b/>
          <w:bCs/>
          <w:sz w:val="24"/>
          <w:szCs w:val="24"/>
          <w:lang w:eastAsia="ru-RU"/>
        </w:rPr>
        <w:t xml:space="preserve">ПОСТАНОВЛЕНИЕ </w:t>
      </w:r>
    </w:p>
    <w:p w:rsidR="00AF2C62" w:rsidRPr="00AF2C62" w:rsidRDefault="00AF2C62" w:rsidP="00AF2C62">
      <w:pPr>
        <w:spacing w:after="0" w:line="312" w:lineRule="auto"/>
        <w:jc w:val="center"/>
        <w:rPr>
          <w:rFonts w:ascii="Palatino Linotype" w:eastAsia="Times New Roman" w:hAnsi="Palatino Linotype" w:cs="Arial"/>
          <w:b/>
          <w:bCs/>
          <w:sz w:val="24"/>
          <w:szCs w:val="24"/>
          <w:lang w:eastAsia="ru-RU"/>
        </w:rPr>
      </w:pPr>
      <w:r w:rsidRPr="00DF35AF">
        <w:rPr>
          <w:rStyle w:val="a4"/>
          <w:rFonts w:ascii="Palatino Linotype" w:eastAsia="Times New Roman" w:hAnsi="Palatino Linotype" w:cs="Arial"/>
          <w:b/>
          <w:bCs/>
          <w:sz w:val="24"/>
          <w:szCs w:val="24"/>
          <w:lang w:eastAsia="ru-RU"/>
        </w:rPr>
        <w:t>от 22 декабря 2025 г. N Ф06-8069/2025</w:t>
      </w:r>
      <w:r w:rsidR="00DF35AF">
        <w:rPr>
          <w:rFonts w:ascii="Palatino Linotype" w:eastAsia="Times New Roman" w:hAnsi="Palatino Linotype" w:cs="Arial"/>
          <w:b/>
          <w:bCs/>
          <w:sz w:val="24"/>
          <w:szCs w:val="24"/>
          <w:lang w:eastAsia="ru-RU"/>
        </w:rPr>
        <w:fldChar w:fldCharType="end"/>
      </w:r>
      <w:bookmarkStart w:id="0" w:name="_GoBack"/>
      <w:bookmarkEnd w:id="0"/>
      <w:r w:rsidRPr="00AF2C62">
        <w:rPr>
          <w:rFonts w:ascii="Palatino Linotype" w:eastAsia="Times New Roman" w:hAnsi="Palatino Linotype" w:cs="Arial"/>
          <w:b/>
          <w:bCs/>
          <w:sz w:val="24"/>
          <w:szCs w:val="24"/>
          <w:lang w:eastAsia="ru-RU"/>
        </w:rPr>
        <w:t xml:space="preserve">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Дело N А55-37132/2024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Резолютивная часть постановления объявлена 18 декабря 2025 года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Полный текст постановления изготовлен 22 декабря 2025 года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Арбитражный суд Поволжского округа в составе: председательствующего судьи Хлебникова А.Д.,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судей: Королевой Н.Н., Нафиковой Р.А.,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при ведении протокола секретарем судебного заседания </w:t>
      </w:r>
      <w:proofErr w:type="spellStart"/>
      <w:r w:rsidRPr="00AF2C62">
        <w:rPr>
          <w:rFonts w:ascii="Palatino Linotype" w:eastAsia="Times New Roman" w:hAnsi="Palatino Linotype" w:cs="Times New Roman"/>
          <w:sz w:val="24"/>
          <w:szCs w:val="24"/>
          <w:lang w:eastAsia="ru-RU"/>
        </w:rPr>
        <w:t>Габитовой</w:t>
      </w:r>
      <w:proofErr w:type="spellEnd"/>
      <w:r w:rsidRPr="00AF2C62">
        <w:rPr>
          <w:rFonts w:ascii="Palatino Linotype" w:eastAsia="Times New Roman" w:hAnsi="Palatino Linotype" w:cs="Times New Roman"/>
          <w:sz w:val="24"/>
          <w:szCs w:val="24"/>
          <w:lang w:eastAsia="ru-RU"/>
        </w:rPr>
        <w:t xml:space="preserve"> И.И. (протоколирование ведется с использованием систем веб-конференции, материальный носитель видеозаписи приобщается к протоколу)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при участии в судебном заседании с использованием системы веб-конференции представителей: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акционерного общества "РН-Транс" - </w:t>
      </w:r>
      <w:proofErr w:type="spellStart"/>
      <w:r w:rsidRPr="00AF2C62">
        <w:rPr>
          <w:rFonts w:ascii="Palatino Linotype" w:eastAsia="Times New Roman" w:hAnsi="Palatino Linotype" w:cs="Times New Roman"/>
          <w:sz w:val="24"/>
          <w:szCs w:val="24"/>
          <w:lang w:eastAsia="ru-RU"/>
        </w:rPr>
        <w:t>Сараевой</w:t>
      </w:r>
      <w:proofErr w:type="spellEnd"/>
      <w:r w:rsidRPr="00AF2C62">
        <w:rPr>
          <w:rFonts w:ascii="Palatino Linotype" w:eastAsia="Times New Roman" w:hAnsi="Palatino Linotype" w:cs="Times New Roman"/>
          <w:sz w:val="24"/>
          <w:szCs w:val="24"/>
          <w:lang w:eastAsia="ru-RU"/>
        </w:rPr>
        <w:t xml:space="preserve"> Н.Н. (доверенность от 20.10.2025),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открытого акционерного общества "Российские железные дороги" - </w:t>
      </w:r>
      <w:proofErr w:type="spellStart"/>
      <w:r w:rsidRPr="00AF2C62">
        <w:rPr>
          <w:rFonts w:ascii="Palatino Linotype" w:eastAsia="Times New Roman" w:hAnsi="Palatino Linotype" w:cs="Times New Roman"/>
          <w:sz w:val="24"/>
          <w:szCs w:val="24"/>
          <w:lang w:eastAsia="ru-RU"/>
        </w:rPr>
        <w:t>Серновой</w:t>
      </w:r>
      <w:proofErr w:type="spellEnd"/>
      <w:r w:rsidRPr="00AF2C62">
        <w:rPr>
          <w:rFonts w:ascii="Palatino Linotype" w:eastAsia="Times New Roman" w:hAnsi="Palatino Linotype" w:cs="Times New Roman"/>
          <w:sz w:val="24"/>
          <w:szCs w:val="24"/>
          <w:lang w:eastAsia="ru-RU"/>
        </w:rPr>
        <w:t xml:space="preserve"> А.В. (доверенность от 14.03.2024),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отсутствие иных лиц, участвующих в деле, извещенных надлежащим образом,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рассмотрел в открытом судебном заседании кассационную жалобу акционерного общества "РН-Транс" на постановление Одиннадцатого арбитражного апелляционного суда от 19.09.2025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 делу N А55-37132/2024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 иску открытого акционерного общества "Российские железные дороги" к акционерному обществу "РН-Транс" о взыскании затрат, связанных с устранением коммерческой неисправности вагона, с участием в деле в качестве третьего лица, не заявляющего самостоятельных требований относительно предмета спора, - общества с ограниченной ответственностью "Новая вагоноремонтная компания", </w:t>
      </w:r>
    </w:p>
    <w:p w:rsidR="00AF2C62" w:rsidRPr="00AF2C62" w:rsidRDefault="00AF2C62" w:rsidP="00AF2C62">
      <w:pPr>
        <w:spacing w:after="0" w:line="240" w:lineRule="auto"/>
        <w:jc w:val="center"/>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40" w:lineRule="auto"/>
        <w:jc w:val="center"/>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установил: </w:t>
      </w:r>
    </w:p>
    <w:p w:rsidR="00AF2C62" w:rsidRPr="00AF2C62" w:rsidRDefault="00AF2C62" w:rsidP="00AF2C62">
      <w:pPr>
        <w:spacing w:after="0" w:line="240" w:lineRule="auto"/>
        <w:jc w:val="center"/>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открытое акционерное общество "Российские железные дороги" (далее - истец, ОАО "РЖД") обратилось в арбитражный суд Самарской области с исковым заявлением к акционерному обществу "РН-Транс" (далее - ответчик) о взыскании </w:t>
      </w:r>
      <w:r w:rsidRPr="00AF2C62">
        <w:rPr>
          <w:rFonts w:ascii="Palatino Linotype" w:eastAsia="Times New Roman" w:hAnsi="Palatino Linotype" w:cs="Times New Roman"/>
          <w:sz w:val="24"/>
          <w:szCs w:val="24"/>
          <w:lang w:eastAsia="ru-RU"/>
        </w:rPr>
        <w:lastRenderedPageBreak/>
        <w:t xml:space="preserve">затрат, связанных с устранением коммерческой неисправности вагона в сумме 108 970 рублей 05 копеек.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Решением арбитражного суда Самарской области от 05.06.2025 в удовлетворении иска отказано.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Постановлением Одиннадцатого арбитражного апелляционного суда от 19.09.2025 решение арбитражного суда Самарской области от 05.06.2025 по делу N А55-37132/2024 отменено, по делу принят новый судебный акт, которым иск удовлетворен, с АО "РН-Транс" в пользу ОАО "Российские железные дороги" (ИНН 7708503727) взыскано 108 970 (сто восемь тысяч девятьсот семьдесят) рублей 05 копеек в возмещение убытков, причиненных коммерческой неисправностью вагона, а также</w:t>
      </w:r>
      <w:proofErr w:type="gramEnd"/>
      <w:r w:rsidRPr="00AF2C62">
        <w:rPr>
          <w:rFonts w:ascii="Palatino Linotype" w:eastAsia="Times New Roman" w:hAnsi="Palatino Linotype" w:cs="Times New Roman"/>
          <w:sz w:val="24"/>
          <w:szCs w:val="24"/>
          <w:lang w:eastAsia="ru-RU"/>
        </w:rPr>
        <w:t xml:space="preserve"> 10 449 (десять тысяч четыреста сорок девять) рублей в возмещение судебных расходов по уплате госпошлины по иску.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Не согласившись с постановлением суда апелляционной инстанции, ответчик обратился в Арбитражный суд Поволжского округа с кассационной жалобой в которой, просит постановление Одиннадцатого арбитражного апелляционного суда отменить, решение суда первой инстанции оставить в силе.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обоснование кассационной жалобы АО "РН-Транс" ссылается отсутствие вины грузоотправителя в возникшей течи вагона в процессе перевозки груза, а также необоснованное включение в сумму взысканных убытков НДС.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Представитель АО "РН-Транс" в судебном заседании суда кассационной инстанции поддержала доводы кассационной жалобы.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Представитель ОАО "РЖД" в судебном заседании просит отказать в удовлетворении кассационной жалобы, считая обжалуемое постановление законным и обоснованным.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Изучив материалы дела, обсудив доводы кассационной жалобы, проверив в порядке статей 274, 285, 286, 287 АПК РФ правильность применения судом норм материального и процессуального права при принятии обжалуемого судебного акта, а также соответствие выводов судов фактическим обстоятельствам дела и имеющимся в деле доказательствам, исходя из доводов заявителя кассационной жалобы, суд округа приходит к следующему.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Как следует из материалов дела и установлено судами, 26 июня 2024 года на станции </w:t>
      </w:r>
      <w:proofErr w:type="spellStart"/>
      <w:r w:rsidRPr="00AF2C62">
        <w:rPr>
          <w:rFonts w:ascii="Palatino Linotype" w:eastAsia="Times New Roman" w:hAnsi="Palatino Linotype" w:cs="Times New Roman"/>
          <w:sz w:val="24"/>
          <w:szCs w:val="24"/>
          <w:lang w:eastAsia="ru-RU"/>
        </w:rPr>
        <w:t>Кинель</w:t>
      </w:r>
      <w:proofErr w:type="spellEnd"/>
      <w:r w:rsidRPr="00AF2C62">
        <w:rPr>
          <w:rFonts w:ascii="Palatino Linotype" w:eastAsia="Times New Roman" w:hAnsi="Palatino Linotype" w:cs="Times New Roman"/>
          <w:sz w:val="24"/>
          <w:szCs w:val="24"/>
          <w:lang w:eastAsia="ru-RU"/>
        </w:rPr>
        <w:t xml:space="preserve"> Куйбышевской железной дороги при осмотре вагона N 51054351, находящегося в составе поезда N 2765 индекс 8114-124-6552, обнаружена течь опасного груза "нефть сырая" более 60 капель в минуту по сварочному шву.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Согласно перевозочному документу вагон следовал по отправке N ЭА007673 </w:t>
      </w:r>
      <w:proofErr w:type="spellStart"/>
      <w:r w:rsidRPr="00AF2C62">
        <w:rPr>
          <w:rFonts w:ascii="Palatino Linotype" w:eastAsia="Times New Roman" w:hAnsi="Palatino Linotype" w:cs="Times New Roman"/>
          <w:sz w:val="24"/>
          <w:szCs w:val="24"/>
          <w:lang w:eastAsia="ru-RU"/>
        </w:rPr>
        <w:t>Новосергиевская</w:t>
      </w:r>
      <w:proofErr w:type="spellEnd"/>
      <w:r w:rsidRPr="00AF2C62">
        <w:rPr>
          <w:rFonts w:ascii="Palatino Linotype" w:eastAsia="Times New Roman" w:hAnsi="Palatino Linotype" w:cs="Times New Roman"/>
          <w:sz w:val="24"/>
          <w:szCs w:val="24"/>
          <w:lang w:eastAsia="ru-RU"/>
        </w:rPr>
        <w:t xml:space="preserve"> ЮУР </w:t>
      </w:r>
      <w:proofErr w:type="spellStart"/>
      <w:r w:rsidRPr="00AF2C62">
        <w:rPr>
          <w:rFonts w:ascii="Palatino Linotype" w:eastAsia="Times New Roman" w:hAnsi="Palatino Linotype" w:cs="Times New Roman"/>
          <w:sz w:val="24"/>
          <w:szCs w:val="24"/>
          <w:lang w:eastAsia="ru-RU"/>
        </w:rPr>
        <w:t>ж.д</w:t>
      </w:r>
      <w:proofErr w:type="spellEnd"/>
      <w:r w:rsidRPr="00AF2C62">
        <w:rPr>
          <w:rFonts w:ascii="Palatino Linotype" w:eastAsia="Times New Roman" w:hAnsi="Palatino Linotype" w:cs="Times New Roman"/>
          <w:sz w:val="24"/>
          <w:szCs w:val="24"/>
          <w:lang w:eastAsia="ru-RU"/>
        </w:rPr>
        <w:t xml:space="preserve">. - </w:t>
      </w:r>
      <w:proofErr w:type="spellStart"/>
      <w:r w:rsidRPr="00AF2C62">
        <w:rPr>
          <w:rFonts w:ascii="Palatino Linotype" w:eastAsia="Times New Roman" w:hAnsi="Palatino Linotype" w:cs="Times New Roman"/>
          <w:sz w:val="24"/>
          <w:szCs w:val="24"/>
          <w:lang w:eastAsia="ru-RU"/>
        </w:rPr>
        <w:t>Загородняя</w:t>
      </w:r>
      <w:proofErr w:type="spellEnd"/>
      <w:r w:rsidRPr="00AF2C62">
        <w:rPr>
          <w:rFonts w:ascii="Palatino Linotype" w:eastAsia="Times New Roman" w:hAnsi="Palatino Linotype" w:cs="Times New Roman"/>
          <w:sz w:val="24"/>
          <w:szCs w:val="24"/>
          <w:lang w:eastAsia="ru-RU"/>
        </w:rPr>
        <w:t xml:space="preserve"> КБШ </w:t>
      </w:r>
      <w:proofErr w:type="spellStart"/>
      <w:r w:rsidRPr="00AF2C62">
        <w:rPr>
          <w:rFonts w:ascii="Palatino Linotype" w:eastAsia="Times New Roman" w:hAnsi="Palatino Linotype" w:cs="Times New Roman"/>
          <w:sz w:val="24"/>
          <w:szCs w:val="24"/>
          <w:lang w:eastAsia="ru-RU"/>
        </w:rPr>
        <w:t>ж.д</w:t>
      </w:r>
      <w:proofErr w:type="spellEnd"/>
      <w:r w:rsidRPr="00AF2C62">
        <w:rPr>
          <w:rFonts w:ascii="Palatino Linotype" w:eastAsia="Times New Roman" w:hAnsi="Palatino Linotype" w:cs="Times New Roman"/>
          <w:sz w:val="24"/>
          <w:szCs w:val="24"/>
          <w:lang w:eastAsia="ru-RU"/>
        </w:rPr>
        <w:t xml:space="preserve">., грузоотправителем по данной перевозке выступило акционерное общество "РН-Транс".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 целью ликвидации аварийной ситуации вагон был отцеплен и направлен на специализированный путь N 23 парка 7.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lastRenderedPageBreak/>
        <w:t xml:space="preserve">Течь груза устранена силами работников АО "Центр аварийно-спасательных и экологических операций" путем перекачки груза в вагон N 51058964.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Факты обнаружения и ликвидации аварийной ситуации зафиксированы в актах общей формы NN 2/765,11/979, 263, 267 от 26.06.2024.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Расходы перевозчика в связи с обнаруженной неисправностью вагона составили 89 278 рублей 05 копеек, что выразилось в уплаченной им на основании платежного поручения N 204355 от 09.08.2024 стоимости услуг АО "Центр аварийно-спасательных и экологических операций" по перекачке груза из неисправного вагона в исправный вагон.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Кроме того, перевозчик начислил грузоотправителю 16 410 руб. в том числе следующие платежи, обусловленные неисправностью вагона: 662 рубля - плата за нахождение неисправного вагона на путях общего пользования, 5 481 рубль - сбор за маневровую работу локомотива, не совмещенную с подачей и уборкой вагона, 7 308 рублей - сбор за маневровую работу локомотива после устранения пролива, 2 959 рублей - стоимость взвешивания груза.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Общая сумма материального требования перевозчика к грузоотправителю в связи с неисправностью вагона составила 108 970 рублей 05 копеек (89278,05+16410+3282 НДС), которые были предъявлены к взысканию в рамках настоящего дела.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Отказывая в удовлетворении иска, суд первой инстанции исходил из недоказанности вины грузоотправителя в возникшей течи вагона в процессе перевозки груза, поскольку исходя из специфики правоотношений, перевозчик обязан доказать, что принял все необходимые меры по установлению технической пригодности (исправности) вагонов на момент их принятия к перевозке. Если перевозчик принял от грузоотправителя груз без замечаний, то вина грузоотправителя в последующем обнаружившихся технических недостатках исключается.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Суд первой инстанции полагал, что приняв груз для перевозки, истец подтвердил, что отсутствуют дефекты, препятствующие перевозке спорного вагона, а также какие-либо иные нарушения, угрожающие безопасности движения, то есть вагон </w:t>
      </w:r>
      <w:proofErr w:type="gramStart"/>
      <w:r w:rsidRPr="00AF2C62">
        <w:rPr>
          <w:rFonts w:ascii="Palatino Linotype" w:eastAsia="Times New Roman" w:hAnsi="Palatino Linotype" w:cs="Times New Roman"/>
          <w:sz w:val="24"/>
          <w:szCs w:val="24"/>
          <w:lang w:eastAsia="ru-RU"/>
        </w:rPr>
        <w:t>находится</w:t>
      </w:r>
      <w:proofErr w:type="gramEnd"/>
      <w:r w:rsidRPr="00AF2C62">
        <w:rPr>
          <w:rFonts w:ascii="Palatino Linotype" w:eastAsia="Times New Roman" w:hAnsi="Palatino Linotype" w:cs="Times New Roman"/>
          <w:sz w:val="24"/>
          <w:szCs w:val="24"/>
          <w:lang w:eastAsia="ru-RU"/>
        </w:rPr>
        <w:t xml:space="preserve"> в надлежащем техническом и коммерческом состоянии, изменение которого в процессе перевозки относится к рискам перевозчика.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Суд апелляционной инстанции не согласился с решением суда, при этом исходил из следующего.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соответствии с пунктом 1 статьи 393 Гражданского кодекса Российской Федерации, должник обязан возместить кредитору убытки, причиненные неисполнением или ненадлежащим исполнением обязательства.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lastRenderedPageBreak/>
        <w:t xml:space="preserve">Согласно пункту 2 статьи 393 Гражданского кодекса Российской Федерации убытки определяются в соответствии с правилами, предусмотренными статьей 15 настоящего Кодекса.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Согласно пунктам 1, 2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Согласно правовой позиции, изложенной в пункте 1 Постановления Пленума Верховного Суда 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N 7) должник обязан возместить кредитору убытки, причиненные неисполнением или ненадлежащим исполнением обязательства (пункт 1 статьи 393 Гражданского кодекса Российской Федерации (далее - ГК РФ).</w:t>
      </w:r>
      <w:proofErr w:type="gramEnd"/>
      <w:r w:rsidRPr="00AF2C62">
        <w:rPr>
          <w:rFonts w:ascii="Palatino Linotype" w:eastAsia="Times New Roman" w:hAnsi="Palatino Linotype" w:cs="Times New Roman"/>
          <w:sz w:val="24"/>
          <w:szCs w:val="24"/>
          <w:lang w:eastAsia="ru-RU"/>
        </w:rPr>
        <w:t xml:space="preserve"> Если иное не предусмотрено законом или договором, убытки подлежат возмещению в полном размере: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(статья 15, пункт 2 статьи 393 ГК РФ).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Как следует из разъяснений, приведенных в пункте 5 Постановления Пленума N 7, по смыслу ст.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 404 ГК РФ).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Из содержания приведенных норм права следует, что при обращении с настоящим иском истец должен доказать факт причинения убытков, их размер, вину лица, обязанного к возмещению вреда, противоправность поведения ответчика, причинную связь между поведением ответчика и наступившим вредом.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Согласно статье 20 Федерального закона от 10.01.2003 N 18-ФЗ "Устав железнодорожного транспорта Российской Федерации" (далее - Устав </w:t>
      </w:r>
      <w:r w:rsidRPr="00AF2C62">
        <w:rPr>
          <w:rFonts w:ascii="Palatino Linotype" w:eastAsia="Times New Roman" w:hAnsi="Palatino Linotype" w:cs="Times New Roman"/>
          <w:sz w:val="24"/>
          <w:szCs w:val="24"/>
          <w:lang w:eastAsia="ru-RU"/>
        </w:rPr>
        <w:lastRenderedPageBreak/>
        <w:t xml:space="preserve">железнодорожного транспорта) техническую пригодность подаваемых под погрузку вагонов, контейнеров определяет перевозчик.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Перевозчик обязан подавать под погрузку исправные, внутри и снаружи очищенные от остатков ранее перевозимых грузов,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приспособлений для крепления.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при наличии возможности перевозчиком за счет грузоотправителей в соответствии с заключенными между ними договорами.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Перед наливом цистерн грузоотправители проверяют техническую исправность котлов, арматуры и универсальных сливных приборов цистерн.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вагонов - грузоотправителями, если погрузка обеспечивается ими, или перевозчиком, если погрузка обеспечивается им;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контейнеров - грузоотправителями.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Суд апелляционной </w:t>
      </w:r>
      <w:proofErr w:type="gramStart"/>
      <w:r w:rsidRPr="00AF2C62">
        <w:rPr>
          <w:rFonts w:ascii="Palatino Linotype" w:eastAsia="Times New Roman" w:hAnsi="Palatino Linotype" w:cs="Times New Roman"/>
          <w:sz w:val="24"/>
          <w:szCs w:val="24"/>
          <w:lang w:eastAsia="ru-RU"/>
        </w:rPr>
        <w:t>инстанции</w:t>
      </w:r>
      <w:proofErr w:type="gramEnd"/>
      <w:r w:rsidRPr="00AF2C62">
        <w:rPr>
          <w:rFonts w:ascii="Palatino Linotype" w:eastAsia="Times New Roman" w:hAnsi="Palatino Linotype" w:cs="Times New Roman"/>
          <w:sz w:val="24"/>
          <w:szCs w:val="24"/>
          <w:lang w:eastAsia="ru-RU"/>
        </w:rPr>
        <w:t xml:space="preserve"> верно отметил, что судом первой инстанции не были приняты во внимание обстоятельства (результаты) комиссионного расследования случая пролива опасного груза, по результатам которого комиссией установлено, что течь опасного груза возникла по причине дефекта котла вагона-цистерны и паровой рубашки в виде наличия трещин в сварных швах указанных конструкций вагона.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Установленная неисправность вагона по своему характеру является коммерческой неисправностью, поскольку скрыта от визуального обнаружения, учитывая расположение трещин в местах сопряжения паровой рубашки и котла вагона, а также размер таких трещин, минимальная длина которых составляла 16 мм, а максимальная - 8 мм.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Документы, подтверждающие нарушение перевозчиком правил перевозок грузов, повлекших выявленную неисправность оборудования вагона, ответчиком в материалы дела не предоставлены.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lastRenderedPageBreak/>
        <w:t xml:space="preserve">В техническом заключении о результатах расследования инцидента от 28.06.2024 установлено, что причиной течи явилось некачественное проведение ремонта и </w:t>
      </w:r>
      <w:proofErr w:type="spellStart"/>
      <w:r w:rsidRPr="00AF2C62">
        <w:rPr>
          <w:rFonts w:ascii="Palatino Linotype" w:eastAsia="Times New Roman" w:hAnsi="Palatino Linotype" w:cs="Times New Roman"/>
          <w:sz w:val="24"/>
          <w:szCs w:val="24"/>
          <w:lang w:eastAsia="ru-RU"/>
        </w:rPr>
        <w:t>пневмотических</w:t>
      </w:r>
      <w:proofErr w:type="spellEnd"/>
      <w:r w:rsidRPr="00AF2C62">
        <w:rPr>
          <w:rFonts w:ascii="Palatino Linotype" w:eastAsia="Times New Roman" w:hAnsi="Palatino Linotype" w:cs="Times New Roman"/>
          <w:sz w:val="24"/>
          <w:szCs w:val="24"/>
          <w:lang w:eastAsia="ru-RU"/>
        </w:rPr>
        <w:t xml:space="preserve"> испытаний котла вагона-цистерны N 51054351, выполненного ВРД Уфа - филиала общества с ограниченной ответственностью "Новая вагоноремонтная компания".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соответствии с пунктом 80.1 Правил приема грузов, порожних грузовых вагонов к перевозке железнодорожным транспортом, утвержденных Приказом Минтранса России от 07.12.2016 N 374 перевозчик выполняет визуальный осмотр вагона, следовательно, не имеет доступа вовнутрь вагона для проверки внутреннего оборудования цистерны и состояния ее сварных швов.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Учитывая, что неисправность оборудования вагона возникла в месте, не доступном для визуального осмотра перевозчика, а также для оценки состояния котла цистерны и его контроля в процесс перевозки, в данном случае возникает ответственность грузоотправителя, на которого отнесена обязанность по обеспечению коммерческой пригодности вагона-цистерны, как это отмечено в пункте 14 Постановления Пленума Высшего Арбитражного Суда Российской Федерации от 06.10.2005 N 30 "О</w:t>
      </w:r>
      <w:proofErr w:type="gramEnd"/>
      <w:r w:rsidRPr="00AF2C62">
        <w:rPr>
          <w:rFonts w:ascii="Palatino Linotype" w:eastAsia="Times New Roman" w:hAnsi="Palatino Linotype" w:cs="Times New Roman"/>
          <w:sz w:val="24"/>
          <w:szCs w:val="24"/>
          <w:lang w:eastAsia="ru-RU"/>
        </w:rPr>
        <w:t xml:space="preserve"> некоторых вопросах практики применения Устава железнодорожного транспорта Российской Федерации".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Нормативно-правовое обоснование ответственности перевозчика за пригодность вагона-цистерны в коммерческом отношении на всем пути следовании судом не указано.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Согласно положениям пункта 2.1.20 Правил перевозок опасных грузов по железным дорогам, утвержденных протоколом Совета по железнодорожному транспорту государств - участников Содружества от 05.04.1996 N 15 (далее - Правил перевозок опасных грузов N 15), согласно которому техническое состояние и пригодность под перевозку опасных грузов кузовов специализированных вагонов, корпусов контейнеров, а также их арматуры и оборудования определяет грузоотправитель.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При передаче железной дороге (перевозчику) собственного или арендованного вагона, контейнера, контейнера-цистерны, загруженного опасным грузом, грузоотправитель обеспечивает исправное техническое состояние кузовов вагонов, корпусов контейнеров и котлов контейнеров-цистерн, а также их арматуры, запорно-предохранительных устройств и оборудования, гарантирующее безопасность перевозки конкретного опасного груза до станции назначения, включая этап выдачи груза, что подтверждается записью в графе накладной "Заявление отправителя "Вагон (контейнер-цистерна), его арматура и</w:t>
      </w:r>
      <w:proofErr w:type="gramEnd"/>
      <w:r w:rsidRPr="00AF2C62">
        <w:rPr>
          <w:rFonts w:ascii="Palatino Linotype" w:eastAsia="Times New Roman" w:hAnsi="Palatino Linotype" w:cs="Times New Roman"/>
          <w:sz w:val="24"/>
          <w:szCs w:val="24"/>
          <w:lang w:eastAsia="ru-RU"/>
        </w:rPr>
        <w:t xml:space="preserve"> оборудование </w:t>
      </w:r>
      <w:proofErr w:type="gramStart"/>
      <w:r w:rsidRPr="00AF2C62">
        <w:rPr>
          <w:rFonts w:ascii="Palatino Linotype" w:eastAsia="Times New Roman" w:hAnsi="Palatino Linotype" w:cs="Times New Roman"/>
          <w:sz w:val="24"/>
          <w:szCs w:val="24"/>
          <w:lang w:eastAsia="ru-RU"/>
        </w:rPr>
        <w:t>исправны</w:t>
      </w:r>
      <w:proofErr w:type="gramEnd"/>
      <w:r w:rsidRPr="00AF2C62">
        <w:rPr>
          <w:rFonts w:ascii="Palatino Linotype" w:eastAsia="Times New Roman" w:hAnsi="Palatino Linotype" w:cs="Times New Roman"/>
          <w:sz w:val="24"/>
          <w:szCs w:val="24"/>
          <w:lang w:eastAsia="ru-RU"/>
        </w:rPr>
        <w:t xml:space="preserve"> и соответствуют установленным требованиям".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В настоящем случае грузоотправитель, учинив в железнодорожной накладной N ЭА007673 (раздел 87) запись "Вагон (котел), его арматура и оборудование исправны и соответствуют установленным требованиям", гарантировал исправное техническое состояние оборудования вагона на всем пути </w:t>
      </w:r>
      <w:r w:rsidRPr="00AF2C62">
        <w:rPr>
          <w:rFonts w:ascii="Palatino Linotype" w:eastAsia="Times New Roman" w:hAnsi="Palatino Linotype" w:cs="Times New Roman"/>
          <w:sz w:val="24"/>
          <w:szCs w:val="24"/>
          <w:lang w:eastAsia="ru-RU"/>
        </w:rPr>
        <w:lastRenderedPageBreak/>
        <w:t xml:space="preserve">следования до станции назначения, следовательно, именно на нем лежит ответственность перед перевозчиком за выявленные в процессе следования груза неисправности вагона.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Тот факт, что причиной течи нефти явилось некачественное проведение ремонта и </w:t>
      </w:r>
      <w:proofErr w:type="spellStart"/>
      <w:r w:rsidRPr="00AF2C62">
        <w:rPr>
          <w:rFonts w:ascii="Palatino Linotype" w:eastAsia="Times New Roman" w:hAnsi="Palatino Linotype" w:cs="Times New Roman"/>
          <w:sz w:val="24"/>
          <w:szCs w:val="24"/>
          <w:lang w:eastAsia="ru-RU"/>
        </w:rPr>
        <w:t>пневмотических</w:t>
      </w:r>
      <w:proofErr w:type="spellEnd"/>
      <w:r w:rsidRPr="00AF2C62">
        <w:rPr>
          <w:rFonts w:ascii="Palatino Linotype" w:eastAsia="Times New Roman" w:hAnsi="Palatino Linotype" w:cs="Times New Roman"/>
          <w:sz w:val="24"/>
          <w:szCs w:val="24"/>
          <w:lang w:eastAsia="ru-RU"/>
        </w:rPr>
        <w:t xml:space="preserve"> испытаний котла вагона-цистерны N 51054351, выполненного ВРД Уфа - филиала общества с ограниченной ответственностью "Новая вагоноремонтная компания", не освобождает грузоотправителя от обязанности возместить перевозчику произведенные им расходы, связанные с выявленной неисправностью вагона, а также от обязанности произвести соответствующие выплаты, связанные с использованием инфраструктуры перевозчика в процессе перелива груза из</w:t>
      </w:r>
      <w:proofErr w:type="gramEnd"/>
      <w:r w:rsidRPr="00AF2C62">
        <w:rPr>
          <w:rFonts w:ascii="Palatino Linotype" w:eastAsia="Times New Roman" w:hAnsi="Palatino Linotype" w:cs="Times New Roman"/>
          <w:sz w:val="24"/>
          <w:szCs w:val="24"/>
          <w:lang w:eastAsia="ru-RU"/>
        </w:rPr>
        <w:t xml:space="preserve"> неисправного вагона.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 xml:space="preserve">Обязанность грузоотправителя возместить расходы перевозчика и произвести в его пользу выплаты следует из толкования норм статьи 20 Устава железнодорожного транспорта, которая относит проверку коммерческой пригодности вагона к компетенции грузоотправителя, что само по себе не исключает использование последним механизмов правовой защиты, возникающих из его обязательственных отношений с лицом, выполнившим некачественный ремонт вагона.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Поскольку перевозчик не состоял в договорных правоотношениях с лицом, выполнявшим ремонт спорного вагона, у него не могут возникнуть </w:t>
      </w:r>
      <w:proofErr w:type="spellStart"/>
      <w:r w:rsidRPr="00AF2C62">
        <w:rPr>
          <w:rFonts w:ascii="Palatino Linotype" w:eastAsia="Times New Roman" w:hAnsi="Palatino Linotype" w:cs="Times New Roman"/>
          <w:sz w:val="24"/>
          <w:szCs w:val="24"/>
          <w:lang w:eastAsia="ru-RU"/>
        </w:rPr>
        <w:t>правопритязания</w:t>
      </w:r>
      <w:proofErr w:type="spellEnd"/>
      <w:r w:rsidRPr="00AF2C62">
        <w:rPr>
          <w:rFonts w:ascii="Palatino Linotype" w:eastAsia="Times New Roman" w:hAnsi="Palatino Linotype" w:cs="Times New Roman"/>
          <w:sz w:val="24"/>
          <w:szCs w:val="24"/>
          <w:lang w:eastAsia="ru-RU"/>
        </w:rPr>
        <w:t xml:space="preserve"> к такому лицу, </w:t>
      </w:r>
      <w:proofErr w:type="gramStart"/>
      <w:r w:rsidRPr="00AF2C62">
        <w:rPr>
          <w:rFonts w:ascii="Palatino Linotype" w:eastAsia="Times New Roman" w:hAnsi="Palatino Linotype" w:cs="Times New Roman"/>
          <w:sz w:val="24"/>
          <w:szCs w:val="24"/>
          <w:lang w:eastAsia="ru-RU"/>
        </w:rPr>
        <w:t>связанные</w:t>
      </w:r>
      <w:proofErr w:type="gramEnd"/>
      <w:r w:rsidRPr="00AF2C62">
        <w:rPr>
          <w:rFonts w:ascii="Palatino Linotype" w:eastAsia="Times New Roman" w:hAnsi="Palatino Linotype" w:cs="Times New Roman"/>
          <w:sz w:val="24"/>
          <w:szCs w:val="24"/>
          <w:lang w:eastAsia="ru-RU"/>
        </w:rPr>
        <w:t xml:space="preserve"> с некачественно произведенным ремонтом.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Принимая во внимание вышеизложенное, апелляционный суд пришел к верному выводу о том, что истец правильно определил надлежащего ответчика по заявленным требованиям, доказал совокупность обстоятельств, порождающих финансовые обязательства грузоотправителя перед перевозчиком в результате выявленной в процессе перевозки неисправности вагона, тогда как ответчик не опроверг правомерности предъявленного к нему иска.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Установив указанные обстоятельства, суд апелляционной инстанции признал правомерным взыскание с АО "РН-Транс" 108 970 рублей 05 копеек убытков.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Поддерживая вывод суда относительно наличия у истца убытков, суд округа считает, что судом апелляционной инстанции не учтено следующее.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Удовлетворяя требование о взыскании убытков, суд апелляционной инстанции исходил из </w:t>
      </w:r>
      <w:proofErr w:type="gramStart"/>
      <w:r w:rsidRPr="00AF2C62">
        <w:rPr>
          <w:rFonts w:ascii="Palatino Linotype" w:eastAsia="Times New Roman" w:hAnsi="Palatino Linotype" w:cs="Times New Roman"/>
          <w:sz w:val="24"/>
          <w:szCs w:val="24"/>
          <w:lang w:eastAsia="ru-RU"/>
        </w:rPr>
        <w:t>доказанности</w:t>
      </w:r>
      <w:proofErr w:type="gramEnd"/>
      <w:r w:rsidRPr="00AF2C62">
        <w:rPr>
          <w:rFonts w:ascii="Palatino Linotype" w:eastAsia="Times New Roman" w:hAnsi="Palatino Linotype" w:cs="Times New Roman"/>
          <w:sz w:val="24"/>
          <w:szCs w:val="24"/>
          <w:lang w:eastAsia="ru-RU"/>
        </w:rPr>
        <w:t xml:space="preserve"> в том числе размера заявленных убытков.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отзыве на исковое заявление ответчик указывал на необоснованное включение истцом 3 282 рублей НДС в сумму убытков, однако обжалуемый судебный акт не содержит выводов относительно оценки названного довода ответчика.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Из содержания отзыва истца на кассационную жалобу следует, что в расчет убытков включена с НДС плата за нахождение вагона на путях общего </w:t>
      </w:r>
      <w:r w:rsidRPr="00AF2C62">
        <w:rPr>
          <w:rFonts w:ascii="Palatino Linotype" w:eastAsia="Times New Roman" w:hAnsi="Palatino Linotype" w:cs="Times New Roman"/>
          <w:sz w:val="24"/>
          <w:szCs w:val="24"/>
          <w:lang w:eastAsia="ru-RU"/>
        </w:rPr>
        <w:lastRenderedPageBreak/>
        <w:t xml:space="preserve">пользования, сбор за маневровую работу локомотива и сбор за взвешивание вагона, то есть расходы, связанные с использованием инфраструктуры перевозчика.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Между тем, признавая расчет истца правильным, а состав убытков доказанным, судом апелляционной инстанции не учтено следующее.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Согласно пункту 1 статьи 39 Налогового кодекса Российской Федерации реализацией товаров, работ или услуг организацией признается соответственно передача на возмездной основе права собственности на товары, результаты выполненных работ, возмездное оказание услуг.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соответствии с подпунктом 1 пункта 1 статьи 146 Налогового кодекса Российской Федерации объектом обложения НДС признается реализация товаров (работ, услуг) на территории Российской Федерации.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силу указанных норм, а также положений статьи 168 Налогового кодекса Российской Федерации обязанность предъявлять к оплате дополнительно к цене соответствующую сумму НДС возникает у налогоплательщика только при наличии объекта обложения НДС, а именно при реализации товаров (работ, услуг).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Требования истца по настоящему делу основаны на положениях статьи 15 Гражданского кодекса Российской Федерации, заявлены истцом с целью возмещения его расходов, связанных с ненадлежащим исполнением обязательств ответчиком, соответственно реализация работ в смысле, придаваемом статьей 39 Налогового кодекса Российской Федерации, как объект обложения НДС, в рассматриваемом случае отсутствовала.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Принимая во внимание изложенное, учитывая, что в Налоговом кодексе Российской Федерации отсутствуют нормы, позволяющие налогоплательщику исчислять НДС от суммы убытков и требовать их взыскания с учетом данного налога, включение НДС в расчет суммы убытков противоречит нормам действующего законодательства (постановление Президиума Высшего Арбитражного Суда Российской Федерации от 15.09.2009 N 4762/09).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t>Поскольку судом апелляционной инстанции в нарушение требований части 3 статьи 9, части 2 статьи 65, части 7 статьи 71 и пункта 2 части 4 статьи 170 АПК РФ довод ответчика о неправомерном включении в состав убытков НДС и приведенные в его подтверждение обстоятельства по существу не проверены, результаты их оценки в принятом по делу судебном акте не приведены, суд округа</w:t>
      </w:r>
      <w:proofErr w:type="gramEnd"/>
      <w:r w:rsidRPr="00AF2C62">
        <w:rPr>
          <w:rFonts w:ascii="Palatino Linotype" w:eastAsia="Times New Roman" w:hAnsi="Palatino Linotype" w:cs="Times New Roman"/>
          <w:sz w:val="24"/>
          <w:szCs w:val="24"/>
          <w:lang w:eastAsia="ru-RU"/>
        </w:rPr>
        <w:t xml:space="preserve"> полагает, что постановление суда апелляционной инстанции подлежат отмене как принятое по неполно выясненным обстоятельствам дела, с неправильным применением норм процессуального и материального права.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силу пункта 3 статьи 287 АПК РФ дело подлежит направлению на новое рассмотрение в суд апелляционной инстанции.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AF2C62">
        <w:rPr>
          <w:rFonts w:ascii="Palatino Linotype" w:eastAsia="Times New Roman" w:hAnsi="Palatino Linotype" w:cs="Times New Roman"/>
          <w:sz w:val="24"/>
          <w:szCs w:val="24"/>
          <w:lang w:eastAsia="ru-RU"/>
        </w:rPr>
        <w:lastRenderedPageBreak/>
        <w:t xml:space="preserve">При новом рассмотрении дела суду следует устранить указанные недостатки, а также с учетом доводов и возражений лиц, участвующих в деле, установить значимые для дела обстоятельства, дать оценку всем имеющимся в материалах дела доказательствам, а также доводам и возражениям лиц, участвующих в деле, и разрешить спор по существу, с учетом заявленных требований и в соответствии с нормами материального права. </w:t>
      </w:r>
      <w:proofErr w:type="gramEnd"/>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В соответствии с ч. 3 ст. 289 АПК РФ при отмене судебного акта с передачей дела на новое рассмотрение вопрос о распределении судебных расходов разрешается арбитражным судом, вновь рассматривающим дело.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Руководствуясь статьями 286 - 289 Арбитражного процессуального кодекса Российской Федерации, Арбитражный суд Поволжского округа </w:t>
      </w:r>
    </w:p>
    <w:p w:rsidR="00AF2C62" w:rsidRPr="00AF2C62" w:rsidRDefault="00AF2C62" w:rsidP="00AF2C62">
      <w:pPr>
        <w:spacing w:after="0" w:line="240" w:lineRule="auto"/>
        <w:jc w:val="center"/>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40" w:lineRule="auto"/>
        <w:jc w:val="center"/>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постановил: </w:t>
      </w:r>
    </w:p>
    <w:p w:rsidR="00AF2C62" w:rsidRPr="00AF2C62" w:rsidRDefault="00AF2C62" w:rsidP="00AF2C62">
      <w:pPr>
        <w:spacing w:after="0" w:line="240" w:lineRule="auto"/>
        <w:jc w:val="center"/>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постановление Одиннадцатого арбитражного апелляционного суда от 19.09.2025 по делу N А55-37132/2024 отменить, дело направить на новое рассмотрение в Одиннадцатый арбитражный апелляционный суд. </w:t>
      </w:r>
    </w:p>
    <w:p w:rsidR="00AF2C62" w:rsidRPr="00AF2C62" w:rsidRDefault="00AF2C62" w:rsidP="00AF2C62">
      <w:pPr>
        <w:spacing w:before="168"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Председательствующий судья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А.Д.ХЛЕБНИКОВ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Судьи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Н.Н.КОРОЛЕВА </w:t>
      </w:r>
    </w:p>
    <w:p w:rsidR="00AF2C62" w:rsidRPr="00AF2C62" w:rsidRDefault="00AF2C62" w:rsidP="00AF2C62">
      <w:pPr>
        <w:spacing w:after="0" w:line="288" w:lineRule="atLeast"/>
        <w:jc w:val="right"/>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Р.А.НАФИКОВА </w:t>
      </w:r>
    </w:p>
    <w:p w:rsidR="00AF2C62" w:rsidRPr="00AF2C62" w:rsidRDefault="00AF2C62" w:rsidP="00AF2C62">
      <w:pPr>
        <w:spacing w:after="0" w:line="288" w:lineRule="atLeast"/>
        <w:ind w:firstLine="540"/>
        <w:jc w:val="both"/>
        <w:rPr>
          <w:rFonts w:ascii="Palatino Linotype" w:eastAsia="Times New Roman" w:hAnsi="Palatino Linotype" w:cs="Times New Roman"/>
          <w:sz w:val="24"/>
          <w:szCs w:val="24"/>
          <w:lang w:eastAsia="ru-RU"/>
        </w:rPr>
      </w:pPr>
      <w:r w:rsidRPr="00AF2C62">
        <w:rPr>
          <w:rFonts w:ascii="Palatino Linotype" w:eastAsia="Times New Roman" w:hAnsi="Palatino Linotype" w:cs="Times New Roman"/>
          <w:sz w:val="24"/>
          <w:szCs w:val="24"/>
          <w:lang w:eastAsia="ru-RU"/>
        </w:rPr>
        <w:t xml:space="preserve">  </w:t>
      </w:r>
    </w:p>
    <w:sectPr w:rsidR="00AF2C62" w:rsidRPr="00AF2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13"/>
    <w:rsid w:val="0058553E"/>
    <w:rsid w:val="00971C13"/>
    <w:rsid w:val="00AF2C62"/>
    <w:rsid w:val="00BD389D"/>
    <w:rsid w:val="00DF3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6375">
      <w:bodyDiv w:val="1"/>
      <w:marLeft w:val="0"/>
      <w:marRight w:val="0"/>
      <w:marTop w:val="0"/>
      <w:marBottom w:val="0"/>
      <w:divBdr>
        <w:top w:val="none" w:sz="0" w:space="0" w:color="auto"/>
        <w:left w:val="none" w:sz="0" w:space="0" w:color="auto"/>
        <w:bottom w:val="none" w:sz="0" w:space="0" w:color="auto"/>
        <w:right w:val="none" w:sz="0" w:space="0" w:color="auto"/>
      </w:divBdr>
    </w:div>
    <w:div w:id="1911619882">
      <w:bodyDiv w:val="1"/>
      <w:marLeft w:val="0"/>
      <w:marRight w:val="0"/>
      <w:marTop w:val="0"/>
      <w:marBottom w:val="0"/>
      <w:divBdr>
        <w:top w:val="none" w:sz="0" w:space="0" w:color="auto"/>
        <w:left w:val="none" w:sz="0" w:space="0" w:color="auto"/>
        <w:bottom w:val="none" w:sz="0" w:space="0" w:color="auto"/>
        <w:right w:val="none" w:sz="0" w:space="0" w:color="auto"/>
      </w:divBdr>
      <w:divsChild>
        <w:div w:id="854658361">
          <w:marLeft w:val="0"/>
          <w:marRight w:val="0"/>
          <w:marTop w:val="120"/>
          <w:marBottom w:val="0"/>
          <w:divBdr>
            <w:top w:val="none" w:sz="0" w:space="0" w:color="auto"/>
            <w:left w:val="none" w:sz="0" w:space="0" w:color="auto"/>
            <w:bottom w:val="none" w:sz="0" w:space="0" w:color="auto"/>
            <w:right w:val="none" w:sz="0" w:space="0" w:color="auto"/>
          </w:divBdr>
        </w:div>
        <w:div w:id="1248731687">
          <w:marLeft w:val="0"/>
          <w:marRight w:val="0"/>
          <w:marTop w:val="0"/>
          <w:marBottom w:val="0"/>
          <w:divBdr>
            <w:top w:val="none" w:sz="0" w:space="0" w:color="auto"/>
            <w:left w:val="none" w:sz="0" w:space="0" w:color="auto"/>
            <w:bottom w:val="none" w:sz="0" w:space="0" w:color="auto"/>
            <w:right w:val="none" w:sz="0" w:space="0" w:color="auto"/>
          </w:divBdr>
          <w:divsChild>
            <w:div w:id="229272717">
              <w:marLeft w:val="0"/>
              <w:marRight w:val="0"/>
              <w:marTop w:val="0"/>
              <w:marBottom w:val="0"/>
              <w:divBdr>
                <w:top w:val="none" w:sz="0" w:space="0" w:color="auto"/>
                <w:left w:val="none" w:sz="0" w:space="0" w:color="auto"/>
                <w:bottom w:val="none" w:sz="0" w:space="0" w:color="auto"/>
                <w:right w:val="none" w:sz="0" w:space="0" w:color="auto"/>
              </w:divBdr>
              <w:divsChild>
                <w:div w:id="1381369129">
                  <w:marLeft w:val="0"/>
                  <w:marRight w:val="240"/>
                  <w:marTop w:val="0"/>
                  <w:marBottom w:val="0"/>
                  <w:divBdr>
                    <w:top w:val="none" w:sz="0" w:space="0" w:color="auto"/>
                    <w:left w:val="none" w:sz="0" w:space="0" w:color="auto"/>
                    <w:bottom w:val="none" w:sz="0" w:space="0" w:color="auto"/>
                    <w:right w:val="none" w:sz="0" w:space="0" w:color="auto"/>
                  </w:divBdr>
                </w:div>
              </w:divsChild>
            </w:div>
            <w:div w:id="2140537695">
              <w:marLeft w:val="0"/>
              <w:marRight w:val="0"/>
              <w:marTop w:val="0"/>
              <w:marBottom w:val="0"/>
              <w:divBdr>
                <w:top w:val="none" w:sz="0" w:space="0" w:color="auto"/>
                <w:left w:val="none" w:sz="0" w:space="0" w:color="auto"/>
                <w:bottom w:val="none" w:sz="0" w:space="0" w:color="auto"/>
                <w:right w:val="none" w:sz="0" w:space="0" w:color="auto"/>
              </w:divBdr>
            </w:div>
          </w:divsChild>
        </w:div>
        <w:div w:id="1966736521">
          <w:marLeft w:val="0"/>
          <w:marRight w:val="0"/>
          <w:marTop w:val="0"/>
          <w:marBottom w:val="0"/>
          <w:divBdr>
            <w:top w:val="none" w:sz="0" w:space="0" w:color="auto"/>
            <w:left w:val="none" w:sz="0" w:space="0" w:color="auto"/>
            <w:bottom w:val="none" w:sz="0" w:space="0" w:color="auto"/>
            <w:right w:val="none" w:sz="0" w:space="0" w:color="auto"/>
          </w:divBdr>
          <w:divsChild>
            <w:div w:id="1114401846">
              <w:marLeft w:val="0"/>
              <w:marRight w:val="0"/>
              <w:marTop w:val="0"/>
              <w:marBottom w:val="0"/>
              <w:divBdr>
                <w:top w:val="none" w:sz="0" w:space="0" w:color="auto"/>
                <w:left w:val="none" w:sz="0" w:space="0" w:color="auto"/>
                <w:bottom w:val="none" w:sz="0" w:space="0" w:color="auto"/>
                <w:right w:val="none" w:sz="0" w:space="0" w:color="auto"/>
              </w:divBdr>
            </w:div>
            <w:div w:id="170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18117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3</cp:revision>
  <dcterms:created xsi:type="dcterms:W3CDTF">2026-01-27T19:55:00Z</dcterms:created>
  <dcterms:modified xsi:type="dcterms:W3CDTF">2026-01-28T08:12:00Z</dcterms:modified>
</cp:coreProperties>
</file>