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AE" w:rsidRPr="006F408C" w:rsidRDefault="00832CAE" w:rsidP="006F408C">
      <w:pPr>
        <w:spacing w:after="0" w:line="288" w:lineRule="atLeast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bookmarkStart w:id="0" w:name="_GoBack"/>
      <w:r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АРБИТРАЖНЫЙ СУД </w:t>
      </w:r>
      <w:proofErr w:type="gramStart"/>
      <w:r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СЕВЕРО-КАВКАЗСКОГО</w:t>
      </w:r>
      <w:proofErr w:type="gramEnd"/>
      <w:r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 ОКРУГА</w:t>
      </w:r>
    </w:p>
    <w:p w:rsidR="00832CAE" w:rsidRPr="006F408C" w:rsidRDefault="00832CAE" w:rsidP="00832CAE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  </w:t>
      </w:r>
    </w:p>
    <w:p w:rsidR="00832CAE" w:rsidRPr="006F408C" w:rsidRDefault="006F408C" w:rsidP="00832CAE">
      <w:pPr>
        <w:spacing w:after="0" w:line="312" w:lineRule="auto"/>
        <w:jc w:val="center"/>
        <w:rPr>
          <w:rStyle w:val="a4"/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fldChar w:fldCharType="begin"/>
      </w:r>
      <w:r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instrText xml:space="preserve"> HYPERLINK "https://kad.arbitr.ru/Card/7fd0a132-bf7b-4d0a-a5f5-f3d05d90a29e" </w:instrText>
      </w:r>
      <w:r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r>
      <w:r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fldChar w:fldCharType="separate"/>
      </w:r>
      <w:r w:rsidR="00832CAE" w:rsidRPr="006F408C">
        <w:rPr>
          <w:rStyle w:val="a4"/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ПОСТАНОВЛЕНИЕ </w:t>
      </w:r>
    </w:p>
    <w:p w:rsidR="00832CAE" w:rsidRPr="006F408C" w:rsidRDefault="00832CAE" w:rsidP="00832CAE">
      <w:pPr>
        <w:spacing w:after="0" w:line="312" w:lineRule="auto"/>
        <w:jc w:val="center"/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</w:pPr>
      <w:r w:rsidRPr="006F408C">
        <w:rPr>
          <w:rStyle w:val="a4"/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>от 29 декабря 2025 г. по делу N А63-21548/2023</w:t>
      </w:r>
      <w:r w:rsidR="006F408C"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fldChar w:fldCharType="end"/>
      </w:r>
      <w:r w:rsidRPr="006F408C">
        <w:rPr>
          <w:rFonts w:ascii="Palatino Linotype" w:eastAsia="Times New Roman" w:hAnsi="Palatino Linotype" w:cs="Arial"/>
          <w:b/>
          <w:bCs/>
          <w:sz w:val="24"/>
          <w:szCs w:val="24"/>
          <w:lang w:eastAsia="ru-RU"/>
        </w:rPr>
        <w:t xml:space="preserve"> </w:t>
      </w:r>
    </w:p>
    <w:p w:rsidR="00832CAE" w:rsidRPr="006F408C" w:rsidRDefault="00832CAE" w:rsidP="00832CAE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832CAE" w:rsidRPr="006F408C" w:rsidRDefault="00832CAE" w:rsidP="00832CAE">
      <w:pPr>
        <w:spacing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Резолютивная часть постановления объявлена 23 декабря 2025 года.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Постановление в полном объеме изготовлено 29 декабря 2025 года.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Арбитражный суд Северо-Кавказского округа в составе председательствующего </w:t>
      </w:r>
      <w:proofErr w:type="spell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Гиданкиной</w:t>
      </w:r>
      <w:proofErr w:type="spell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А.В., судей Герасименко А.Н. и </w:t>
      </w:r>
      <w:proofErr w:type="spell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Посаженникова</w:t>
      </w:r>
      <w:proofErr w:type="spell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М.В., при участии в судебном заседании от заявителя - публичного акционерного общества "Вторая генерирующая компания оптового рынка электроэнергии" - </w:t>
      </w:r>
      <w:proofErr w:type="spell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Барышевой</w:t>
      </w:r>
      <w:proofErr w:type="spell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Ю.Е. (доверенность от 17.11.2025), Беляева С.И. (доверенность от 08.12.2025), в отсутствие заинтересованного лица - Межрайонной ИФНС России N 5 по Ставропольскому краю, извещенного о</w:t>
      </w:r>
      <w:proofErr w:type="gram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</w:t>
      </w: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времени и месте судебного заседания, в том числе путем размещения информации на официальном сайте арбитражного суда в информационно-телекоммуникационной сети Интернет, рассмотрев кассационную жалобу публичного акционерного общества "Вторая генерирующая компания оптового рынка электроэнергии" на решение Арбитражного суда Ставропольского края от 27.06.2025 и постановление Шестнадцатого арбитражного апелляционного суда от 14.10.2025 по делу N А63-21548/2023, установил следующее. </w:t>
      </w:r>
      <w:proofErr w:type="gramEnd"/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Публичное акционерное общество "Вторая генерирующая компания оптового рынка электроэнергии" (далее - общество) обратилось в арбитражный суд с заявлением к Межрайонной ИФНС России N 5 по Ставропольскому краю (далее - инспекция) о признании недействительным решения от 14.07.2022 N 102.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Решением суда от 27.06.2025, оставленным без изменения постановлением апелляционного суда от 14.10.2025, в удовлетворении заявленных требований отказано. Судебные акты мотивированы наличием в действиях общества состава налогового правонарушения, предусмотренного пунктом 1 статьи 126.1 Налогового кодекса Российской Федерации (далее - Налоговый кодекс), отсутствием оснований для освобождения от налоговой ответственности.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 кассационной жалобе общество просит отменить состоявшиеся по делу судебные акты, принять по делу новый судебный акт, которым удовлетворить заявленные требования. По мнению подателя жалобы, в деле отсутствуют доказательства, подтверждающие вину общества в совершении вмененного ему правонарушения, так как оно предприняло все возможные меры по актуализации персональных данных в реестре акционеров. Законодательством не предусмотрен отказ в выплате дивидендов за непредставление акционерами достоверных сведений о себе. Суды не в полной мере учли наличие смягчающих ответственность обстоятельств.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В отзыве на кассационную жалобу инспекция просит оставить принятые по делу судебные акты без изменения, кассационную жалобу - без удовлетворения.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 судебном заседании представители общества поддержали доводы кассационной жалобы.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Изучив материалы дела, оценив доводы кассационной жалобы и отзыва, заслушав пояснения представителей общества, Арбитражный суд Северо-Кавказского округа считает, что жалоба подлежит удовлетворению по следующим основаниям.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Как следует из материалов дела, общество учреждено 09.03.2005 по решению единственного участника Российского открытого акционерного общества энергетики и электрификации "ЕЭС России", прошло много этапов реорганизаций с другими акционерными обществами (более 15 компаний по всей стране). В результате реорганизаций в реестр акционеров общества включены бывшие акционеры других реорганизованных и присоединяемых обществ.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Ведение реестра владельцев ценных бумаг общества осуществляет акционерное общество "Специализированный регистратор - Держатель реестров акционеров газовой промышленности" на основании договора на ведение реестра, условия которого утверждены решением Совета директоров общества 19.10.2010 (протокол заседания Совета директоров от 22.10.2010 N 7).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Общество в инспекцию представило сведения по форме 2-НДФЛ за 2021 год в количестве 67604 штуки.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В ходе проведения мероприятий налогового контроля на предмет достоверности сведений, указанных в справках о доходах по форме 2-НДФЛ за 2021 год инспекция установила, что из общего количества представленных справок не прошли идентификацию 31190 штук, так как данные физических лиц, указанные в справках, не позволили их идентифицировать в связи с неверным указанием персональных данных, а именно: отсутствием указания ИНН и даты</w:t>
      </w:r>
      <w:proofErr w:type="gram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рождения (паспортные данные) Дата рождения в справках указана 01.01.1900. В ходе анализа поступивших сведений по форме 2-НДФЛ за 2021 год в количестве 31190 штук, представленных заявителем не прошедших идентификацию и не содержащих ИНН, проведена работа по ручной идентификации получателя дохода в соответствии с руководством пользователя "доход" "Идентификация получателя дохода", в ручном режиме в количестве 1551 справки. Для идентификации справок по форме 2-НДФЛ необходимо указать ФИО, ИНН, либо ФИО - паспортные данные, в связи с неверным указанием налогоплательщиков персональных данных, а именно: не указан ИНН и дата рождения (01.01.1900), паспортные данные гражданина СССР, что не позволило налоговому органу идентифицировать физическое лицо - получателя дохода. В результате проведенной работы по возможным критериям инспекцией предприняты меры по идентификации справок. Из оставшегося количества справок, которое содержали паспортные данные граждан Российской Федерации и данные </w:t>
      </w: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01.01.1900 года рождения, созданы заявки в ЦУН на уточнение данных физического лица. Заявки обработаны с отметкой об отказе от уточнения сведений о физических лицах, возможность дальнейшей ручной идентификации отсутствовала. По справкам, содержащим паспортные данные граждан Российской Федерации, но имеющим дату рождения 1900 год, заявки не создавались, так как у физических лиц отсутствовала актуальная дата рождения и место рождения, необходимые для создания заявки в Управление Федеральной миграционной службы.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Инспекция в порядке пункта 1 статьи 101.4 Налогового кодекса в отношении общества составила акт от 24.05.2022 N 970 и приняла решение от 14.07.2022 N 102 о привлечении общества к ответственности, предусмотренной пунктом 1 статьи 126.1 Налогового кодекса, за представление налоговым агентом налоговому органу документов, предусмотренных Налоговым кодексом, содержащих недостоверные сведения, в виде взыскания штрафа с учетом установленных смягчающих вину обстоятельств</w:t>
      </w:r>
      <w:proofErr w:type="gram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в размере 7 797 500 рублей.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Не согласившись с указанным решением, общество обратилось с апелляционной жалобой в Управление Федеральной налоговой службы по Ставропольскому краю.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Решением УФНС по СК от 04.08.2023 N 07-19/015937@ жалоба общества оставлена без удовлетворения.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Полагая, что решение инспекции является незаконным, общество обратилось в арбитражный суд с заявлением.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Суды установили, что общество является налоговым агентом, осуществляющим выплаты налогоплательщикам дохода по ценным бумагам, права по которым учитываются в реестре ценных бумаг на дату, определенную в решении о выплате (об объявлении) дохода по таким ценным бумагам.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Частью 1 статьи 126.1 Налогового кодекса определена ответственность налогового агента за представление налоговому органу документов, предусмотренных названным кодексом, содержащих недостоверные сведения, в виде штрафа в размере 500 рублей за каждый представленный документ, содержащий недостоверные сведения.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Суды указали, что налоговое законодательство не содержит определения понятия "недостоверные сведения", поэтому любые заполненные реквизиты сведений по форме 2-НДФЛ, не соответствующие действительности, можно отнести к </w:t>
      </w: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недостоверным</w:t>
      </w:r>
      <w:proofErr w:type="gram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. Применительно к упомянутым документам это могут быть любые ошибки, допущенные налоговым агентом при заполнении соответствующих реквизитов (например, в персональных данных налогоплательщика, кодах доходов и вычетов, суммовых показателях и т.д.). Указанная ответственность также применяется в случае допущения ошибки в показателях, идентифицирующих налогоплательщиков - физических лиц (ИНН физического лица, фамилия, имя, отчество, дата рождения, паспортные данные), </w:t>
      </w: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которые также могут повлечь невозможность реализации в полном объеме прав физических лиц, а также прав и обязанностей налоговых органов (в части администрирования налога).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Держатель реестра осуществляет свою деятельность в соответствии с федеральными законами, нормативными актами Банка России, а также правилами ведения реестра, которые обязан утвердить держатель реестра. Требования к указанным правилам устанавливаются Банком России (статья 8 Федерального закона от 22.04.1996 N 39-ФЗ "О рынке ценных бумаг", далее - Закон N 39-ФЗ).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Законодателем определена обязанность акционерного общества по введению и хранению реестра акционеров.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Суды исходили из того, что Федеральным законом от 29.06.2015 N 210-ФЗ признаны утратившими силу пункты 2 и 3 статьи 44 Федерального закона от 26.12.1995 N 208-ФЗ "Об акционерных обществах" (далее - Закон N 208-ФЗ), предусматривавшие, что общество обязано обеспечить ведение и хранение реестра акционеров общества в соответствии с правовыми актами Российской Федерации с момента государственной регистрации общества (в настоящее время данное</w:t>
      </w:r>
      <w:proofErr w:type="gram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положение воспроизведено в пункте 1 статьи 44 Закона N 208-ФЗ), а также, что держателем реестра акционеров общества может быть это общество или регистратор; в обществе с числом акционеров более 50 держателем реестра акционеров общества должен быть регистратор.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Именно общество обязано представлять достоверные данные о своих акционерах. Актуализацией персональных данных своих акционеров должно заниматься само акционерное общество. Данная обязанность прямо установлена в положениях статьи 44 Закона N 208-ФЗ.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Суды пришли к выводу о том, что состав нарушения является формальным и направлен на реализацию мер предупредительного воздействия на обязанных лиц, в </w:t>
      </w: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связи</w:t>
      </w:r>
      <w:proofErr w:type="gram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с чем установление в данном случае фактов наступления неблагоприятных последствий в связи с отражением в справках по форме 2-НДФЛ недостоверных сведений не является необходимым. Хотя вред от совершения налоговых правонарушений с формальными составами не причиняется государственным интересам напрямую, но вместе с тем формальные налоговые правонарушения дезорганизуют налоговый правопорядок, делают невозможным осуществление полноценного налогового контроля налоговыми органами, что опосредованно не позволяет взимать налоги и сборы в полном объеме.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Суды пришли к выводу о наличии в действиях общества состава налогового правонарушения, предусмотренного пунктом 1 статьи 126.1 Налогового кодекса, и признали правомерным привлечение общества к налоговой ответственности на основании решения инспекции от 11.05.2021 N 43.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Довод общества о том, что у него отсутствует обязанность по ведению реестра акционеров и о том, что держатели акций за актуальность сведений отвечают самостоятельно, отклонен судами на основании следующего.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 соответствии с постановлением Конституционного Суда Российской Федерации от 28.01.2010 N 2-П акционерное общество обязано обеспечить ведение и хранение реестра акционеров общества в соответствии с правовыми актами Российской Федерации с момента государственной регистрации </w:t>
      </w: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общества</w:t>
      </w:r>
      <w:proofErr w:type="gram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и предусматривает, что держателем реестра акционеров общества может быть само это общество или регистратор, которому оно поручает ведение и хранение реестра акционеров. Обязанность по предоставлению актуальной информации регистратору законодательством закреплена как за держателем акций, так и за самим обществом.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Суды отклонили довод общества о том, что вина общества в рассматриваемом случае в предоставлении неактуальных данных отсутствует, поскольку обществом представлены в налоговый орган недостоверные сведения о физических лицах, что образует состав налогового правоотношения предусмотренного статьей 126.1 Налогового кодекса.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Суды указали, что инспекцией учтены смягчающие обстоятельства и на основании статей 112, 114 Налогового кодекса штраф снижен с 15 595 тыс. рублей до 7 797 500 рублей (в два раза).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Между тем при принятии обжалуемых судебных актов суды не учли следующего.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Пунктом 1 статьи 44 Закона N 208-ФЗ установлено, что акционерное общество обязано обеспечить ведение и хранение реестра акционеров общества в соответствии с правовыми актами Российской Федерации с момента государственной регистрации общества.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Владелец (акционер) - лицо, указанное в учетных записях (записях по лицевому счету или счету депо) в качестве правообладателя бездокументарных ценных бумаг, либо лицо, которому документарные ценные бумаги принадлежат на праве собственности или ином вещном праве (подпункт 5 пункта 1 статьи 2 Закона N 39-ФЗ).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Реестр владельцев ценных бумаг - формируемая на определенный момент времени система записей о лицах, которым открыты лицевые счета, записей о ценных бумагах, учитываемых на указанных счетах, записей об обременении ценных бумаг и иных записей в соответствии с законодательством Российской Федерации (статья 8 Закона N 39-ФЗ).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Согласно пункту 1 статьи 8 Закона N 39-ФЗ лицо, осуществляющее деятельность по ведению реестра, именуется держателем реестра. Держателем реестра по поручению эмитента или лица, обязанного по ценным бумагам, может быть профессиональный участник рынка ценных бумаг, имеющий лицензию на </w:t>
      </w: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осуществление деятельности по ведению реестра, либо в случаях, предусмотренных федеральными законами, иной профессиональный участник рынка ценных бумаг.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Деятельностью по ведению реестра владельцев ценных бумаг признаются сбор, фиксация, обработка, хранение данных, составляющих реестр владельцев ценных бумаг, и предоставление информации из такого реестра (пункт 1 статьи 8 Закона N 39-ФЗ).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 соответствии с пунктом 3 статьи 42 Закона N 208-ФЗ решение о выплате (объявлении) дивидендов принимается общим собранием акционеров. Указанным решением должна быть определена, в том числе дата, на которую определяются лица, имеющие право на получение дивидендов.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Согласно пункту 1 статьи 8.6-1 Закона N 39-ФЗ по требованию эмитента держатель реестра обязан предоставить список владельцев ценных бумаг, составленный на дату, определенную в требовании. Эмитент вправе заявить указанное требование, если предоставление такого списка необходимо ему для исполнения обязанностей, предусмотренных федеральными законами.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Таким образом, эмитент вправе требовать указанную информацию в случаях необходимости определения лиц в целях осуществления им выплат дивидендов по ценным бумагам в соответствии с пунктом 3 статьи 42 Закона N 208-ФЗ.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 силу пункта 3 статьи 8.6-1 Закона N 39-ФЗ держатель реестра вправе требовать от своих зарегистрированных лиц предоставления информации для составления списка владельцев ценных бумаг на определенную дату в случае получения требования, предусмотренного пунктом 1 статьи 8.6-1 Закона N 39-ФЗ.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При этом в соответствии с подпунктом 2 пункта 6 статьи 8.6-1 Закона N 39-ФЗ держатель реестра не несет ответственности за достоверность и полноту информации, предоставленной им зарегистрированными лицами.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Держатель реестра осуществляет свою деятельность в соответствии с федеральными законами, нормативными актами Банка России, а также с правилами ведения реестра, которые обязан утвердить держатель реестра. Требования к указанным правилам устанавливаются Банком России. Зарегистрированные лица обязаны соблюдать предусмотренные правилами ведения реестра требования к предоставлению информации и документов держателю реестра (пункт 1 статьи 8 Закона N 39-ФЗ).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Согласно пункту 1.3 Положения о требованиях к осуществлению деятельности по ведению реестра владельцев ценных бумаг, утвержденного Банком России 27.12.2016 N 572-П (далее - Положение N 572-П), при ведении реестра держатель реестра осуществляет ведение учетных регистров, содержащих сведения в отношении лиц, которым открыты лицевые счета, в порядке, определенном внутренними документами держателя реестра.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Пунктом 1.4 Положения N 572-П установлено, что записи в учетные регистры вносятся на основании анкеты зарегистрированного лица и иных документов, предусмотренных правилами ведения реестра. Записи в учетных регистрах должны содержать сведения, предусмотренные анкетой зарегистрированного лица, и могут содержать иные сведения, предусмотренные правилами ведения реестра.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В соответствии с подпунктами 4 и 7 пункта 4.2 Приказа Федеральной службы по финансовым рынкам России от 30.07.2013 N 13-65/</w:t>
      </w:r>
      <w:proofErr w:type="spell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пз</w:t>
      </w:r>
      <w:proofErr w:type="spell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-н "О порядке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рынкам" анкета, представляемая для открытия лицевого счета физическому лицу, должна содержать, в</w:t>
      </w:r>
      <w:proofErr w:type="gram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 том числе сведения: вид, серия, номер, дата выдачи документа, удостоверяющего личность физического лица, наименование органа, выдавшего этот документ, а также идентификационный номер налогоплательщика.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Таким образом, обязанность по актуализации сведений о лицах - владельцах ценных бумаг лежит на самих владельцах ценных бумаг. Следовательно, эмитент не может быть расценен в качестве лица, обеспечивающего достоверность сведений, отражаемых в справках о доходах на основании данных держателя реестра.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При этом согласно подпункту 2 пункта 1 статьи 109 Налогового кодекса лицо не может быть привлечено к ответственности за совершение налогового правонарушения при отсутствии вины лица в совершении налогового правонарушения.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Вышеуказанные положения законодательства свидетельствуют об отсутствии вины налогоплательщика в совершении налогового правонарушения, предусмотренного пунктом 1 статьи 126.1 Налогового кодекса.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Данный вывод соответствует позиции ФНС России, изложенной в письме от 03.10.2023 N БВ-4-9/12603@ (редакция от 13.01.2025) "Обзор правовых позиций, сформированных ФНС России по результатам рассмотрения жалоб (апелляционных жалоб) налогоплательщиков", и судебной практике (постановления Арбитражного суда Московского округа от 30.01.2023 по делу N А40-86731/2022, от 01.03.2023 по делу N А40-86667/2022). </w:t>
      </w:r>
      <w:proofErr w:type="gramEnd"/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При таких обстоятельствах, общество не может быть субъектом нарушения, предусмотренного пунктом 1 статьи 126.1 Налогового кодекса, следовательно, решение Межрайонной Инспекции Федеральной налоговой службы N 4 по Ставропольскому краю от 14.07.2022 N 102 является недействительным.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Статьей 287 Кодекса определены полномочия суда кассационной инстанции. Согласно пункту 2 части 1 указанной статьи по результатам рассмотрения кассационной жалобы арбитражный суд кассационной инстанции вправе </w:t>
      </w: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отменить или изменить обжалуемые судебные акты полностью или в части, и, не передавая дело на новое рассмотрение, принять новый судебный акт.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Данное полномочие может быть реализовано судом кассационной инстанции в случае, когда фактические обстоятельства, имеющие значение для дела, установлены арбитражным судом первой и апелляционной инстанций на основании полного и всестороннего исследования имеющихся в деле доказательств, но этим судом неправильно применена норма права.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Суды установили фактические обстоятельства дела, однако неправильно применили нормы материального права, поэтому суд кассационной инстанции на основании пункта 2 части 1 статьи 287 Арбитражного процессуального кодекса Российской Федерации (далее - Кодекс) полагает возможным отменить состоявшиеся по делу судебные акты и принять новый судебный акт без передачи дела на новое рассмотрение удовлетворить заявление общества. </w:t>
      </w:r>
      <w:proofErr w:type="gramEnd"/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Согласно части 1 статьи 110 Кодекса судебные расходы, понесенные лицами, участвующими в деле, в пользу которых принят судебный акт, взыскиваются арбитражным судом со стороны.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Общество представило следующие доказательства уплаты государственной пошлины в судах: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proofErr w:type="gram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платежное поручение от 24.11.2022 N 42591 (т. 1, </w:t>
      </w:r>
      <w:proofErr w:type="spell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л.д</w:t>
      </w:r>
      <w:proofErr w:type="spell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. 18), справка Арбитражного суда города Москвы от 05.04.2023 о возвращении государственной пошлины, уплаченной по платежному поручению от 24.11.2022 N 4259 в сумме 21 832 рубля (т. 1, </w:t>
      </w:r>
      <w:proofErr w:type="spell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л.д</w:t>
      </w:r>
      <w:proofErr w:type="spell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. 18), ходатайство о зачете государственной пошлины в размере 6 тыс. рублей для рассмотрения заявления по настоящему делу (т. 1, </w:t>
      </w:r>
      <w:proofErr w:type="spell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л.д</w:t>
      </w:r>
      <w:proofErr w:type="spellEnd"/>
      <w:proofErr w:type="gram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. 16);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платежное поручение от 10.06.2025 N 17456 об оплате 30 тыс. рублей государственной пошлины по апелляционной жалобе (т. 2, </w:t>
      </w:r>
      <w:proofErr w:type="spell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л.д</w:t>
      </w:r>
      <w:proofErr w:type="spell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. 109);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платежное поручение от 13.11.2025 N 36080 об оплате 50 тыс. рублей государственной пошлины по кассационной жалобе (т. 3, </w:t>
      </w:r>
      <w:proofErr w:type="spellStart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>л.д</w:t>
      </w:r>
      <w:proofErr w:type="spellEnd"/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. 8).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 учетом изложенного, с инспекции в пользу общества надлежит взыскать 86 тыс. рублей судебных расходов по государственной пошлине.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Руководствуясь статьями 274, 286 - 289 Арбитражного процессуального кодекса Российской Федерации, Арбитражный суд Северо-Кавказского округа </w:t>
      </w:r>
    </w:p>
    <w:p w:rsidR="00832CAE" w:rsidRPr="006F408C" w:rsidRDefault="00832CAE" w:rsidP="00832CAE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832CAE" w:rsidRPr="006F408C" w:rsidRDefault="00832CAE" w:rsidP="00832CAE">
      <w:pPr>
        <w:spacing w:after="0" w:line="240" w:lineRule="auto"/>
        <w:jc w:val="center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постановил: </w:t>
      </w:r>
    </w:p>
    <w:p w:rsidR="00832CAE" w:rsidRPr="006F408C" w:rsidRDefault="00832CAE" w:rsidP="00832CAE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832CAE" w:rsidRPr="006F408C" w:rsidRDefault="00832CAE" w:rsidP="00832CAE">
      <w:pPr>
        <w:spacing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решение Арбитражного суда Ставропольского края от 27.06.2025 и постановление Шестнадцатого арбитражного апелляционного суда от 14.10.2025 по делу N А63-21548/2023 отменить.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Признать недействительным решение Межрайонной Инспекции Федеральной налоговой службы N 4 по Ставропольскому краю от 14.07.2022 N 102.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lastRenderedPageBreak/>
        <w:t xml:space="preserve">Взыскать с Межрайонной Инспекции Федеральной налоговой службы N 5 по Ставропольскому краю в пользу публичного акционерного общества "Вторая генерирующая компания оптового рынка электроэнергии" 86 тыс. рублей судебных расходов по государственной пошлине. </w:t>
      </w:r>
    </w:p>
    <w:p w:rsidR="00832CAE" w:rsidRPr="006F408C" w:rsidRDefault="00832CAE" w:rsidP="00832CAE">
      <w:pPr>
        <w:spacing w:before="168" w:after="0" w:line="288" w:lineRule="atLeast"/>
        <w:ind w:firstLine="540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Постановление вступает в законную силу со дня его принятия и может быть обжаловано в Судебную коллегию Верховного Суда Российской Федерации в срок, не превышающий двух месяцев со дня его принятия, в порядке, предусмотренном статьей 291.1 Арбитражного процессуального кодекса Российской Федерации. </w:t>
      </w:r>
    </w:p>
    <w:p w:rsidR="00832CAE" w:rsidRPr="006F408C" w:rsidRDefault="00832CAE" w:rsidP="00832CAE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832CAE" w:rsidRPr="006F408C" w:rsidRDefault="00832CAE" w:rsidP="00832CAE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Председательствующий </w:t>
      </w:r>
    </w:p>
    <w:p w:rsidR="00832CAE" w:rsidRPr="006F408C" w:rsidRDefault="00832CAE" w:rsidP="00832CAE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А.В.ГИДАНКИНА </w:t>
      </w:r>
    </w:p>
    <w:p w:rsidR="00832CAE" w:rsidRPr="006F408C" w:rsidRDefault="00832CAE" w:rsidP="00832CAE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</w:p>
    <w:p w:rsidR="00832CAE" w:rsidRPr="006F408C" w:rsidRDefault="00832CAE" w:rsidP="00832CAE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Судьи </w:t>
      </w:r>
    </w:p>
    <w:p w:rsidR="00832CAE" w:rsidRPr="006F408C" w:rsidRDefault="00832CAE" w:rsidP="00832CAE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А.Н.ГЕРАСИМЕНКО </w:t>
      </w:r>
    </w:p>
    <w:p w:rsidR="00832CAE" w:rsidRPr="006F408C" w:rsidRDefault="00832CAE" w:rsidP="00832CAE">
      <w:pPr>
        <w:spacing w:after="0" w:line="288" w:lineRule="atLeast"/>
        <w:jc w:val="right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М.В.ПОСАЖЕННИКОВ </w:t>
      </w:r>
    </w:p>
    <w:p w:rsidR="00832CAE" w:rsidRPr="006F408C" w:rsidRDefault="00832CAE" w:rsidP="00832CAE">
      <w:pPr>
        <w:spacing w:after="0" w:line="288" w:lineRule="atLeast"/>
        <w:jc w:val="both"/>
        <w:rPr>
          <w:rFonts w:ascii="Palatino Linotype" w:eastAsia="Times New Roman" w:hAnsi="Palatino Linotype" w:cs="Times New Roman"/>
          <w:sz w:val="24"/>
          <w:szCs w:val="24"/>
          <w:lang w:eastAsia="ru-RU"/>
        </w:rPr>
      </w:pPr>
      <w:r w:rsidRPr="006F408C">
        <w:rPr>
          <w:rFonts w:ascii="Palatino Linotype" w:eastAsia="Times New Roman" w:hAnsi="Palatino Linotype" w:cs="Times New Roman"/>
          <w:sz w:val="24"/>
          <w:szCs w:val="24"/>
          <w:lang w:eastAsia="ru-RU"/>
        </w:rPr>
        <w:t xml:space="preserve">  </w:t>
      </w:r>
      <w:bookmarkEnd w:id="0"/>
    </w:p>
    <w:sectPr w:rsidR="00832CAE" w:rsidRPr="006F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13"/>
    <w:rsid w:val="0058553E"/>
    <w:rsid w:val="006F408C"/>
    <w:rsid w:val="00832CAE"/>
    <w:rsid w:val="00971C13"/>
    <w:rsid w:val="00BD389D"/>
    <w:rsid w:val="00C72FB2"/>
    <w:rsid w:val="00E7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BD389D"/>
  </w:style>
  <w:style w:type="character" w:styleId="a4">
    <w:name w:val="Hyperlink"/>
    <w:basedOn w:val="a0"/>
    <w:uiPriority w:val="99"/>
    <w:unhideWhenUsed/>
    <w:rsid w:val="00BD389D"/>
    <w:rPr>
      <w:color w:val="0000FF"/>
      <w:u w:val="single"/>
    </w:rPr>
  </w:style>
  <w:style w:type="character" w:customStyle="1" w:styleId="comments-buttonlabel">
    <w:name w:val="comments-button__label"/>
    <w:basedOn w:val="a0"/>
    <w:rsid w:val="00BD389D"/>
  </w:style>
  <w:style w:type="character" w:customStyle="1" w:styleId="visually-hidden">
    <w:name w:val="visually-hidden"/>
    <w:basedOn w:val="a0"/>
    <w:rsid w:val="00BD389D"/>
  </w:style>
  <w:style w:type="character" w:customStyle="1" w:styleId="core-count-format">
    <w:name w:val="core-count-format"/>
    <w:basedOn w:val="a0"/>
    <w:rsid w:val="00BD389D"/>
  </w:style>
  <w:style w:type="character" w:styleId="a5">
    <w:name w:val="Strong"/>
    <w:basedOn w:val="a0"/>
    <w:uiPriority w:val="22"/>
    <w:qFormat/>
    <w:rsid w:val="00BD389D"/>
    <w:rPr>
      <w:b/>
      <w:bCs/>
    </w:rPr>
  </w:style>
  <w:style w:type="paragraph" w:styleId="a6">
    <w:name w:val="No Spacing"/>
    <w:uiPriority w:val="1"/>
    <w:qFormat/>
    <w:rsid w:val="00BD38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BD389D"/>
  </w:style>
  <w:style w:type="character" w:styleId="a4">
    <w:name w:val="Hyperlink"/>
    <w:basedOn w:val="a0"/>
    <w:uiPriority w:val="99"/>
    <w:unhideWhenUsed/>
    <w:rsid w:val="00BD389D"/>
    <w:rPr>
      <w:color w:val="0000FF"/>
      <w:u w:val="single"/>
    </w:rPr>
  </w:style>
  <w:style w:type="character" w:customStyle="1" w:styleId="comments-buttonlabel">
    <w:name w:val="comments-button__label"/>
    <w:basedOn w:val="a0"/>
    <w:rsid w:val="00BD389D"/>
  </w:style>
  <w:style w:type="character" w:customStyle="1" w:styleId="visually-hidden">
    <w:name w:val="visually-hidden"/>
    <w:basedOn w:val="a0"/>
    <w:rsid w:val="00BD389D"/>
  </w:style>
  <w:style w:type="character" w:customStyle="1" w:styleId="core-count-format">
    <w:name w:val="core-count-format"/>
    <w:basedOn w:val="a0"/>
    <w:rsid w:val="00BD389D"/>
  </w:style>
  <w:style w:type="character" w:styleId="a5">
    <w:name w:val="Strong"/>
    <w:basedOn w:val="a0"/>
    <w:uiPriority w:val="22"/>
    <w:qFormat/>
    <w:rsid w:val="00BD389D"/>
    <w:rPr>
      <w:b/>
      <w:bCs/>
    </w:rPr>
  </w:style>
  <w:style w:type="paragraph" w:styleId="a6">
    <w:name w:val="No Spacing"/>
    <w:uiPriority w:val="1"/>
    <w:qFormat/>
    <w:rsid w:val="00BD3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8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6912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5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3183</Words>
  <Characters>18146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4</cp:revision>
  <cp:lastPrinted>2026-01-28T21:48:00Z</cp:lastPrinted>
  <dcterms:created xsi:type="dcterms:W3CDTF">2026-01-28T19:52:00Z</dcterms:created>
  <dcterms:modified xsi:type="dcterms:W3CDTF">2026-01-28T21:48:00Z</dcterms:modified>
</cp:coreProperties>
</file>