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526B8">
      <w:pPr>
        <w:autoSpaceDE w:val="0"/>
        <w:autoSpaceDN w:val="0"/>
        <w:adjustRightInd w:val="0"/>
        <w:ind w:left="5245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2D675E64">
      <w:pPr>
        <w:pStyle w:val="12"/>
        <w:widowControl/>
        <w:outlineLvl w:val="0"/>
        <w:rPr>
          <w:sz w:val="28"/>
          <w:szCs w:val="28"/>
        </w:rPr>
      </w:pPr>
    </w:p>
    <w:p w14:paraId="4CBFEFAC">
      <w:pPr>
        <w:pStyle w:val="12"/>
        <w:widowControl/>
        <w:outlineLvl w:val="0"/>
        <w:rPr>
          <w:sz w:val="28"/>
          <w:szCs w:val="28"/>
        </w:rPr>
      </w:pPr>
    </w:p>
    <w:p w14:paraId="1B4B4B0D">
      <w:pPr>
        <w:pStyle w:val="12"/>
        <w:widowControl/>
        <w:outlineLvl w:val="0"/>
        <w:rPr>
          <w:sz w:val="28"/>
          <w:szCs w:val="28"/>
        </w:rPr>
      </w:pPr>
    </w:p>
    <w:p w14:paraId="0CA87ACC">
      <w:pPr>
        <w:pStyle w:val="12"/>
        <w:widowControl/>
        <w:outlineLvl w:val="0"/>
        <w:rPr>
          <w:sz w:val="28"/>
          <w:szCs w:val="28"/>
        </w:rPr>
      </w:pPr>
    </w:p>
    <w:p w14:paraId="5082598B">
      <w:pPr>
        <w:pStyle w:val="12"/>
        <w:widowControl/>
        <w:outlineLvl w:val="0"/>
        <w:rPr>
          <w:sz w:val="28"/>
          <w:szCs w:val="28"/>
        </w:rPr>
      </w:pPr>
    </w:p>
    <w:p w14:paraId="774D82D1">
      <w:pPr>
        <w:pStyle w:val="12"/>
        <w:widowControl/>
        <w:outlineLvl w:val="0"/>
        <w:rPr>
          <w:sz w:val="28"/>
          <w:szCs w:val="28"/>
        </w:rPr>
      </w:pPr>
    </w:p>
    <w:p w14:paraId="60C53877">
      <w:pPr>
        <w:pStyle w:val="12"/>
        <w:widowControl/>
        <w:jc w:val="center"/>
        <w:outlineLvl w:val="0"/>
        <w:rPr>
          <w:sz w:val="28"/>
          <w:szCs w:val="28"/>
        </w:rPr>
      </w:pPr>
    </w:p>
    <w:p w14:paraId="49A03BF1">
      <w:pPr>
        <w:pStyle w:val="12"/>
        <w:widowControl/>
        <w:jc w:val="center"/>
        <w:outlineLvl w:val="0"/>
        <w:rPr>
          <w:bCs w:val="0"/>
          <w:spacing w:val="20"/>
          <w:sz w:val="28"/>
          <w:szCs w:val="28"/>
        </w:rPr>
      </w:pPr>
      <w:r>
        <w:rPr>
          <w:bCs w:val="0"/>
          <w:spacing w:val="20"/>
          <w:sz w:val="28"/>
          <w:szCs w:val="28"/>
        </w:rPr>
        <w:t>ПРАВИТЕЛЬСТВО РОССИЙСКОЙ ФЕДЕРАЦИИ</w:t>
      </w:r>
    </w:p>
    <w:p w14:paraId="549C8FF7">
      <w:pPr>
        <w:pStyle w:val="12"/>
        <w:widowControl/>
        <w:rPr>
          <w:sz w:val="28"/>
          <w:szCs w:val="28"/>
        </w:rPr>
      </w:pPr>
    </w:p>
    <w:p w14:paraId="5F86507A">
      <w:pPr>
        <w:pStyle w:val="12"/>
        <w:widowControl/>
        <w:jc w:val="center"/>
        <w:outlineLvl w:val="0"/>
        <w:rPr>
          <w:b w:val="0"/>
          <w:bCs w:val="0"/>
          <w:spacing w:val="30"/>
          <w:sz w:val="28"/>
          <w:szCs w:val="28"/>
        </w:rPr>
      </w:pPr>
      <w:r>
        <w:rPr>
          <w:b w:val="0"/>
          <w:bCs w:val="0"/>
          <w:spacing w:val="30"/>
          <w:sz w:val="28"/>
          <w:szCs w:val="28"/>
        </w:rPr>
        <w:t>ПОСТАНОВЛЕНИЕ</w:t>
      </w:r>
    </w:p>
    <w:p w14:paraId="448A67EF">
      <w:pPr>
        <w:pStyle w:val="12"/>
        <w:widowControl/>
        <w:outlineLvl w:val="0"/>
        <w:rPr>
          <w:bCs w:val="0"/>
          <w:spacing w:val="20"/>
          <w:sz w:val="28"/>
          <w:szCs w:val="28"/>
        </w:rPr>
      </w:pPr>
    </w:p>
    <w:p w14:paraId="6D2B8851">
      <w:pPr>
        <w:pStyle w:val="12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  "      "                                                           г.   № </w:t>
      </w:r>
    </w:p>
    <w:p w14:paraId="3937C8FA">
      <w:pPr>
        <w:pStyle w:val="12"/>
        <w:widowControl/>
        <w:jc w:val="center"/>
        <w:rPr>
          <w:b w:val="0"/>
          <w:sz w:val="28"/>
          <w:szCs w:val="28"/>
        </w:rPr>
      </w:pPr>
    </w:p>
    <w:p w14:paraId="453ACB91">
      <w:pPr>
        <w:pStyle w:val="12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МОСКВА</w:t>
      </w:r>
    </w:p>
    <w:p w14:paraId="406F595D">
      <w:pPr>
        <w:pStyle w:val="12"/>
        <w:widowControl/>
        <w:rPr>
          <w:sz w:val="28"/>
          <w:szCs w:val="28"/>
        </w:rPr>
      </w:pPr>
    </w:p>
    <w:p w14:paraId="147975AF">
      <w:pPr>
        <w:pStyle w:val="12"/>
        <w:widowControl/>
        <w:jc w:val="center"/>
        <w:rPr>
          <w:sz w:val="28"/>
          <w:szCs w:val="28"/>
        </w:rPr>
      </w:pPr>
    </w:p>
    <w:p w14:paraId="0385E1AA">
      <w:pPr>
        <w:pStyle w:val="12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некоторые акты Правительства </w:t>
      </w:r>
    </w:p>
    <w:p w14:paraId="7099D897">
      <w:pPr>
        <w:pStyle w:val="12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Российской Федерации</w:t>
      </w:r>
    </w:p>
    <w:p w14:paraId="5808D206">
      <w:pPr>
        <w:snapToGrid w:val="0"/>
        <w:spacing w:before="720"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Правительство Российской Федерации </w:t>
      </w:r>
      <w:r>
        <w:rPr>
          <w:b/>
          <w:color w:val="000000"/>
          <w:spacing w:val="20"/>
          <w:sz w:val="28"/>
          <w:szCs w:val="28"/>
        </w:rPr>
        <w:t>постановляет</w:t>
      </w:r>
      <w:r>
        <w:rPr>
          <w:color w:val="000000"/>
          <w:sz w:val="28"/>
          <w:szCs w:val="28"/>
        </w:rPr>
        <w:t>:</w:t>
      </w:r>
    </w:p>
    <w:p w14:paraId="0D2D83DD">
      <w:pPr>
        <w:snapToGri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прилагаемые изменения, которые вносятся в акты Правительства Российской Федерации.</w:t>
      </w:r>
    </w:p>
    <w:p w14:paraId="52BDB7C8">
      <w:pPr>
        <w:snapToGrid w:val="0"/>
        <w:spacing w:line="360" w:lineRule="exact"/>
        <w:ind w:firstLine="709"/>
        <w:jc w:val="both"/>
        <w:rPr>
          <w:color w:val="000000"/>
          <w:sz w:val="28"/>
          <w:szCs w:val="28"/>
        </w:rPr>
      </w:pPr>
    </w:p>
    <w:tbl>
      <w:tblPr>
        <w:tblStyle w:val="1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3"/>
        <w:gridCol w:w="5238"/>
      </w:tblGrid>
      <w:tr w14:paraId="4554C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3" w:type="dxa"/>
          </w:tcPr>
          <w:p w14:paraId="4DFB21B3">
            <w:pPr>
              <w:autoSpaceDE w:val="0"/>
              <w:autoSpaceDN w:val="0"/>
              <w:adjustRightInd w:val="0"/>
              <w:spacing w:before="720"/>
              <w:ind w:left="-2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Правительства</w:t>
            </w:r>
          </w:p>
          <w:p w14:paraId="6CD48C4F">
            <w:pPr>
              <w:autoSpaceDE w:val="0"/>
              <w:autoSpaceDN w:val="0"/>
              <w:adjustRightInd w:val="0"/>
              <w:ind w:left="-25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Российской Федерации</w:t>
            </w:r>
          </w:p>
        </w:tc>
        <w:tc>
          <w:tcPr>
            <w:tcW w:w="5238" w:type="dxa"/>
          </w:tcPr>
          <w:p w14:paraId="3F1468A7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14:paraId="37B5C2CB">
            <w:pPr>
              <w:autoSpaceDE w:val="0"/>
              <w:autoSpaceDN w:val="0"/>
              <w:adjustRightInd w:val="0"/>
              <w:spacing w:before="720"/>
              <w:ind w:right="-11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М.Мишустин</w:t>
            </w:r>
          </w:p>
        </w:tc>
      </w:tr>
    </w:tbl>
    <w:p w14:paraId="192944B2">
      <w:pPr>
        <w:autoSpaceDE w:val="0"/>
        <w:autoSpaceDN w:val="0"/>
        <w:adjustRightInd w:val="0"/>
        <w:spacing w:line="300" w:lineRule="exact"/>
        <w:ind w:left="360"/>
        <w:jc w:val="both"/>
        <w:rPr>
          <w:sz w:val="28"/>
          <w:szCs w:val="28"/>
        </w:rPr>
      </w:pPr>
    </w:p>
    <w:p w14:paraId="7C85F216">
      <w:pPr>
        <w:autoSpaceDE w:val="0"/>
        <w:autoSpaceDN w:val="0"/>
        <w:adjustRightInd w:val="0"/>
        <w:spacing w:line="300" w:lineRule="exact"/>
        <w:ind w:left="360"/>
        <w:jc w:val="both"/>
        <w:rPr>
          <w:sz w:val="28"/>
          <w:szCs w:val="28"/>
        </w:rPr>
      </w:pPr>
    </w:p>
    <w:p w14:paraId="56E1AAB0">
      <w:pPr>
        <w:autoSpaceDE w:val="0"/>
        <w:autoSpaceDN w:val="0"/>
        <w:adjustRightInd w:val="0"/>
        <w:spacing w:line="300" w:lineRule="exact"/>
        <w:ind w:left="360"/>
        <w:jc w:val="both"/>
        <w:rPr>
          <w:sz w:val="28"/>
          <w:szCs w:val="28"/>
        </w:rPr>
      </w:pPr>
    </w:p>
    <w:p w14:paraId="1EBB32E3">
      <w:pPr>
        <w:autoSpaceDE w:val="0"/>
        <w:autoSpaceDN w:val="0"/>
        <w:adjustRightInd w:val="0"/>
        <w:spacing w:line="300" w:lineRule="exact"/>
        <w:ind w:left="360"/>
        <w:jc w:val="both"/>
        <w:rPr>
          <w:sz w:val="28"/>
          <w:szCs w:val="28"/>
        </w:rPr>
      </w:pPr>
    </w:p>
    <w:p w14:paraId="2776AAA5">
      <w:pPr>
        <w:autoSpaceDE w:val="0"/>
        <w:autoSpaceDN w:val="0"/>
        <w:adjustRightInd w:val="0"/>
        <w:spacing w:line="300" w:lineRule="exact"/>
        <w:ind w:left="360"/>
        <w:jc w:val="both"/>
        <w:rPr>
          <w:sz w:val="28"/>
          <w:szCs w:val="28"/>
        </w:rPr>
      </w:pPr>
    </w:p>
    <w:p w14:paraId="2F1F18EC">
      <w:pPr>
        <w:autoSpaceDE w:val="0"/>
        <w:autoSpaceDN w:val="0"/>
        <w:adjustRightInd w:val="0"/>
        <w:spacing w:line="300" w:lineRule="exact"/>
        <w:ind w:left="360"/>
        <w:jc w:val="both"/>
        <w:rPr>
          <w:sz w:val="28"/>
          <w:szCs w:val="28"/>
        </w:rPr>
      </w:pPr>
    </w:p>
    <w:p w14:paraId="6A1A20D1">
      <w:pPr>
        <w:autoSpaceDE w:val="0"/>
        <w:autoSpaceDN w:val="0"/>
        <w:adjustRightInd w:val="0"/>
        <w:spacing w:line="300" w:lineRule="exact"/>
        <w:ind w:left="360"/>
        <w:jc w:val="both"/>
        <w:rPr>
          <w:sz w:val="28"/>
          <w:szCs w:val="28"/>
        </w:rPr>
      </w:pPr>
    </w:p>
    <w:p w14:paraId="15FBCC9D">
      <w:pPr>
        <w:autoSpaceDE w:val="0"/>
        <w:autoSpaceDN w:val="0"/>
        <w:adjustRightInd w:val="0"/>
        <w:spacing w:line="300" w:lineRule="exact"/>
        <w:ind w:left="360"/>
        <w:jc w:val="both"/>
        <w:rPr>
          <w:sz w:val="28"/>
          <w:szCs w:val="28"/>
        </w:rPr>
      </w:pPr>
    </w:p>
    <w:p w14:paraId="311634B7">
      <w:pPr>
        <w:autoSpaceDE w:val="0"/>
        <w:autoSpaceDN w:val="0"/>
        <w:adjustRightInd w:val="0"/>
        <w:spacing w:line="300" w:lineRule="exact"/>
        <w:ind w:left="360"/>
        <w:jc w:val="both"/>
        <w:rPr>
          <w:sz w:val="28"/>
          <w:szCs w:val="28"/>
        </w:rPr>
      </w:pPr>
    </w:p>
    <w:p w14:paraId="11A3869B">
      <w:pPr>
        <w:autoSpaceDE w:val="0"/>
        <w:autoSpaceDN w:val="0"/>
        <w:adjustRightInd w:val="0"/>
        <w:spacing w:line="300" w:lineRule="exact"/>
        <w:ind w:left="360"/>
        <w:jc w:val="both"/>
        <w:rPr>
          <w:sz w:val="28"/>
          <w:szCs w:val="28"/>
        </w:rPr>
      </w:pPr>
    </w:p>
    <w:p w14:paraId="256A74D0">
      <w:pPr>
        <w:autoSpaceDE w:val="0"/>
        <w:autoSpaceDN w:val="0"/>
        <w:adjustRightInd w:val="0"/>
        <w:spacing w:line="300" w:lineRule="exact"/>
        <w:ind w:left="360"/>
        <w:jc w:val="both"/>
        <w:rPr>
          <w:sz w:val="28"/>
          <w:szCs w:val="28"/>
        </w:rPr>
      </w:pPr>
    </w:p>
    <w:p w14:paraId="6FC45C48">
      <w:pPr>
        <w:autoSpaceDE w:val="0"/>
        <w:autoSpaceDN w:val="0"/>
        <w:adjustRightInd w:val="0"/>
        <w:spacing w:line="300" w:lineRule="exact"/>
        <w:ind w:left="360"/>
        <w:jc w:val="both"/>
        <w:rPr>
          <w:sz w:val="28"/>
          <w:szCs w:val="28"/>
        </w:rPr>
      </w:pPr>
    </w:p>
    <w:p w14:paraId="719AFE71">
      <w:pPr>
        <w:autoSpaceDE w:val="0"/>
        <w:autoSpaceDN w:val="0"/>
        <w:adjustRightInd w:val="0"/>
        <w:spacing w:line="300" w:lineRule="exact"/>
        <w:ind w:left="360"/>
        <w:jc w:val="both"/>
        <w:rPr>
          <w:sz w:val="28"/>
          <w:szCs w:val="28"/>
        </w:rPr>
      </w:pPr>
    </w:p>
    <w:p w14:paraId="6CBE4884">
      <w:pPr>
        <w:autoSpaceDE w:val="0"/>
        <w:autoSpaceDN w:val="0"/>
        <w:adjustRightInd w:val="0"/>
        <w:spacing w:line="300" w:lineRule="exact"/>
        <w:ind w:left="360"/>
        <w:jc w:val="both"/>
        <w:rPr>
          <w:sz w:val="28"/>
          <w:szCs w:val="28"/>
        </w:rPr>
      </w:pPr>
    </w:p>
    <w:p w14:paraId="57C830B5">
      <w:pPr>
        <w:autoSpaceDE w:val="0"/>
        <w:autoSpaceDN w:val="0"/>
        <w:adjustRightInd w:val="0"/>
        <w:spacing w:line="300" w:lineRule="exact"/>
        <w:ind w:left="360"/>
        <w:jc w:val="both"/>
        <w:rPr>
          <w:sz w:val="28"/>
          <w:szCs w:val="28"/>
        </w:rPr>
      </w:pPr>
    </w:p>
    <w:p w14:paraId="3E817647">
      <w:pPr>
        <w:autoSpaceDE w:val="0"/>
        <w:autoSpaceDN w:val="0"/>
        <w:adjustRightInd w:val="0"/>
        <w:spacing w:line="300" w:lineRule="exact"/>
        <w:ind w:left="360"/>
        <w:jc w:val="both"/>
        <w:rPr>
          <w:sz w:val="28"/>
          <w:szCs w:val="28"/>
        </w:rPr>
      </w:pPr>
    </w:p>
    <w:p w14:paraId="36AA75A9">
      <w:pPr>
        <w:autoSpaceDE w:val="0"/>
        <w:autoSpaceDN w:val="0"/>
        <w:adjustRightInd w:val="0"/>
        <w:ind w:left="5245"/>
        <w:jc w:val="center"/>
        <w:rPr>
          <w:spacing w:val="20"/>
          <w:sz w:val="28"/>
          <w:szCs w:val="28"/>
        </w:rPr>
      </w:pPr>
    </w:p>
    <w:p w14:paraId="5FC719C7">
      <w:pPr>
        <w:autoSpaceDE w:val="0"/>
        <w:autoSpaceDN w:val="0"/>
        <w:adjustRightInd w:val="0"/>
        <w:ind w:left="5245"/>
        <w:jc w:val="center"/>
        <w:rPr>
          <w:spacing w:val="20"/>
          <w:sz w:val="28"/>
          <w:szCs w:val="28"/>
        </w:rPr>
      </w:pPr>
      <w:r>
        <w:rPr>
          <w:spacing w:val="20"/>
          <w:sz w:val="28"/>
          <w:szCs w:val="28"/>
        </w:rPr>
        <w:t>УТВЕРЖДЕНЫ</w:t>
      </w:r>
    </w:p>
    <w:p w14:paraId="5A477E2D">
      <w:pPr>
        <w:autoSpaceDE w:val="0"/>
        <w:autoSpaceDN w:val="0"/>
        <w:adjustRightInd w:val="0"/>
        <w:ind w:left="5245" w:right="-143"/>
        <w:rPr>
          <w:sz w:val="28"/>
          <w:szCs w:val="28"/>
        </w:rPr>
      </w:pPr>
      <w:r>
        <w:rPr>
          <w:sz w:val="28"/>
          <w:szCs w:val="28"/>
        </w:rPr>
        <w:t>постановлением Правительства</w:t>
      </w:r>
    </w:p>
    <w:p w14:paraId="1A5451AE">
      <w:pPr>
        <w:autoSpaceDE w:val="0"/>
        <w:autoSpaceDN w:val="0"/>
        <w:adjustRightInd w:val="0"/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Российской Федерации</w:t>
      </w:r>
    </w:p>
    <w:p w14:paraId="675BEA9A">
      <w:pPr>
        <w:autoSpaceDE w:val="0"/>
        <w:autoSpaceDN w:val="0"/>
        <w:adjustRightInd w:val="0"/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                 г. № </w:t>
      </w:r>
    </w:p>
    <w:p w14:paraId="67393449">
      <w:pPr>
        <w:pStyle w:val="12"/>
        <w:widowControl/>
        <w:rPr>
          <w:sz w:val="28"/>
          <w:szCs w:val="28"/>
        </w:rPr>
      </w:pPr>
    </w:p>
    <w:p w14:paraId="0B40E922">
      <w:pPr>
        <w:pStyle w:val="12"/>
        <w:widowControl/>
        <w:rPr>
          <w:sz w:val="28"/>
          <w:szCs w:val="28"/>
        </w:rPr>
      </w:pPr>
    </w:p>
    <w:p w14:paraId="37E156DF">
      <w:pPr>
        <w:pStyle w:val="12"/>
        <w:widowControl/>
        <w:rPr>
          <w:sz w:val="28"/>
          <w:szCs w:val="28"/>
        </w:rPr>
      </w:pPr>
    </w:p>
    <w:p w14:paraId="5AF4E8A9">
      <w:pPr>
        <w:pStyle w:val="12"/>
        <w:widowControl/>
        <w:rPr>
          <w:sz w:val="28"/>
          <w:szCs w:val="28"/>
        </w:rPr>
      </w:pPr>
    </w:p>
    <w:p w14:paraId="0E378542">
      <w:pPr>
        <w:pStyle w:val="12"/>
        <w:widowControl/>
        <w:rPr>
          <w:sz w:val="28"/>
          <w:szCs w:val="28"/>
        </w:rPr>
      </w:pPr>
    </w:p>
    <w:p w14:paraId="2912AB5A">
      <w:pPr>
        <w:pStyle w:val="12"/>
        <w:widowControl/>
        <w:spacing w:after="120"/>
        <w:jc w:val="center"/>
        <w:rPr>
          <w:sz w:val="28"/>
          <w:szCs w:val="28"/>
        </w:rPr>
      </w:pPr>
      <w:r>
        <w:rPr>
          <w:spacing w:val="20"/>
          <w:sz w:val="28"/>
          <w:szCs w:val="28"/>
        </w:rPr>
        <w:t>ИЗМЕНЕНИЯ</w:t>
      </w:r>
      <w:r>
        <w:rPr>
          <w:sz w:val="28"/>
          <w:szCs w:val="28"/>
        </w:rPr>
        <w:t>,</w:t>
      </w:r>
    </w:p>
    <w:p w14:paraId="16350CA0">
      <w:pPr>
        <w:pStyle w:val="12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которые вносятся в акты Правительства Российской Федерации</w:t>
      </w:r>
    </w:p>
    <w:p w14:paraId="0C5BBF2E">
      <w:pPr>
        <w:pStyle w:val="12"/>
        <w:widowControl/>
        <w:jc w:val="center"/>
        <w:rPr>
          <w:sz w:val="28"/>
          <w:szCs w:val="28"/>
        </w:rPr>
      </w:pPr>
    </w:p>
    <w:p w14:paraId="1B7F318A">
      <w:pPr>
        <w:autoSpaceDE w:val="0"/>
        <w:autoSpaceDN w:val="0"/>
        <w:adjustRightInd w:val="0"/>
        <w:spacing w:line="360" w:lineRule="exact"/>
        <w:rPr>
          <w:sz w:val="28"/>
          <w:szCs w:val="28"/>
        </w:rPr>
      </w:pPr>
    </w:p>
    <w:p w14:paraId="05D78916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перечне наркотических средств, психотропных веществ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и их прекурсоров, подлежащих контролю в Российской Федерации, утвержденном постановлением Правительства Российской Федерации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от 30 июня 1998 г. № 681 "Об утверждении перечня наркотических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средств, психотропных веществ и их прекурсоров, подлежащих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контролю в Российской Федерации" (Собрание законодательства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Российской Федерации, 1998, № 27, ст. 3198; 2006, № 29, ст. 3253; 2007,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№ 28, ст. 3439; 2009, № 26, ст. 3183; 2010, № 3, ст. 314; № 17, ст. 2100; № 24, ст. 3035; № 28, ст. 3703; № 31, ст. 4271; № 45, ст. 5864; № 50, ст. 6696, 6720; 2011, № 10, ст. 1390; № 12, ст. 1635; № 29, ст. 4466, 4473; № 42, ст. 5921; № 51, ст. 7534; 2012, № 10, ст. 1232; № 11, ст. 1295; № 19, ст. 2400; № 22, ст. 2864; № 41, ст. 5625; № 48, ст. 6686; № 49, ст. 6861; 2013, № 6, ст. 558; № 9, ст. 953; № 25, ст. 3159; № 29, ст. 3962; № 37, ст. 4706; № 46, ст. 5943; № 51, ст. 6869; 2014, № 14, ст. 1626; № 23, ст. 2987; № 27, ст. 3763; № 44, ст. 6068; № 51, ст. 7430; 2015, № 11, ст. 1593; № 16, ст. 2368; № 20, ст. 2914; № 28, ст. 4232; № 42, ст. 5805; 2016, № 15, ст. 2088; 2017, № 4, ст. 671; № 10, ст. 1481; № 30, ст. 4664; № 33, ст. 5182; 2018, № 14, ст. 1986; № 27, ст. 4071; № 53, ст. 8650; 2019, № 9, ст. 840; № 34, ст. 4878; 2020, № 7, ст. 860; № 12, ст. 1772; № 32, ст. 5287; № 50, ст. 8213; 2021, № 52, ст. 9195; 2022, № 5,ст. 765; № 25, ст. 4343; 2023, № 29, ст. 5445; № 47, ст. 8421; 2024, № 7, </w:t>
      </w:r>
      <w:bookmarkStart w:id="0" w:name="_GoBack"/>
      <w:bookmarkEnd w:id="0"/>
      <w:r>
        <w:rPr>
          <w:sz w:val="28"/>
          <w:szCs w:val="28"/>
        </w:rPr>
        <w:t>ст. 976; 2025, № 13, ст. 1468; № 24, ст. 3196):</w:t>
      </w:r>
    </w:p>
    <w:p w14:paraId="4925017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 списке наркотических средств, психотропных веществ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и их прекурсоров, оборот которых в Российской Федерации запрещен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в соответствии с законодательством Российской Федерации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и международными договорами Российской Федерации (список I):</w:t>
      </w:r>
    </w:p>
    <w:p w14:paraId="6C2BA00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раздел "Наркотические средства":</w:t>
      </w:r>
    </w:p>
    <w:p w14:paraId="621A43F6">
      <w:pPr>
        <w:autoSpaceDE w:val="0"/>
        <w:autoSpaceDN w:val="0"/>
        <w:adjustRightInd w:val="0"/>
        <w:spacing w:line="360" w:lineRule="exact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после позиции:</w:t>
      </w:r>
    </w:p>
    <w:p w14:paraId="6AA0CD36">
      <w:pPr>
        <w:pStyle w:val="9"/>
        <w:spacing w:before="0" w:beforeAutospacing="0" w:after="0" w:afterAutospacing="0" w:line="360" w:lineRule="exact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"N-(1-амино-3-метил-1-оксобутан-2-ил)-1-бутил-3-фенил-1H-пиразол-5-карбоксамид и его производные"</w:t>
      </w:r>
    </w:p>
    <w:p w14:paraId="18D8A2AE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14:paraId="3493543B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позицией следующего содержания:</w:t>
      </w:r>
    </w:p>
    <w:p w14:paraId="18B356C7">
      <w:pPr>
        <w:pStyle w:val="7"/>
        <w:spacing w:line="360" w:lineRule="exact"/>
        <w:ind w:firstLine="709"/>
        <w:contextualSpacing/>
      </w:pPr>
      <w:r>
        <w:t>"</w:t>
      </w:r>
      <w:r>
        <w:rPr>
          <w:spacing w:val="-2"/>
        </w:rPr>
        <w:t>N-(1-амино-3-метил-1-оксобутан-2-ил)-3-(N,N-диметилсульфамоил)-4-метилбензамид</w:t>
      </w:r>
      <w:r>
        <w:t xml:space="preserve"> (AB-MDMSBA)";</w:t>
      </w:r>
    </w:p>
    <w:p w14:paraId="5DED88C6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позиции:</w:t>
      </w:r>
    </w:p>
    <w:p w14:paraId="702E49A1">
      <w:pPr>
        <w:pStyle w:val="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"1-Метилпиперидин-3-ил 2-гидрокси-2,2-дифенилацетат (JB-336)"</w:t>
      </w:r>
    </w:p>
    <w:p w14:paraId="48A12231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позициями следующего содержания:</w:t>
      </w:r>
    </w:p>
    <w:p w14:paraId="440F1200">
      <w:pPr>
        <w:spacing w:line="360" w:lineRule="exact"/>
        <w:ind w:firstLine="709"/>
        <w:rPr>
          <w:sz w:val="28"/>
          <w:szCs w:val="28"/>
        </w:rPr>
      </w:pPr>
      <w:r>
        <w:rPr>
          <w:spacing w:val="-6"/>
          <w:sz w:val="28"/>
          <w:szCs w:val="28"/>
        </w:rPr>
        <w:t>"3-Метил-2-(4,5,6,7-тетрагидро-1H-4,7-метаноиндазол-3-карбоксамидо)-бутановая кислота</w:t>
      </w:r>
      <w:r>
        <w:rPr>
          <w:sz w:val="28"/>
          <w:szCs w:val="28"/>
        </w:rPr>
        <w:t xml:space="preserve"> и ее производные </w:t>
      </w:r>
    </w:p>
    <w:p w14:paraId="31EFCA9A">
      <w:pPr>
        <w:spacing w:line="360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3-Метил-2-(4,5,6,7-тетрагидро-1H-4,7-метаноиндол-3-карбоксамидо)-бутановая кислота и ее производные";</w:t>
      </w:r>
    </w:p>
    <w:p w14:paraId="03ACC45F">
      <w:pPr>
        <w:pStyle w:val="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позиции:</w:t>
      </w:r>
    </w:p>
    <w:p w14:paraId="1FB5EC30">
      <w:pPr>
        <w:pStyle w:val="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"3-метилтиофентанил"</w:t>
      </w:r>
    </w:p>
    <w:p w14:paraId="1874698B">
      <w:pPr>
        <w:spacing w:line="360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дополнить позициями следующего содержания:</w:t>
      </w:r>
    </w:p>
    <w:p w14:paraId="2F01B3A7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-метил-2-(2-фенилметил-1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-бензимидазол-1-ил)этан-1-амин и его производные</w:t>
      </w:r>
    </w:p>
    <w:p w14:paraId="39E8226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-метил-2-(2-фенилтио-1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-бензимидазол-1-ил)этан-1-амин и его производные</w:t>
      </w:r>
    </w:p>
    <w:p w14:paraId="4714FACD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-метил-2-(2-фенилэтил-1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-бензимидазол-1-ил)этан-1-амин и его производные";</w:t>
      </w:r>
    </w:p>
    <w:p w14:paraId="65F7FF0E">
      <w:pPr>
        <w:spacing w:line="360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позиции:</w:t>
      </w:r>
    </w:p>
    <w:p w14:paraId="5D70B29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"3-(Нафталин-1-илоксометил)-1-пентил-1Н-7-азаиндол и его производные, за исключением производных, включенных в качестве самостоятельных позиций в перечень</w:t>
      </w:r>
    </w:p>
    <w:p w14:paraId="4D03CBC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3-(Нафталин-1-илоксометил)-1-пентил-1Н-индазол и его производные, за исключением производных, включенных в качестве самостоятельных позиций в перечень</w:t>
      </w:r>
    </w:p>
    <w:p w14:paraId="040D38F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(Нафталин-1-ил)(1Н-пиррол-3-ил)метанон и его производные,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за исключением производных, включенных в качестве самостоятельных позиций в перечень</w:t>
      </w:r>
    </w:p>
    <w:p w14:paraId="100378C5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(Нафталин-1-ил)(4-пентилоксинафталин-1-ил)метанон и его производные, за исключением производных, включенных в качестве самостоятельных позиций в перечень"</w:t>
      </w:r>
    </w:p>
    <w:p w14:paraId="04424C45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2E7B45F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>
        <w:rPr>
          <w:spacing w:val="-8"/>
          <w:sz w:val="28"/>
          <w:szCs w:val="28"/>
        </w:rPr>
        <w:t>3-(Нафталин-1-илоксометил)-1-пентил-1Н-7-азаиндол и его производные</w:t>
      </w:r>
    </w:p>
    <w:p w14:paraId="7EF6CC1B">
      <w:pPr>
        <w:spacing w:line="360" w:lineRule="exact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3-(Нафталин-1-илоксометил)-1-пентил-1Н-индазол и его производные</w:t>
      </w:r>
    </w:p>
    <w:p w14:paraId="0405ABC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(Нафталин-1-ил)(1Н-пиррол-3-ил)метанон и его производные</w:t>
      </w:r>
    </w:p>
    <w:p w14:paraId="6427193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(Нафталин-1-ил)(4-пентилоксинафталин-1-ил)метанон и его производные";</w:t>
      </w:r>
    </w:p>
    <w:p w14:paraId="473CE882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позиции:</w:t>
      </w:r>
    </w:p>
    <w:p w14:paraId="0AA65D4B">
      <w:pPr>
        <w:pStyle w:val="9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"1-(Пиридин-2-ил)проп-2-иламин и его производные, за исключением производных, включенных в качестве самостоятельных позиций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в перечень"</w:t>
      </w:r>
    </w:p>
    <w:p w14:paraId="78647B9A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позицией следующего содержания:</w:t>
      </w:r>
    </w:p>
    <w:p w14:paraId="33AD6C32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"6-(Пирролидин-1-ил)-4,4-дифенилгептан-3-он (дипианон)";</w:t>
      </w:r>
    </w:p>
    <w:p w14:paraId="67D2C9D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позицию:</w:t>
      </w:r>
    </w:p>
    <w:p w14:paraId="76C0A44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"ТМА (d, L-3,4,5-триметокси-альфа-метилфенил-амин)"</w:t>
      </w:r>
    </w:p>
    <w:p w14:paraId="24C79953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04E89A9E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"ТМА (3,4,5-триметокси-альфа-метилфенэтиламин)";</w:t>
      </w:r>
    </w:p>
    <w:p w14:paraId="32D8F502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позиции:</w:t>
      </w:r>
    </w:p>
    <w:p w14:paraId="6B0B54CC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"N-фенил-N-(1-(2-(фуран-2-ил)этил)пиперидин-4-ил)пропанамид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(2-фуранилэтилфентанил)"</w:t>
      </w:r>
    </w:p>
    <w:p w14:paraId="1A38A506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позицией следующего содержания:</w:t>
      </w:r>
    </w:p>
    <w:p w14:paraId="63CB67C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"1-Фенил-8-(1-(4-хлорфенил)этил)-1,3,8-триазаспиро[4.5]декан-4-он (спирохлорфин)";</w:t>
      </w:r>
    </w:p>
    <w:p w14:paraId="08383C1E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позиции:</w:t>
      </w:r>
    </w:p>
    <w:p w14:paraId="4B2072CB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"1-Фенилциклогексиламин и его производные, за исключением производных, включенных в качестве самостоятельных позиций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в перечень"</w:t>
      </w:r>
    </w:p>
    <w:p w14:paraId="0A55AC11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позицией следующего содержания:</w:t>
      </w:r>
    </w:p>
    <w:p w14:paraId="68482073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"1-(1-(1-Фенилэтил)пиперидин-4-ил)-1,3-дигидро-2H-бензимидазол-2-он</w:t>
      </w:r>
      <w:r>
        <w:rPr>
          <w:sz w:val="28"/>
          <w:szCs w:val="28"/>
        </w:rPr>
        <w:t xml:space="preserve"> (орфин) и его производные";</w:t>
      </w:r>
    </w:p>
    <w:p w14:paraId="19947C7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раздел "Психотропные вещества":</w:t>
      </w:r>
    </w:p>
    <w:p w14:paraId="11DE1194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позиции:</w:t>
      </w:r>
    </w:p>
    <w:p w14:paraId="600CA2AC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"5-(4-Бром-2,5-диметоксифенил)-4,5-дигидро-1,3-оксазол-2-амин (2C-B-AR)"</w:t>
      </w:r>
    </w:p>
    <w:p w14:paraId="13DE7E4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позициями следующего содержания:</w:t>
      </w:r>
    </w:p>
    <w:p w14:paraId="6DEC6B7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"8-Бром-1-метил-6-фенил-4H-[1,2,4]триазоло[4,3-a][1,4]бензодиазепин</w:t>
      </w:r>
      <w:r>
        <w:rPr>
          <w:sz w:val="28"/>
          <w:szCs w:val="28"/>
        </w:rPr>
        <w:t xml:space="preserve"> (бромазолам)</w:t>
      </w:r>
    </w:p>
    <w:p w14:paraId="09E3A40D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8-Бром-6-фенил-1-этил-4H-[1,2,4]триазоло[4,3-a][1,4]бензодиазепин (этилбромазолам)";</w:t>
      </w:r>
    </w:p>
    <w:p w14:paraId="0A475BA8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позиции:</w:t>
      </w:r>
    </w:p>
    <w:p w14:paraId="0B0B106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"2-(2,3-Дигидро-1-бензофуран-5-ил)этан-1-амин (5-AEDB)"</w:t>
      </w:r>
    </w:p>
    <w:p w14:paraId="7364C4E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позициями следующего содержания:</w:t>
      </w:r>
    </w:p>
    <w:p w14:paraId="32BA1979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"3-(2,4-Диметилфенил)-2-метилхиназолон-4-он (метилметаквалон)</w:t>
      </w:r>
    </w:p>
    <w:p w14:paraId="168C47F4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2-(3,4-Диметокси-5-метилсульфанилфенил)этан-1-амин (3-тиомескалин,</w:t>
      </w:r>
      <w:r>
        <w:rPr>
          <w:sz w:val="28"/>
          <w:szCs w:val="28"/>
        </w:rPr>
        <w:t xml:space="preserve"> 3-TM)</w:t>
      </w:r>
    </w:p>
    <w:p w14:paraId="5817FA8D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5-(2,6-Дифторфенил)-1-метил-7-хлор-1,3-дигидро-2H-1,4-бензодиазепин-2-он (дифлудиазепам)";</w:t>
      </w:r>
    </w:p>
    <w:p w14:paraId="4090CDC6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позиции:</w:t>
      </w:r>
    </w:p>
    <w:p w14:paraId="0453B14C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"Метилфенидат (риталин) и его производные"</w:t>
      </w:r>
    </w:p>
    <w:p w14:paraId="04DA5C3B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позициями следующего содержания:</w:t>
      </w:r>
    </w:p>
    <w:p w14:paraId="407258BC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"3-(2-Метилфенил)-8-метокси-2-фенилхиназолин-4(3H)-он (мефенаквалон)</w:t>
      </w:r>
    </w:p>
    <w:p w14:paraId="200B916B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9-Метил-4-(2-фторфенил)-2-этил-6H-тиено[3,2-f][1,2,4]триазоло[4,3-a][1,4]диазепин (флуэтизолам)";</w:t>
      </w:r>
    </w:p>
    <w:p w14:paraId="21E4049C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 списке психотропных веществ, оборот которых в Российской Федерации ограничен и в отношении которых допускается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исключение некоторых мер контроля в соответствии с законодательством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Российской Федерации и международными договорами Российской Федерации (список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):</w:t>
      </w:r>
    </w:p>
    <w:p w14:paraId="35FF0AA4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позицию:</w:t>
      </w:r>
    </w:p>
    <w:p w14:paraId="1B3953D3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"Бромазолам";</w:t>
      </w:r>
    </w:p>
    <w:p w14:paraId="6D0ADDCF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позиции:</w:t>
      </w:r>
    </w:p>
    <w:p w14:paraId="7661EABE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"Камфетамин"</w:t>
      </w:r>
    </w:p>
    <w:p w14:paraId="365F2E5D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позицией следующего содержания:</w:t>
      </w:r>
    </w:p>
    <w:p w14:paraId="66772058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"Каризопродол";</w:t>
      </w:r>
    </w:p>
    <w:p w14:paraId="3F8F60AD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пункт 2 примечаний изложить в следующей редакции:</w:t>
      </w:r>
    </w:p>
    <w:p w14:paraId="5C2540C6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"2. Контроль распространяется на препараты, содержащие наркотические средства и психотропные вещества, указанные в настоящем перечне, независимо от их количества и наличия нейтральных компонентов (вода, крахмал, сахар, глюкоза, тальк, целлюлоза (бумага), растения,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не содержащие наркотических средств, психотропных веществ,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их прекурсоров и т.п.), если они представляют собой единый объект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и имеют готовую для употребления форму, не предусматривающую произведения дополнительных манипуляций по выделению собственно наркотических средств или психотропных веществ из смеси, т.е. результата физико-химического процесса смешивания двух и более компонентов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(или их проникновения друг в друга), которые не связаны между собой химически.".</w:t>
      </w:r>
    </w:p>
    <w:p w14:paraId="689324C1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 значительном, крупном и особо крупном размерах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наркотических средств и психотропных веществ для целей статей 228, 228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, 229 и 229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Уголовного кодекса Российской Федерации, утвержденных постановлением Правительства Российской Федерации от 1 октября 2012 г. № 1002 "Об утверждении значительного, крупного и особо крупного размеров наркотических средств и психотропных веществ, а также значительного, крупного и особо крупного размеров для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растений, содержащих наркотические средства или психотропные вещества, либо их частей, содержащих наркотические средства или психотропные вещества, для целей статей 228, 228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, 229 и 229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Уголовного кодекса Российской Федерации" (Собрание законодательства Российской Федерации, 2012, № 41, ст. 5624; № 49, ст. 6861; 2013, № 6,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ст. 558; № 25, ст. 3159; № 29, ст. 3962; № 37, ст. 4706; № 46, ст. 5943; № 51, ст. 6869; 2014, № 14, ст. 1626; № 27, ст. 3763; № 44, ст. 6068; № 51, ст. 7430; 2015, № 11,  ст. 1593; № 20, ст. 2914; № 28, ст. 4232; № 42, ст. 5805; 2016,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№ 15, ст. 2088; 2017, № 4, ст. 671; № 30, ст. 4664; № 33, ст. 5182; 2018, № 27, ст. 4071; № 53, ст. 8650; 2019, № 34, ст. 4878; 2020, № 12, ст. 1772; № 32,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ст. 5287; 2021, № 52, ст. 9195; 2022, № 5, ст. 765; 2023, № 29, ст. 5445; 2024, № 7, ст. 976; 2025, № 24, ст. 3196):</w:t>
      </w:r>
    </w:p>
    <w:p w14:paraId="73C51BFB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в списке наркотических средств, психотропных веществ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и их прекурсоров, оборот которых в Российской Федерации запрещен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в соответствии с законодательством Российской Федерации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и международными договорами Российской Федерации (список I):</w:t>
      </w:r>
    </w:p>
    <w:p w14:paraId="024DEB83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раздел "Наркотические средства":</w:t>
      </w:r>
    </w:p>
    <w:p w14:paraId="1DDE1B2C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позиции:</w:t>
      </w:r>
    </w:p>
    <w:tbl>
      <w:tblPr>
        <w:tblStyle w:val="3"/>
        <w:tblW w:w="91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0"/>
        <w:gridCol w:w="1134"/>
        <w:gridCol w:w="1134"/>
        <w:gridCol w:w="1417"/>
      </w:tblGrid>
      <w:tr w14:paraId="79083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435DF0A5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"N-(1-амино-3-метил-1-оксобутан-2-ил)-1-бутил-3-фенил-1H-пиразол-5-карбоксамид и его производные</w:t>
            </w:r>
          </w:p>
        </w:tc>
        <w:tc>
          <w:tcPr>
            <w:tcW w:w="1134" w:type="dxa"/>
          </w:tcPr>
          <w:p w14:paraId="6F1E69BB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14:paraId="79A32C0B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  <w:tc>
          <w:tcPr>
            <w:tcW w:w="1417" w:type="dxa"/>
          </w:tcPr>
          <w:p w14:paraId="2F7F383E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500"</w:t>
            </w:r>
          </w:p>
        </w:tc>
      </w:tr>
      <w:tr w14:paraId="68879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5" w:type="dxa"/>
            <w:gridSpan w:val="4"/>
          </w:tcPr>
          <w:p w14:paraId="2BA38230">
            <w:pPr>
              <w:autoSpaceDE w:val="0"/>
              <w:autoSpaceDN w:val="0"/>
              <w:adjustRightInd w:val="0"/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дополнить позицией следующего содержания:</w:t>
            </w:r>
          </w:p>
        </w:tc>
      </w:tr>
      <w:tr w14:paraId="54406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6ACD6075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  <w:lang w:val="en-US"/>
              </w:rPr>
              <w:t>N</w:t>
            </w:r>
            <w:r>
              <w:rPr>
                <w:sz w:val="28"/>
                <w:szCs w:val="28"/>
              </w:rPr>
              <w:t>-(1-амино-3-метил-1-оксобутан-2-ил)-3-(</w:t>
            </w:r>
            <w:r>
              <w:rPr>
                <w:sz w:val="28"/>
                <w:szCs w:val="28"/>
                <w:lang w:val="en-US"/>
              </w:rPr>
              <w:t>N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N</w:t>
            </w:r>
            <w:r>
              <w:rPr>
                <w:sz w:val="28"/>
                <w:szCs w:val="28"/>
              </w:rPr>
              <w:t>-диметилсульфамоил)-4-метилбензамид (</w:t>
            </w:r>
            <w:r>
              <w:rPr>
                <w:sz w:val="28"/>
                <w:szCs w:val="28"/>
                <w:lang w:val="en-US"/>
              </w:rPr>
              <w:t>AB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MDMSBA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14:paraId="390D4FC2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14:paraId="2F93A3F2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  <w:tc>
          <w:tcPr>
            <w:tcW w:w="1417" w:type="dxa"/>
          </w:tcPr>
          <w:p w14:paraId="17774B97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500";</w:t>
            </w:r>
          </w:p>
        </w:tc>
      </w:tr>
      <w:tr w14:paraId="1E967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798D38EB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позицию:</w:t>
            </w:r>
          </w:p>
        </w:tc>
        <w:tc>
          <w:tcPr>
            <w:tcW w:w="1134" w:type="dxa"/>
          </w:tcPr>
          <w:p w14:paraId="48025883">
            <w:pPr>
              <w:autoSpaceDE w:val="0"/>
              <w:autoSpaceDN w:val="0"/>
              <w:adjustRightInd w:val="0"/>
              <w:spacing w:line="360" w:lineRule="exact"/>
              <w:ind w:firstLine="635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2E6CAE5">
            <w:pPr>
              <w:autoSpaceDE w:val="0"/>
              <w:autoSpaceDN w:val="0"/>
              <w:adjustRightInd w:val="0"/>
              <w:spacing w:line="360" w:lineRule="exact"/>
              <w:ind w:firstLine="635"/>
              <w:jc w:val="righ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3D0E652E">
            <w:pPr>
              <w:autoSpaceDE w:val="0"/>
              <w:autoSpaceDN w:val="0"/>
              <w:adjustRightInd w:val="0"/>
              <w:spacing w:line="360" w:lineRule="exact"/>
              <w:ind w:firstLine="635"/>
              <w:jc w:val="right"/>
              <w:rPr>
                <w:sz w:val="28"/>
                <w:szCs w:val="28"/>
              </w:rPr>
            </w:pPr>
          </w:p>
        </w:tc>
      </w:tr>
      <w:tr w14:paraId="1953A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716F56A8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"Героин (диацетилморфин)</w:t>
            </w:r>
          </w:p>
        </w:tc>
        <w:tc>
          <w:tcPr>
            <w:tcW w:w="1134" w:type="dxa"/>
          </w:tcPr>
          <w:p w14:paraId="0035ACA9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14:paraId="0BFFC93C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417" w:type="dxa"/>
          </w:tcPr>
          <w:p w14:paraId="26D7CE99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1000"</w:t>
            </w:r>
          </w:p>
        </w:tc>
      </w:tr>
      <w:tr w14:paraId="6EE51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22AE976F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изложить в следующей редакции:</w:t>
            </w:r>
          </w:p>
        </w:tc>
        <w:tc>
          <w:tcPr>
            <w:tcW w:w="1134" w:type="dxa"/>
          </w:tcPr>
          <w:p w14:paraId="47F77697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29681F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1AF4FBB6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</w:tr>
      <w:tr w14:paraId="5FF17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61BC2BC8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"Героин (диацетилморфин)</w:t>
            </w:r>
          </w:p>
        </w:tc>
        <w:tc>
          <w:tcPr>
            <w:tcW w:w="1134" w:type="dxa"/>
          </w:tcPr>
          <w:p w14:paraId="69CFC42B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  <w:tc>
          <w:tcPr>
            <w:tcW w:w="1134" w:type="dxa"/>
          </w:tcPr>
          <w:p w14:paraId="0DFEF96E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417" w:type="dxa"/>
          </w:tcPr>
          <w:p w14:paraId="4BC9EE3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100";</w:t>
            </w:r>
          </w:p>
        </w:tc>
      </w:tr>
      <w:tr w14:paraId="6F174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0C6F1620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позицию:</w:t>
            </w:r>
          </w:p>
        </w:tc>
        <w:tc>
          <w:tcPr>
            <w:tcW w:w="1134" w:type="dxa"/>
          </w:tcPr>
          <w:p w14:paraId="253E630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F08A7B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3EFE295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</w:tr>
      <w:tr w14:paraId="5BB94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2DB3D9E3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"Диацетилморфин (героин)</w:t>
            </w:r>
          </w:p>
        </w:tc>
        <w:tc>
          <w:tcPr>
            <w:tcW w:w="1134" w:type="dxa"/>
          </w:tcPr>
          <w:p w14:paraId="006375F7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14:paraId="2E521774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1417" w:type="dxa"/>
          </w:tcPr>
          <w:p w14:paraId="4A95438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1000"</w:t>
            </w:r>
          </w:p>
        </w:tc>
      </w:tr>
      <w:tr w14:paraId="09E77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4CEB8877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изложить в следующей редакции:</w:t>
            </w:r>
          </w:p>
        </w:tc>
        <w:tc>
          <w:tcPr>
            <w:tcW w:w="1134" w:type="dxa"/>
          </w:tcPr>
          <w:p w14:paraId="61E34BA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DF22A32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306C8FA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</w:tr>
      <w:tr w14:paraId="29057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73F319EE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"Диацетилморфин (героин)</w:t>
            </w:r>
          </w:p>
        </w:tc>
        <w:tc>
          <w:tcPr>
            <w:tcW w:w="1134" w:type="dxa"/>
          </w:tcPr>
          <w:p w14:paraId="2B42F0FC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  <w:tc>
          <w:tcPr>
            <w:tcW w:w="1134" w:type="dxa"/>
          </w:tcPr>
          <w:p w14:paraId="19845A60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417" w:type="dxa"/>
          </w:tcPr>
          <w:p w14:paraId="304588BB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100";</w:t>
            </w:r>
          </w:p>
        </w:tc>
      </w:tr>
      <w:tr w14:paraId="01B88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0AAFD950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позиции:</w:t>
            </w:r>
          </w:p>
        </w:tc>
        <w:tc>
          <w:tcPr>
            <w:tcW w:w="1134" w:type="dxa"/>
          </w:tcPr>
          <w:p w14:paraId="7D066AE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BB08C3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1807BA25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</w:tr>
      <w:tr w14:paraId="4817E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024073A9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"1-Метилпиперидин-3-ил 2-гидрокси-2,2-дифенилацетат (JB-336)</w:t>
            </w:r>
          </w:p>
        </w:tc>
        <w:tc>
          <w:tcPr>
            <w:tcW w:w="1134" w:type="dxa"/>
          </w:tcPr>
          <w:p w14:paraId="7732EB14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14:paraId="05F0C2F4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  <w:tc>
          <w:tcPr>
            <w:tcW w:w="1417" w:type="dxa"/>
          </w:tcPr>
          <w:p w14:paraId="2DEA0140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500"</w:t>
            </w:r>
          </w:p>
        </w:tc>
      </w:tr>
      <w:tr w14:paraId="7056C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5" w:type="dxa"/>
            <w:gridSpan w:val="4"/>
          </w:tcPr>
          <w:p w14:paraId="666746C1">
            <w:pPr>
              <w:autoSpaceDE w:val="0"/>
              <w:autoSpaceDN w:val="0"/>
              <w:adjustRightInd w:val="0"/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дополнить позициями следующего содержания:</w:t>
            </w:r>
          </w:p>
        </w:tc>
      </w:tr>
      <w:tr w14:paraId="4FB5D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6C7D9DDB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"3-Метил-2-(4,5,6,7-тетрагидро-1H-4,7-метаноиндазол-3-карбоксамидо)бутановая кислота и ее производные</w:t>
            </w:r>
          </w:p>
        </w:tc>
        <w:tc>
          <w:tcPr>
            <w:tcW w:w="1134" w:type="dxa"/>
          </w:tcPr>
          <w:p w14:paraId="215C2E5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14:paraId="558F9D3F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  <w:tc>
          <w:tcPr>
            <w:tcW w:w="1417" w:type="dxa"/>
          </w:tcPr>
          <w:p w14:paraId="6E6B02FC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</w:tr>
      <w:tr w14:paraId="08FB2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6D3EFED0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3-Метил-2-(4,5,6,7-тетрагидро-1H-4,7-метаноиндол-3-карбоксамидо)бутановая кислота и ее производные</w:t>
            </w:r>
          </w:p>
        </w:tc>
        <w:tc>
          <w:tcPr>
            <w:tcW w:w="1134" w:type="dxa"/>
          </w:tcPr>
          <w:p w14:paraId="2B033560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14:paraId="11B8A980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  <w:tc>
          <w:tcPr>
            <w:tcW w:w="1417" w:type="dxa"/>
          </w:tcPr>
          <w:p w14:paraId="69E53B73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500";</w:t>
            </w:r>
          </w:p>
        </w:tc>
      </w:tr>
      <w:tr w14:paraId="153BD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0609F25A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позиции:</w:t>
            </w:r>
          </w:p>
        </w:tc>
        <w:tc>
          <w:tcPr>
            <w:tcW w:w="1134" w:type="dxa"/>
          </w:tcPr>
          <w:p w14:paraId="4B0BE0A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6F06C62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0FD4E28E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</w:tr>
      <w:tr w14:paraId="262A5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0128E7BA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"3-метилтиофентанил</w:t>
            </w:r>
          </w:p>
        </w:tc>
        <w:tc>
          <w:tcPr>
            <w:tcW w:w="1134" w:type="dxa"/>
          </w:tcPr>
          <w:p w14:paraId="7B071B60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0,0002</w:t>
            </w:r>
          </w:p>
        </w:tc>
        <w:tc>
          <w:tcPr>
            <w:tcW w:w="1134" w:type="dxa"/>
          </w:tcPr>
          <w:p w14:paraId="1EDFA07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0,001</w:t>
            </w:r>
          </w:p>
        </w:tc>
        <w:tc>
          <w:tcPr>
            <w:tcW w:w="1417" w:type="dxa"/>
          </w:tcPr>
          <w:p w14:paraId="4AD36CFB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0,2"</w:t>
            </w:r>
          </w:p>
        </w:tc>
      </w:tr>
      <w:tr w14:paraId="293511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5" w:type="dxa"/>
            <w:gridSpan w:val="4"/>
          </w:tcPr>
          <w:p w14:paraId="72897286">
            <w:pPr>
              <w:autoSpaceDE w:val="0"/>
              <w:autoSpaceDN w:val="0"/>
              <w:adjustRightInd w:val="0"/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дополнить позициями следующего содержания:</w:t>
            </w:r>
          </w:p>
        </w:tc>
      </w:tr>
      <w:tr w14:paraId="5B27F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4F3560A6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"N-метил-2-(2-фенилметил-1H-бензимидазол-1-ил)этан-1-амин и его производные</w:t>
            </w:r>
          </w:p>
        </w:tc>
        <w:tc>
          <w:tcPr>
            <w:tcW w:w="1134" w:type="dxa"/>
          </w:tcPr>
          <w:p w14:paraId="4AE2A63E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0,0002</w:t>
            </w:r>
          </w:p>
        </w:tc>
        <w:tc>
          <w:tcPr>
            <w:tcW w:w="1134" w:type="dxa"/>
          </w:tcPr>
          <w:p w14:paraId="5DA2BB1B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0,001</w:t>
            </w:r>
          </w:p>
        </w:tc>
        <w:tc>
          <w:tcPr>
            <w:tcW w:w="1417" w:type="dxa"/>
          </w:tcPr>
          <w:p w14:paraId="2E6B0FC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  <w:tr w14:paraId="10B15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647F7F6D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N-метил-2-(2-фенилтио-1H-бензимидазол-1-ил)этан-1-амин и его производные</w:t>
            </w:r>
          </w:p>
        </w:tc>
        <w:tc>
          <w:tcPr>
            <w:tcW w:w="1134" w:type="dxa"/>
          </w:tcPr>
          <w:p w14:paraId="266F7617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0,0002</w:t>
            </w:r>
          </w:p>
        </w:tc>
        <w:tc>
          <w:tcPr>
            <w:tcW w:w="1134" w:type="dxa"/>
          </w:tcPr>
          <w:p w14:paraId="7EF76EA4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0,001</w:t>
            </w:r>
          </w:p>
        </w:tc>
        <w:tc>
          <w:tcPr>
            <w:tcW w:w="1417" w:type="dxa"/>
          </w:tcPr>
          <w:p w14:paraId="03FCE413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  <w:tr w14:paraId="0BE7C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0C2D3750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N-метил-2-(2-фенилэтил-1H-бензимидазол-1-ил)этан-1-амин и его производные</w:t>
            </w:r>
          </w:p>
        </w:tc>
        <w:tc>
          <w:tcPr>
            <w:tcW w:w="1134" w:type="dxa"/>
          </w:tcPr>
          <w:p w14:paraId="5A612DC3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0,0002</w:t>
            </w:r>
          </w:p>
        </w:tc>
        <w:tc>
          <w:tcPr>
            <w:tcW w:w="1134" w:type="dxa"/>
          </w:tcPr>
          <w:p w14:paraId="43D79CF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0,001</w:t>
            </w:r>
          </w:p>
        </w:tc>
        <w:tc>
          <w:tcPr>
            <w:tcW w:w="1417" w:type="dxa"/>
          </w:tcPr>
          <w:p w14:paraId="7D9275C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0,2";</w:t>
            </w:r>
          </w:p>
        </w:tc>
      </w:tr>
      <w:tr w14:paraId="5597B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19664451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позиции:</w:t>
            </w:r>
          </w:p>
        </w:tc>
        <w:tc>
          <w:tcPr>
            <w:tcW w:w="1134" w:type="dxa"/>
          </w:tcPr>
          <w:p w14:paraId="0D82F26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00747D6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25C5CCEB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</w:tr>
      <w:tr w14:paraId="4DD69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6DEB4EB7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"3-(Нафталин-1-илоксометил)-1-пентил-1Н-7-азаиндол и его производные, за исключением производных, включенных в качестве самостоятельных позиций 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sz w:val="28"/>
                <w:szCs w:val="28"/>
              </w:rPr>
              <w:t>в перечень</w:t>
            </w:r>
          </w:p>
        </w:tc>
        <w:tc>
          <w:tcPr>
            <w:tcW w:w="1134" w:type="dxa"/>
          </w:tcPr>
          <w:p w14:paraId="5AB2D573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14:paraId="7D88DD92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  <w:tc>
          <w:tcPr>
            <w:tcW w:w="1417" w:type="dxa"/>
          </w:tcPr>
          <w:p w14:paraId="0129D742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</w:tr>
      <w:tr w14:paraId="781AD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5F97CB86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3-(Нафталин-1-илоксометил)-1-пентил-1Н-индазол и его производные, 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sz w:val="28"/>
                <w:szCs w:val="28"/>
              </w:rPr>
              <w:t xml:space="preserve">за исключением производных, включенных в качестве самостоятельных позиций 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sz w:val="28"/>
                <w:szCs w:val="28"/>
              </w:rPr>
              <w:t>в перечень</w:t>
            </w:r>
          </w:p>
        </w:tc>
        <w:tc>
          <w:tcPr>
            <w:tcW w:w="1134" w:type="dxa"/>
          </w:tcPr>
          <w:p w14:paraId="32114437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14:paraId="4C2A662B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  <w:tc>
          <w:tcPr>
            <w:tcW w:w="1417" w:type="dxa"/>
          </w:tcPr>
          <w:p w14:paraId="410E27E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</w:tr>
      <w:tr w14:paraId="6DC6D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06FC7398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(Нафталин-1-ил)(1Н-пиррол-3-ил)метанон</w:t>
            </w:r>
            <w:r>
              <w:rPr>
                <w:sz w:val="28"/>
                <w:szCs w:val="28"/>
              </w:rPr>
              <w:t xml:space="preserve"> и его производные, за исключением производных, включенных в качестве самостоятельных позиций в перечень</w:t>
            </w:r>
          </w:p>
        </w:tc>
        <w:tc>
          <w:tcPr>
            <w:tcW w:w="1134" w:type="dxa"/>
          </w:tcPr>
          <w:p w14:paraId="47CD15E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14:paraId="7920BA65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  <w:tc>
          <w:tcPr>
            <w:tcW w:w="1417" w:type="dxa"/>
          </w:tcPr>
          <w:p w14:paraId="70D8CA1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</w:tr>
      <w:tr w14:paraId="40AE0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789E3DB0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(Нафталин-1-ил)(4-пентилокси-нафталин-1-ил)метанон и его производные, за исключением производных, включенных в качестве самостоятельных позиций 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sz w:val="28"/>
                <w:szCs w:val="28"/>
              </w:rPr>
              <w:t>в перечень</w:t>
            </w:r>
          </w:p>
        </w:tc>
        <w:tc>
          <w:tcPr>
            <w:tcW w:w="1134" w:type="dxa"/>
          </w:tcPr>
          <w:p w14:paraId="5212623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14:paraId="02566A7F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  <w:tc>
          <w:tcPr>
            <w:tcW w:w="1417" w:type="dxa"/>
          </w:tcPr>
          <w:p w14:paraId="4B282AB9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500"</w:t>
            </w:r>
          </w:p>
        </w:tc>
      </w:tr>
      <w:tr w14:paraId="26571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5BFF7ADF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изложить в следующей редакции:</w:t>
            </w:r>
          </w:p>
        </w:tc>
        <w:tc>
          <w:tcPr>
            <w:tcW w:w="1134" w:type="dxa"/>
          </w:tcPr>
          <w:p w14:paraId="36724070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93CF176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639A01C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</w:tr>
      <w:tr w14:paraId="51320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7ED56818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"3-(Нафталин-1-илоксометил)-1-пентил-1Н-7-азаиндол и его производные</w:t>
            </w:r>
          </w:p>
        </w:tc>
        <w:tc>
          <w:tcPr>
            <w:tcW w:w="1134" w:type="dxa"/>
          </w:tcPr>
          <w:p w14:paraId="3161D0CC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14:paraId="6FA2C8F6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  <w:tc>
          <w:tcPr>
            <w:tcW w:w="1417" w:type="dxa"/>
          </w:tcPr>
          <w:p w14:paraId="333189A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</w:tr>
      <w:tr w14:paraId="68CF3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6A68E1F4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3-(Нафталин-1-илоксометил)-1-пентил-1Н-индазол и его производные</w:t>
            </w:r>
          </w:p>
        </w:tc>
        <w:tc>
          <w:tcPr>
            <w:tcW w:w="1134" w:type="dxa"/>
          </w:tcPr>
          <w:p w14:paraId="0BF211F4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14:paraId="4BD1CB3F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  <w:tc>
          <w:tcPr>
            <w:tcW w:w="1417" w:type="dxa"/>
          </w:tcPr>
          <w:p w14:paraId="414B3AFE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</w:tr>
      <w:tr w14:paraId="39584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64C87D01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>(Нафталин-1-ил)(1Н-пиррол-3-ил)метанон</w:t>
            </w:r>
            <w:r>
              <w:rPr>
                <w:sz w:val="28"/>
                <w:szCs w:val="28"/>
              </w:rPr>
              <w:t xml:space="preserve"> и его производные</w:t>
            </w:r>
          </w:p>
        </w:tc>
        <w:tc>
          <w:tcPr>
            <w:tcW w:w="1134" w:type="dxa"/>
          </w:tcPr>
          <w:p w14:paraId="06F1DF60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14:paraId="37A44413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  <w:tc>
          <w:tcPr>
            <w:tcW w:w="1417" w:type="dxa"/>
          </w:tcPr>
          <w:p w14:paraId="6F364347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</w:tr>
      <w:tr w14:paraId="5F561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203709AE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(Нафталин-1-ил)(4-пентилокси-нафталин-1-ил)метанон и его производные</w:t>
            </w:r>
          </w:p>
        </w:tc>
        <w:tc>
          <w:tcPr>
            <w:tcW w:w="1134" w:type="dxa"/>
          </w:tcPr>
          <w:p w14:paraId="4F7D9FCC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14:paraId="1612F63B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  <w:tc>
          <w:tcPr>
            <w:tcW w:w="1417" w:type="dxa"/>
          </w:tcPr>
          <w:p w14:paraId="1B19FA8F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500";</w:t>
            </w:r>
          </w:p>
        </w:tc>
      </w:tr>
      <w:tr w14:paraId="7A4DA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2A418C5E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позиции:</w:t>
            </w:r>
          </w:p>
        </w:tc>
        <w:tc>
          <w:tcPr>
            <w:tcW w:w="1134" w:type="dxa"/>
          </w:tcPr>
          <w:p w14:paraId="2EC723E3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D0D7BB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5DE73BAB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</w:tr>
      <w:tr w14:paraId="5547F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410B3A9C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"1-(Пиридин-2-ил)проп-2-иламин и его производные, за исключением производных, включенных в качестве самостоятельных позиций в перечень</w:t>
            </w:r>
          </w:p>
        </w:tc>
        <w:tc>
          <w:tcPr>
            <w:tcW w:w="1134" w:type="dxa"/>
          </w:tcPr>
          <w:p w14:paraId="71B39036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14:paraId="4AA59D00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  <w:tc>
          <w:tcPr>
            <w:tcW w:w="1417" w:type="dxa"/>
          </w:tcPr>
          <w:p w14:paraId="585B3C72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500"</w:t>
            </w:r>
          </w:p>
        </w:tc>
      </w:tr>
      <w:tr w14:paraId="5974C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5" w:type="dxa"/>
            <w:gridSpan w:val="4"/>
          </w:tcPr>
          <w:p w14:paraId="4A61E792">
            <w:pPr>
              <w:autoSpaceDE w:val="0"/>
              <w:autoSpaceDN w:val="0"/>
              <w:adjustRightInd w:val="0"/>
              <w:spacing w:line="360" w:lineRule="exact"/>
              <w:ind w:firstLine="5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дополнить позицией следующего содержания:</w:t>
            </w:r>
          </w:p>
        </w:tc>
      </w:tr>
      <w:tr w14:paraId="48EFF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491FB0A9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"6-(Пирролидин-1-ил)-4,4-дифенилгептан-3-он (дипианон)</w:t>
            </w:r>
          </w:p>
        </w:tc>
        <w:tc>
          <w:tcPr>
            <w:tcW w:w="1134" w:type="dxa"/>
          </w:tcPr>
          <w:p w14:paraId="100A3B32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</w:tc>
        <w:tc>
          <w:tcPr>
            <w:tcW w:w="1134" w:type="dxa"/>
          </w:tcPr>
          <w:p w14:paraId="2A3988E2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1417" w:type="dxa"/>
          </w:tcPr>
          <w:p w14:paraId="3FFB29A9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10";</w:t>
            </w:r>
          </w:p>
        </w:tc>
      </w:tr>
      <w:tr w14:paraId="60125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10EC16F7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позицию:</w:t>
            </w:r>
          </w:p>
        </w:tc>
        <w:tc>
          <w:tcPr>
            <w:tcW w:w="1134" w:type="dxa"/>
          </w:tcPr>
          <w:p w14:paraId="18424504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F294EA7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17B6E6C2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</w:tr>
      <w:tr w14:paraId="3449B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23936AE3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"TMA (d, L-3,4,5-триметокси-альфа-метилфенил-амин)</w:t>
            </w:r>
          </w:p>
        </w:tc>
        <w:tc>
          <w:tcPr>
            <w:tcW w:w="1134" w:type="dxa"/>
          </w:tcPr>
          <w:p w14:paraId="23C4F90C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</w:tc>
        <w:tc>
          <w:tcPr>
            <w:tcW w:w="1134" w:type="dxa"/>
          </w:tcPr>
          <w:p w14:paraId="5CCD1492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1417" w:type="dxa"/>
          </w:tcPr>
          <w:p w14:paraId="0D06380F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10"</w:t>
            </w:r>
          </w:p>
        </w:tc>
      </w:tr>
      <w:tr w14:paraId="30FCD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5B1EBE88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изложить в следующей редакции:</w:t>
            </w:r>
          </w:p>
        </w:tc>
        <w:tc>
          <w:tcPr>
            <w:tcW w:w="1134" w:type="dxa"/>
          </w:tcPr>
          <w:p w14:paraId="4631122C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45A8857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1E8D944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</w:tr>
      <w:tr w14:paraId="1268D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2F336235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"ТМА (3,4,5-триметокси-альфа-метилфенэтиламин)</w:t>
            </w:r>
          </w:p>
        </w:tc>
        <w:tc>
          <w:tcPr>
            <w:tcW w:w="1134" w:type="dxa"/>
          </w:tcPr>
          <w:p w14:paraId="5EFB653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</w:tc>
        <w:tc>
          <w:tcPr>
            <w:tcW w:w="1134" w:type="dxa"/>
          </w:tcPr>
          <w:p w14:paraId="6E07275B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1417" w:type="dxa"/>
          </w:tcPr>
          <w:p w14:paraId="42AE129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10";</w:t>
            </w:r>
          </w:p>
        </w:tc>
      </w:tr>
      <w:tr w14:paraId="6A8D8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1A64B6C3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позиции:</w:t>
            </w:r>
          </w:p>
        </w:tc>
        <w:tc>
          <w:tcPr>
            <w:tcW w:w="1134" w:type="dxa"/>
          </w:tcPr>
          <w:p w14:paraId="537CA406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A903B13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7A9DA814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</w:tr>
      <w:tr w14:paraId="322C3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556B81D5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"N-фенил-N-(1-(2-(фуран-2-ил)этил)пиперидин-4-ил)пропанамид 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sz w:val="28"/>
                <w:szCs w:val="28"/>
              </w:rPr>
              <w:t>(2-фуранилэтилфентанил)</w:t>
            </w:r>
          </w:p>
        </w:tc>
        <w:tc>
          <w:tcPr>
            <w:tcW w:w="1134" w:type="dxa"/>
          </w:tcPr>
          <w:p w14:paraId="39628D29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0,0002</w:t>
            </w:r>
          </w:p>
        </w:tc>
        <w:tc>
          <w:tcPr>
            <w:tcW w:w="1134" w:type="dxa"/>
          </w:tcPr>
          <w:p w14:paraId="6117895B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0,001</w:t>
            </w:r>
          </w:p>
        </w:tc>
        <w:tc>
          <w:tcPr>
            <w:tcW w:w="1417" w:type="dxa"/>
          </w:tcPr>
          <w:p w14:paraId="3C7667A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0,2"</w:t>
            </w:r>
          </w:p>
        </w:tc>
      </w:tr>
      <w:tr w14:paraId="3B72F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5" w:type="dxa"/>
            <w:gridSpan w:val="4"/>
          </w:tcPr>
          <w:p w14:paraId="4E0B2339">
            <w:pPr>
              <w:autoSpaceDE w:val="0"/>
              <w:autoSpaceDN w:val="0"/>
              <w:adjustRightInd w:val="0"/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дополнить позицией следующего содержания:</w:t>
            </w:r>
          </w:p>
        </w:tc>
      </w:tr>
      <w:tr w14:paraId="18251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03A982FE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"1-Фенил-8-(1-(4-хлорфенил)этил)-1,3,8-триазаспиро[4.5]декан-4-он (спирохлорфин)</w:t>
            </w:r>
          </w:p>
        </w:tc>
        <w:tc>
          <w:tcPr>
            <w:tcW w:w="1134" w:type="dxa"/>
          </w:tcPr>
          <w:p w14:paraId="7F36BD83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0,002</w:t>
            </w:r>
          </w:p>
        </w:tc>
        <w:tc>
          <w:tcPr>
            <w:tcW w:w="1134" w:type="dxa"/>
          </w:tcPr>
          <w:p w14:paraId="67A153A0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</w:tc>
        <w:tc>
          <w:tcPr>
            <w:tcW w:w="1417" w:type="dxa"/>
          </w:tcPr>
          <w:p w14:paraId="7F65C4F3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2";</w:t>
            </w:r>
          </w:p>
        </w:tc>
      </w:tr>
      <w:tr w14:paraId="1B3F7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5CEB7163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позиции:</w:t>
            </w:r>
          </w:p>
        </w:tc>
        <w:tc>
          <w:tcPr>
            <w:tcW w:w="1134" w:type="dxa"/>
          </w:tcPr>
          <w:p w14:paraId="749D7F0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29EBE3C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057793B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</w:tr>
      <w:tr w14:paraId="72487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1BB1BD83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"1-Фенилциклогексиламин и его производные, за исключением производных, включенных в качестве самостоятельных позиций в перечень</w:t>
            </w:r>
          </w:p>
        </w:tc>
        <w:tc>
          <w:tcPr>
            <w:tcW w:w="1134" w:type="dxa"/>
          </w:tcPr>
          <w:p w14:paraId="0BCEC16F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14:paraId="2F1660E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  <w:tc>
          <w:tcPr>
            <w:tcW w:w="1417" w:type="dxa"/>
          </w:tcPr>
          <w:p w14:paraId="10AC807E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500"</w:t>
            </w:r>
          </w:p>
        </w:tc>
      </w:tr>
      <w:tr w14:paraId="5329E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5" w:type="dxa"/>
            <w:gridSpan w:val="4"/>
          </w:tcPr>
          <w:p w14:paraId="0162DFDF">
            <w:pPr>
              <w:autoSpaceDE w:val="0"/>
              <w:autoSpaceDN w:val="0"/>
              <w:adjustRightInd w:val="0"/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дополнить позицией следующего содержания:</w:t>
            </w:r>
          </w:p>
        </w:tc>
      </w:tr>
      <w:tr w14:paraId="4BEA3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1720A07B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"1-(1-(1-Фенилэтил)пиперидин-4-ил)-1,3-дигидро-2H-бензимидазол-2-он (орфин) и его производные</w:t>
            </w:r>
          </w:p>
        </w:tc>
        <w:tc>
          <w:tcPr>
            <w:tcW w:w="1134" w:type="dxa"/>
          </w:tcPr>
          <w:p w14:paraId="267D9A55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0,002</w:t>
            </w:r>
          </w:p>
        </w:tc>
        <w:tc>
          <w:tcPr>
            <w:tcW w:w="1134" w:type="dxa"/>
          </w:tcPr>
          <w:p w14:paraId="161F40A9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</w:tc>
        <w:tc>
          <w:tcPr>
            <w:tcW w:w="1417" w:type="dxa"/>
          </w:tcPr>
          <w:p w14:paraId="01D1F553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2";</w:t>
            </w:r>
          </w:p>
        </w:tc>
      </w:tr>
      <w:tr w14:paraId="52788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5D0F73C6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"Психотропные вещества":</w:t>
            </w:r>
          </w:p>
        </w:tc>
        <w:tc>
          <w:tcPr>
            <w:tcW w:w="1134" w:type="dxa"/>
          </w:tcPr>
          <w:p w14:paraId="18EDE660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447B2C3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1B38826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</w:tr>
      <w:tr w14:paraId="12E67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32CA0FF9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позиции:</w:t>
            </w:r>
          </w:p>
        </w:tc>
        <w:tc>
          <w:tcPr>
            <w:tcW w:w="1134" w:type="dxa"/>
          </w:tcPr>
          <w:p w14:paraId="27A72984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BF90D25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92C1787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</w:tr>
      <w:tr w14:paraId="4027E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7DB1D77D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"5-(4-Бром-2,5-диметоксифенил)-4,5-дигидро-1,3-оксазол-2-амин (2C-B-AR)</w:t>
            </w:r>
          </w:p>
        </w:tc>
        <w:tc>
          <w:tcPr>
            <w:tcW w:w="1134" w:type="dxa"/>
          </w:tcPr>
          <w:p w14:paraId="32EA869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14:paraId="65C02E1F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01DEF2C0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1000"</w:t>
            </w:r>
          </w:p>
        </w:tc>
      </w:tr>
      <w:tr w14:paraId="149AB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5" w:type="dxa"/>
            <w:gridSpan w:val="4"/>
          </w:tcPr>
          <w:p w14:paraId="4837935D">
            <w:pPr>
              <w:autoSpaceDE w:val="0"/>
              <w:autoSpaceDN w:val="0"/>
              <w:adjustRightInd w:val="0"/>
              <w:spacing w:line="360" w:lineRule="exact"/>
              <w:ind w:firstLine="5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дополнить позициями следующего содержания:</w:t>
            </w:r>
          </w:p>
        </w:tc>
      </w:tr>
      <w:tr w14:paraId="0EE07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26E9E546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  <w:r>
              <w:rPr>
                <w:spacing w:val="-2"/>
                <w:sz w:val="28"/>
                <w:szCs w:val="28"/>
              </w:rPr>
              <w:t>8-Бром-1-метил-6-фенил-4H-[1,2,4]триазоло[4,3-a][1,4]бензодиазепин</w:t>
            </w:r>
            <w:r>
              <w:rPr>
                <w:sz w:val="28"/>
                <w:szCs w:val="28"/>
              </w:rPr>
              <w:t xml:space="preserve"> (бромазолам)</w:t>
            </w:r>
          </w:p>
        </w:tc>
        <w:tc>
          <w:tcPr>
            <w:tcW w:w="1134" w:type="dxa"/>
          </w:tcPr>
          <w:p w14:paraId="5BAF5A6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0F376C49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1DE3DB24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14:paraId="5F64D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14F40268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8-Бром-6-фенил-1-этил-4H-[1,2,4]триазоло[4,3-a][1,4]бензодиазепин (этилбромазолам)</w:t>
            </w:r>
          </w:p>
        </w:tc>
        <w:tc>
          <w:tcPr>
            <w:tcW w:w="1134" w:type="dxa"/>
          </w:tcPr>
          <w:p w14:paraId="50CEA8B6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0EECCE4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7764BBC9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100";</w:t>
            </w:r>
          </w:p>
        </w:tc>
      </w:tr>
      <w:tr w14:paraId="44DBC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77AC4138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позиции:</w:t>
            </w:r>
          </w:p>
        </w:tc>
        <w:tc>
          <w:tcPr>
            <w:tcW w:w="1134" w:type="dxa"/>
          </w:tcPr>
          <w:p w14:paraId="14436F1B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B977EEE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7D799124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</w:tr>
      <w:tr w14:paraId="67772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264DE6A7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"2-(2,3-Дигидро-1-бензофуран-5-ил)этан-1-амин (5-AEDB)</w:t>
            </w:r>
          </w:p>
        </w:tc>
        <w:tc>
          <w:tcPr>
            <w:tcW w:w="1134" w:type="dxa"/>
          </w:tcPr>
          <w:p w14:paraId="1F1F8416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14:paraId="2C6EDC8E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52F7262B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200"</w:t>
            </w:r>
          </w:p>
        </w:tc>
      </w:tr>
      <w:tr w14:paraId="050BD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5" w:type="dxa"/>
            <w:gridSpan w:val="4"/>
          </w:tcPr>
          <w:p w14:paraId="6ABC9A77">
            <w:pPr>
              <w:autoSpaceDE w:val="0"/>
              <w:autoSpaceDN w:val="0"/>
              <w:adjustRightInd w:val="0"/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дополнить позициями следующего содержания:</w:t>
            </w:r>
          </w:p>
        </w:tc>
      </w:tr>
      <w:tr w14:paraId="64731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11FF3298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"3-(2,4-Диметилфенил)-2-метилхиназолон-4-он (метилметаквалон)</w:t>
            </w:r>
          </w:p>
        </w:tc>
        <w:tc>
          <w:tcPr>
            <w:tcW w:w="1134" w:type="dxa"/>
          </w:tcPr>
          <w:p w14:paraId="05A57147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274CBA9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23518E8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</w:tr>
      <w:tr w14:paraId="63790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6E8C7F3F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2-(3,4-Диметокси-5-метилсульфанилфенил)этан-1-амин </w:t>
            </w:r>
            <w:r>
              <w:rPr>
                <w:sz w:val="28"/>
                <w:szCs w:val="28"/>
              </w:rPr>
              <w:br w:type="textWrapping"/>
            </w:r>
            <w:r>
              <w:rPr>
                <w:sz w:val="28"/>
                <w:szCs w:val="28"/>
              </w:rPr>
              <w:t>(3-тиомескалин, 3-TM)</w:t>
            </w:r>
          </w:p>
        </w:tc>
        <w:tc>
          <w:tcPr>
            <w:tcW w:w="1134" w:type="dxa"/>
          </w:tcPr>
          <w:p w14:paraId="770C7D8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14:paraId="247D3E87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4C3F628B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14:paraId="414BE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42387243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5-(2,6-Дифторфенил)-1-метил-7-хлор-1,3-дигидро-2H-1,4-бензодиазепин-2-он (дифлудиазепам)</w:t>
            </w:r>
          </w:p>
        </w:tc>
        <w:tc>
          <w:tcPr>
            <w:tcW w:w="1134" w:type="dxa"/>
          </w:tcPr>
          <w:p w14:paraId="2EE9B42D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  <w:tc>
          <w:tcPr>
            <w:tcW w:w="1134" w:type="dxa"/>
          </w:tcPr>
          <w:p w14:paraId="75D0731F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417" w:type="dxa"/>
          </w:tcPr>
          <w:p w14:paraId="6C946666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100";</w:t>
            </w:r>
          </w:p>
        </w:tc>
      </w:tr>
      <w:tr w14:paraId="4854F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7E4C4B8B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позиции:</w:t>
            </w:r>
          </w:p>
        </w:tc>
        <w:tc>
          <w:tcPr>
            <w:tcW w:w="1134" w:type="dxa"/>
          </w:tcPr>
          <w:p w14:paraId="27A6041C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0166A96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5B47C0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</w:tr>
      <w:tr w14:paraId="4F049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024F50E8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"Метилфенидат (риталин) и его производные</w:t>
            </w:r>
          </w:p>
        </w:tc>
        <w:tc>
          <w:tcPr>
            <w:tcW w:w="1134" w:type="dxa"/>
          </w:tcPr>
          <w:p w14:paraId="3557613B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14:paraId="462D9C2C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681B39B4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200"</w:t>
            </w:r>
          </w:p>
        </w:tc>
      </w:tr>
      <w:tr w14:paraId="2628D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5" w:type="dxa"/>
            <w:gridSpan w:val="4"/>
          </w:tcPr>
          <w:p w14:paraId="097D27A1">
            <w:pPr>
              <w:autoSpaceDE w:val="0"/>
              <w:autoSpaceDN w:val="0"/>
              <w:adjustRightInd w:val="0"/>
              <w:spacing w:line="360" w:lineRule="exact"/>
              <w:ind w:firstLine="5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дополнить позициями следующего содержания:</w:t>
            </w:r>
          </w:p>
        </w:tc>
      </w:tr>
      <w:tr w14:paraId="0C5BF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456DC564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"3-(2-Метилфенил)-8-метокси-2-фенилхиназолин-4(3H)-он (мефенаквалон)</w:t>
            </w:r>
          </w:p>
        </w:tc>
        <w:tc>
          <w:tcPr>
            <w:tcW w:w="1134" w:type="dxa"/>
          </w:tcPr>
          <w:p w14:paraId="6944D709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0DDA3A02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7D3D4CE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</w:tr>
      <w:tr w14:paraId="38E9B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6EEE903B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9-Метил-4-(2-фторфенил)-2-этил-6H-тиено[3,2-f][1,2,4]триазоло[4,3-a][1,4]диазепин (флуэтизолам)</w:t>
            </w:r>
          </w:p>
        </w:tc>
        <w:tc>
          <w:tcPr>
            <w:tcW w:w="1134" w:type="dxa"/>
          </w:tcPr>
          <w:p w14:paraId="68EF0A89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369346C0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2813A18F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1000";</w:t>
            </w:r>
          </w:p>
        </w:tc>
      </w:tr>
    </w:tbl>
    <w:p w14:paraId="000CC506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 списке психотропных веществ, оборот которых в Российской Федерации ограничен и в отношении которых допускается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исключение некоторых мер контроля в соответствии с законодательством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 xml:space="preserve">Российской Федерации и международными договорами Российской Федерации (список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):</w:t>
      </w:r>
    </w:p>
    <w:p w14:paraId="242EDF05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позицию:</w:t>
      </w:r>
    </w:p>
    <w:tbl>
      <w:tblPr>
        <w:tblStyle w:val="3"/>
        <w:tblW w:w="91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0"/>
        <w:gridCol w:w="1134"/>
        <w:gridCol w:w="1134"/>
        <w:gridCol w:w="1417"/>
      </w:tblGrid>
      <w:tr w14:paraId="42990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33EAC420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"Бромазолам</w:t>
            </w:r>
          </w:p>
        </w:tc>
        <w:tc>
          <w:tcPr>
            <w:tcW w:w="1134" w:type="dxa"/>
          </w:tcPr>
          <w:p w14:paraId="05AE0FB6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16DB48B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14:paraId="08417ADB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100";</w:t>
            </w:r>
          </w:p>
        </w:tc>
      </w:tr>
      <w:tr w14:paraId="5D642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5709A712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позиции:</w:t>
            </w:r>
          </w:p>
        </w:tc>
        <w:tc>
          <w:tcPr>
            <w:tcW w:w="1134" w:type="dxa"/>
          </w:tcPr>
          <w:p w14:paraId="614AE234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482D54B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CF75AD7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</w:p>
        </w:tc>
      </w:tr>
      <w:tr w14:paraId="2E70A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0F9CA9E7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"Камфетамин</w:t>
            </w:r>
          </w:p>
        </w:tc>
        <w:tc>
          <w:tcPr>
            <w:tcW w:w="1134" w:type="dxa"/>
          </w:tcPr>
          <w:p w14:paraId="00659A04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29A2BB99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14:paraId="0F2AC876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2000"</w:t>
            </w:r>
          </w:p>
        </w:tc>
      </w:tr>
      <w:tr w14:paraId="1EFEA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5" w:type="dxa"/>
            <w:gridSpan w:val="4"/>
          </w:tcPr>
          <w:p w14:paraId="04F08193">
            <w:pPr>
              <w:autoSpaceDE w:val="0"/>
              <w:autoSpaceDN w:val="0"/>
              <w:adjustRightInd w:val="0"/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дополнить позицией следующего содержания:</w:t>
            </w:r>
          </w:p>
        </w:tc>
      </w:tr>
      <w:tr w14:paraId="5AF63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0" w:type="dxa"/>
          </w:tcPr>
          <w:p w14:paraId="47F8B221">
            <w:pPr>
              <w:spacing w:line="360" w:lineRule="exact"/>
              <w:ind w:firstLine="52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"Каризопродол</w:t>
            </w:r>
          </w:p>
        </w:tc>
        <w:tc>
          <w:tcPr>
            <w:tcW w:w="1134" w:type="dxa"/>
          </w:tcPr>
          <w:p w14:paraId="67EBF6AC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1E9A50C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14:paraId="2016A30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20000".</w:t>
            </w:r>
          </w:p>
        </w:tc>
      </w:tr>
    </w:tbl>
    <w:p w14:paraId="386B7BE4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14:paraId="619C72FA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14:paraId="51A96553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</w:p>
    <w:sectPr>
      <w:headerReference r:id="rId3" w:type="default"/>
      <w:headerReference r:id="rId4" w:type="even"/>
      <w:pgSz w:w="11906" w:h="16838"/>
      <w:pgMar w:top="1134" w:right="1418" w:bottom="851" w:left="1418" w:header="567" w:footer="567" w:gutter="0"/>
      <w:pgNumType w:start="1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F9A579">
    <w:pPr>
      <w:pStyle w:val="6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9</w:t>
    </w:r>
    <w:r>
      <w:rPr>
        <w:rStyle w:val="4"/>
      </w:rPr>
      <w:fldChar w:fldCharType="end"/>
    </w:r>
  </w:p>
  <w:p w14:paraId="505826ED">
    <w:pPr>
      <w:pStyle w:val="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79B2DC">
    <w:pPr>
      <w:pStyle w:val="6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 w14:paraId="51F0FBA6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DB4318"/>
    <w:rsid w:val="00000329"/>
    <w:rsid w:val="000004B2"/>
    <w:rsid w:val="00002461"/>
    <w:rsid w:val="00002AC2"/>
    <w:rsid w:val="00002D53"/>
    <w:rsid w:val="000035CE"/>
    <w:rsid w:val="00010730"/>
    <w:rsid w:val="00012D09"/>
    <w:rsid w:val="00016E0F"/>
    <w:rsid w:val="00023479"/>
    <w:rsid w:val="00023DF9"/>
    <w:rsid w:val="00026DFB"/>
    <w:rsid w:val="00026F1F"/>
    <w:rsid w:val="00027002"/>
    <w:rsid w:val="000312FE"/>
    <w:rsid w:val="000349A9"/>
    <w:rsid w:val="000358F7"/>
    <w:rsid w:val="000421C1"/>
    <w:rsid w:val="00042830"/>
    <w:rsid w:val="00042B7D"/>
    <w:rsid w:val="000441E5"/>
    <w:rsid w:val="00044802"/>
    <w:rsid w:val="000500EE"/>
    <w:rsid w:val="00050DBC"/>
    <w:rsid w:val="000511CC"/>
    <w:rsid w:val="00051C92"/>
    <w:rsid w:val="00051CE0"/>
    <w:rsid w:val="0005592D"/>
    <w:rsid w:val="00055C58"/>
    <w:rsid w:val="00057A70"/>
    <w:rsid w:val="000639A6"/>
    <w:rsid w:val="00064E1D"/>
    <w:rsid w:val="0006549A"/>
    <w:rsid w:val="00071E33"/>
    <w:rsid w:val="00072CBB"/>
    <w:rsid w:val="00072E4C"/>
    <w:rsid w:val="00072E5F"/>
    <w:rsid w:val="000735D4"/>
    <w:rsid w:val="0007373E"/>
    <w:rsid w:val="00074B1B"/>
    <w:rsid w:val="000823C9"/>
    <w:rsid w:val="00082B00"/>
    <w:rsid w:val="0008318B"/>
    <w:rsid w:val="000846C5"/>
    <w:rsid w:val="00084A70"/>
    <w:rsid w:val="000902D7"/>
    <w:rsid w:val="000906FD"/>
    <w:rsid w:val="0009235B"/>
    <w:rsid w:val="000928AD"/>
    <w:rsid w:val="00094E66"/>
    <w:rsid w:val="000958F7"/>
    <w:rsid w:val="0009659C"/>
    <w:rsid w:val="000A14EE"/>
    <w:rsid w:val="000A36E8"/>
    <w:rsid w:val="000B0A81"/>
    <w:rsid w:val="000B2AE4"/>
    <w:rsid w:val="000C3F5D"/>
    <w:rsid w:val="000C52DD"/>
    <w:rsid w:val="000C5303"/>
    <w:rsid w:val="000D3311"/>
    <w:rsid w:val="000D4869"/>
    <w:rsid w:val="000D58B8"/>
    <w:rsid w:val="000E2163"/>
    <w:rsid w:val="000E2617"/>
    <w:rsid w:val="000E26C1"/>
    <w:rsid w:val="000E2806"/>
    <w:rsid w:val="000E287E"/>
    <w:rsid w:val="000E2A1A"/>
    <w:rsid w:val="000E34CC"/>
    <w:rsid w:val="000E35C9"/>
    <w:rsid w:val="000E6432"/>
    <w:rsid w:val="000F0265"/>
    <w:rsid w:val="000F0D8F"/>
    <w:rsid w:val="000F2FA1"/>
    <w:rsid w:val="000F53F4"/>
    <w:rsid w:val="00100C41"/>
    <w:rsid w:val="00101DDC"/>
    <w:rsid w:val="0010305E"/>
    <w:rsid w:val="00105076"/>
    <w:rsid w:val="001050BF"/>
    <w:rsid w:val="00107869"/>
    <w:rsid w:val="00110150"/>
    <w:rsid w:val="0011101A"/>
    <w:rsid w:val="00113766"/>
    <w:rsid w:val="001162FE"/>
    <w:rsid w:val="00117476"/>
    <w:rsid w:val="00121EEB"/>
    <w:rsid w:val="00122440"/>
    <w:rsid w:val="00122893"/>
    <w:rsid w:val="001230B7"/>
    <w:rsid w:val="00123160"/>
    <w:rsid w:val="00123ECC"/>
    <w:rsid w:val="00125BCF"/>
    <w:rsid w:val="00126481"/>
    <w:rsid w:val="00130C95"/>
    <w:rsid w:val="00133CFC"/>
    <w:rsid w:val="00135E46"/>
    <w:rsid w:val="001413DD"/>
    <w:rsid w:val="001438CB"/>
    <w:rsid w:val="00144B8E"/>
    <w:rsid w:val="001526B9"/>
    <w:rsid w:val="00155D87"/>
    <w:rsid w:val="001561F2"/>
    <w:rsid w:val="0015640B"/>
    <w:rsid w:val="001608B4"/>
    <w:rsid w:val="0016152F"/>
    <w:rsid w:val="001615F6"/>
    <w:rsid w:val="00161B71"/>
    <w:rsid w:val="00166DCF"/>
    <w:rsid w:val="00167DFD"/>
    <w:rsid w:val="001705CD"/>
    <w:rsid w:val="00170AC7"/>
    <w:rsid w:val="0017316E"/>
    <w:rsid w:val="0017571F"/>
    <w:rsid w:val="001762EB"/>
    <w:rsid w:val="001775B9"/>
    <w:rsid w:val="00182261"/>
    <w:rsid w:val="00182559"/>
    <w:rsid w:val="0018378D"/>
    <w:rsid w:val="00185A67"/>
    <w:rsid w:val="0018711E"/>
    <w:rsid w:val="0019711E"/>
    <w:rsid w:val="001A1734"/>
    <w:rsid w:val="001A3102"/>
    <w:rsid w:val="001A57E0"/>
    <w:rsid w:val="001B1D73"/>
    <w:rsid w:val="001B476C"/>
    <w:rsid w:val="001B4E48"/>
    <w:rsid w:val="001B5EF4"/>
    <w:rsid w:val="001B6D8C"/>
    <w:rsid w:val="001C1504"/>
    <w:rsid w:val="001C162D"/>
    <w:rsid w:val="001C1D3E"/>
    <w:rsid w:val="001C2A53"/>
    <w:rsid w:val="001C4328"/>
    <w:rsid w:val="001C66CF"/>
    <w:rsid w:val="001C7025"/>
    <w:rsid w:val="001D1087"/>
    <w:rsid w:val="001D5D2D"/>
    <w:rsid w:val="001E01B3"/>
    <w:rsid w:val="001E28D3"/>
    <w:rsid w:val="001E5FEB"/>
    <w:rsid w:val="001F1CBD"/>
    <w:rsid w:val="001F4173"/>
    <w:rsid w:val="001F4EC8"/>
    <w:rsid w:val="001F54B4"/>
    <w:rsid w:val="001F577E"/>
    <w:rsid w:val="001F6842"/>
    <w:rsid w:val="002016BA"/>
    <w:rsid w:val="00203855"/>
    <w:rsid w:val="002038DA"/>
    <w:rsid w:val="002073A3"/>
    <w:rsid w:val="002078F8"/>
    <w:rsid w:val="0021219A"/>
    <w:rsid w:val="00215011"/>
    <w:rsid w:val="00216B99"/>
    <w:rsid w:val="002239E0"/>
    <w:rsid w:val="002244EB"/>
    <w:rsid w:val="00225FD5"/>
    <w:rsid w:val="00231B64"/>
    <w:rsid w:val="00231F03"/>
    <w:rsid w:val="00233E28"/>
    <w:rsid w:val="002343E9"/>
    <w:rsid w:val="00235219"/>
    <w:rsid w:val="002361DD"/>
    <w:rsid w:val="00236889"/>
    <w:rsid w:val="002376C2"/>
    <w:rsid w:val="002409FD"/>
    <w:rsid w:val="002500C7"/>
    <w:rsid w:val="00253E3D"/>
    <w:rsid w:val="00255DD3"/>
    <w:rsid w:val="002563F8"/>
    <w:rsid w:val="002627EB"/>
    <w:rsid w:val="00263255"/>
    <w:rsid w:val="00272331"/>
    <w:rsid w:val="00276FA3"/>
    <w:rsid w:val="00281EA3"/>
    <w:rsid w:val="00287A51"/>
    <w:rsid w:val="002929A1"/>
    <w:rsid w:val="00297399"/>
    <w:rsid w:val="002A0453"/>
    <w:rsid w:val="002A1364"/>
    <w:rsid w:val="002A3CDD"/>
    <w:rsid w:val="002A3F90"/>
    <w:rsid w:val="002A4A50"/>
    <w:rsid w:val="002A5055"/>
    <w:rsid w:val="002A57E8"/>
    <w:rsid w:val="002A74E2"/>
    <w:rsid w:val="002A7E62"/>
    <w:rsid w:val="002B300D"/>
    <w:rsid w:val="002B5460"/>
    <w:rsid w:val="002B5A5D"/>
    <w:rsid w:val="002C06A3"/>
    <w:rsid w:val="002C29BD"/>
    <w:rsid w:val="002C57D0"/>
    <w:rsid w:val="002C5DFB"/>
    <w:rsid w:val="002D0C40"/>
    <w:rsid w:val="002D0E02"/>
    <w:rsid w:val="002D2135"/>
    <w:rsid w:val="002D3C82"/>
    <w:rsid w:val="002D55C3"/>
    <w:rsid w:val="002E094D"/>
    <w:rsid w:val="002E35C5"/>
    <w:rsid w:val="002E35C7"/>
    <w:rsid w:val="002E707F"/>
    <w:rsid w:val="002E7CC0"/>
    <w:rsid w:val="002F0478"/>
    <w:rsid w:val="002F137B"/>
    <w:rsid w:val="002F257B"/>
    <w:rsid w:val="002F50FC"/>
    <w:rsid w:val="002F6FEB"/>
    <w:rsid w:val="003064A7"/>
    <w:rsid w:val="00306900"/>
    <w:rsid w:val="00312889"/>
    <w:rsid w:val="00312E27"/>
    <w:rsid w:val="00314249"/>
    <w:rsid w:val="003206C4"/>
    <w:rsid w:val="0032113C"/>
    <w:rsid w:val="003228E2"/>
    <w:rsid w:val="00324309"/>
    <w:rsid w:val="003276B4"/>
    <w:rsid w:val="00331A18"/>
    <w:rsid w:val="0033639C"/>
    <w:rsid w:val="0034677C"/>
    <w:rsid w:val="003476E8"/>
    <w:rsid w:val="00351463"/>
    <w:rsid w:val="003515FD"/>
    <w:rsid w:val="0035303E"/>
    <w:rsid w:val="0035372F"/>
    <w:rsid w:val="0035451A"/>
    <w:rsid w:val="00356A6D"/>
    <w:rsid w:val="00357566"/>
    <w:rsid w:val="003576F5"/>
    <w:rsid w:val="00357AED"/>
    <w:rsid w:val="003611CD"/>
    <w:rsid w:val="00361937"/>
    <w:rsid w:val="00361B72"/>
    <w:rsid w:val="003625EE"/>
    <w:rsid w:val="00363461"/>
    <w:rsid w:val="003649E7"/>
    <w:rsid w:val="00365C1C"/>
    <w:rsid w:val="0037115A"/>
    <w:rsid w:val="00373CD8"/>
    <w:rsid w:val="00375C9B"/>
    <w:rsid w:val="00376DEE"/>
    <w:rsid w:val="003775B7"/>
    <w:rsid w:val="00382B07"/>
    <w:rsid w:val="003834A0"/>
    <w:rsid w:val="00385B80"/>
    <w:rsid w:val="003867FC"/>
    <w:rsid w:val="003874FA"/>
    <w:rsid w:val="00387B50"/>
    <w:rsid w:val="00392045"/>
    <w:rsid w:val="00393BA0"/>
    <w:rsid w:val="00395661"/>
    <w:rsid w:val="00395902"/>
    <w:rsid w:val="00397B58"/>
    <w:rsid w:val="00397DA5"/>
    <w:rsid w:val="003A050E"/>
    <w:rsid w:val="003A217B"/>
    <w:rsid w:val="003A28A0"/>
    <w:rsid w:val="003A2A8E"/>
    <w:rsid w:val="003A3704"/>
    <w:rsid w:val="003A581C"/>
    <w:rsid w:val="003A63BE"/>
    <w:rsid w:val="003B14A5"/>
    <w:rsid w:val="003B1E34"/>
    <w:rsid w:val="003B1FA3"/>
    <w:rsid w:val="003B2946"/>
    <w:rsid w:val="003B47FA"/>
    <w:rsid w:val="003B4B93"/>
    <w:rsid w:val="003C0085"/>
    <w:rsid w:val="003C0958"/>
    <w:rsid w:val="003C76AE"/>
    <w:rsid w:val="003D088A"/>
    <w:rsid w:val="003D0DF2"/>
    <w:rsid w:val="003D3D00"/>
    <w:rsid w:val="003D4211"/>
    <w:rsid w:val="003D4383"/>
    <w:rsid w:val="003D4631"/>
    <w:rsid w:val="003D5C3F"/>
    <w:rsid w:val="003D6355"/>
    <w:rsid w:val="003D7A4C"/>
    <w:rsid w:val="003E0244"/>
    <w:rsid w:val="003E08F9"/>
    <w:rsid w:val="003E1F0A"/>
    <w:rsid w:val="003E3AC2"/>
    <w:rsid w:val="003E4307"/>
    <w:rsid w:val="003E487C"/>
    <w:rsid w:val="003E4A67"/>
    <w:rsid w:val="003E4F73"/>
    <w:rsid w:val="003E5E10"/>
    <w:rsid w:val="003F0826"/>
    <w:rsid w:val="003F3E54"/>
    <w:rsid w:val="003F47D8"/>
    <w:rsid w:val="003F575F"/>
    <w:rsid w:val="003F721A"/>
    <w:rsid w:val="0040122E"/>
    <w:rsid w:val="00403036"/>
    <w:rsid w:val="004041A5"/>
    <w:rsid w:val="004073C9"/>
    <w:rsid w:val="00410BD6"/>
    <w:rsid w:val="00417004"/>
    <w:rsid w:val="00420586"/>
    <w:rsid w:val="0042065E"/>
    <w:rsid w:val="00420A47"/>
    <w:rsid w:val="00422039"/>
    <w:rsid w:val="00425FC3"/>
    <w:rsid w:val="00427A10"/>
    <w:rsid w:val="00430A11"/>
    <w:rsid w:val="00431F26"/>
    <w:rsid w:val="004322FB"/>
    <w:rsid w:val="004345B8"/>
    <w:rsid w:val="004357AD"/>
    <w:rsid w:val="004365ED"/>
    <w:rsid w:val="0044187F"/>
    <w:rsid w:val="004442E2"/>
    <w:rsid w:val="00444F1D"/>
    <w:rsid w:val="00445B78"/>
    <w:rsid w:val="00447641"/>
    <w:rsid w:val="00450E2B"/>
    <w:rsid w:val="0045254B"/>
    <w:rsid w:val="00453591"/>
    <w:rsid w:val="004575D3"/>
    <w:rsid w:val="00457E99"/>
    <w:rsid w:val="004602F2"/>
    <w:rsid w:val="00460EAD"/>
    <w:rsid w:val="00461AA6"/>
    <w:rsid w:val="004639AC"/>
    <w:rsid w:val="00464E11"/>
    <w:rsid w:val="00467300"/>
    <w:rsid w:val="00467782"/>
    <w:rsid w:val="00473336"/>
    <w:rsid w:val="00474483"/>
    <w:rsid w:val="00480200"/>
    <w:rsid w:val="00480CC9"/>
    <w:rsid w:val="0048368F"/>
    <w:rsid w:val="00486753"/>
    <w:rsid w:val="00487320"/>
    <w:rsid w:val="00487D00"/>
    <w:rsid w:val="0049067C"/>
    <w:rsid w:val="00493112"/>
    <w:rsid w:val="00495C89"/>
    <w:rsid w:val="00497EB3"/>
    <w:rsid w:val="004A3A19"/>
    <w:rsid w:val="004A53B1"/>
    <w:rsid w:val="004A6DE4"/>
    <w:rsid w:val="004B0E19"/>
    <w:rsid w:val="004B3C86"/>
    <w:rsid w:val="004C1174"/>
    <w:rsid w:val="004C27CB"/>
    <w:rsid w:val="004C45D3"/>
    <w:rsid w:val="004D02F5"/>
    <w:rsid w:val="004D0CF8"/>
    <w:rsid w:val="004D1666"/>
    <w:rsid w:val="004D79BF"/>
    <w:rsid w:val="004E2166"/>
    <w:rsid w:val="004E2D6F"/>
    <w:rsid w:val="004E3AC7"/>
    <w:rsid w:val="004F0551"/>
    <w:rsid w:val="004F05F2"/>
    <w:rsid w:val="004F59F4"/>
    <w:rsid w:val="004F5BC1"/>
    <w:rsid w:val="004F6380"/>
    <w:rsid w:val="00505E8F"/>
    <w:rsid w:val="00507C5B"/>
    <w:rsid w:val="00511235"/>
    <w:rsid w:val="00513529"/>
    <w:rsid w:val="00517F03"/>
    <w:rsid w:val="0052569D"/>
    <w:rsid w:val="0052691A"/>
    <w:rsid w:val="00526F80"/>
    <w:rsid w:val="00527DB6"/>
    <w:rsid w:val="00530D3F"/>
    <w:rsid w:val="00534DE2"/>
    <w:rsid w:val="00537446"/>
    <w:rsid w:val="005430CF"/>
    <w:rsid w:val="00545FDB"/>
    <w:rsid w:val="00550770"/>
    <w:rsid w:val="00552AB4"/>
    <w:rsid w:val="00554117"/>
    <w:rsid w:val="005546B1"/>
    <w:rsid w:val="00556978"/>
    <w:rsid w:val="00561258"/>
    <w:rsid w:val="0056234D"/>
    <w:rsid w:val="00562E89"/>
    <w:rsid w:val="0056515B"/>
    <w:rsid w:val="00566F15"/>
    <w:rsid w:val="00567497"/>
    <w:rsid w:val="005679C7"/>
    <w:rsid w:val="00567FF1"/>
    <w:rsid w:val="005715A9"/>
    <w:rsid w:val="00571F2A"/>
    <w:rsid w:val="005746C5"/>
    <w:rsid w:val="005779F7"/>
    <w:rsid w:val="00581133"/>
    <w:rsid w:val="00585403"/>
    <w:rsid w:val="00585B0F"/>
    <w:rsid w:val="005865E1"/>
    <w:rsid w:val="005872B3"/>
    <w:rsid w:val="00587EEE"/>
    <w:rsid w:val="00590463"/>
    <w:rsid w:val="005947FE"/>
    <w:rsid w:val="00597136"/>
    <w:rsid w:val="005A058D"/>
    <w:rsid w:val="005A08C0"/>
    <w:rsid w:val="005A229D"/>
    <w:rsid w:val="005A2B88"/>
    <w:rsid w:val="005A465F"/>
    <w:rsid w:val="005A4A0E"/>
    <w:rsid w:val="005A70FB"/>
    <w:rsid w:val="005A7625"/>
    <w:rsid w:val="005A7822"/>
    <w:rsid w:val="005A7CBF"/>
    <w:rsid w:val="005B135E"/>
    <w:rsid w:val="005B51F1"/>
    <w:rsid w:val="005B6288"/>
    <w:rsid w:val="005C0D16"/>
    <w:rsid w:val="005C1B0C"/>
    <w:rsid w:val="005C23FE"/>
    <w:rsid w:val="005C482D"/>
    <w:rsid w:val="005C67A2"/>
    <w:rsid w:val="005C6A9E"/>
    <w:rsid w:val="005D2073"/>
    <w:rsid w:val="005D47A9"/>
    <w:rsid w:val="005D47F1"/>
    <w:rsid w:val="005D53C6"/>
    <w:rsid w:val="005D665A"/>
    <w:rsid w:val="005D77D3"/>
    <w:rsid w:val="005E0106"/>
    <w:rsid w:val="005E2771"/>
    <w:rsid w:val="005E431D"/>
    <w:rsid w:val="005E6805"/>
    <w:rsid w:val="005E7245"/>
    <w:rsid w:val="005E7347"/>
    <w:rsid w:val="005F1B3D"/>
    <w:rsid w:val="005F37C5"/>
    <w:rsid w:val="005F4CE7"/>
    <w:rsid w:val="005F5A55"/>
    <w:rsid w:val="005F60B8"/>
    <w:rsid w:val="00600B19"/>
    <w:rsid w:val="00601631"/>
    <w:rsid w:val="0060186B"/>
    <w:rsid w:val="00602656"/>
    <w:rsid w:val="00604545"/>
    <w:rsid w:val="00605B90"/>
    <w:rsid w:val="006068AC"/>
    <w:rsid w:val="00610D4F"/>
    <w:rsid w:val="00612615"/>
    <w:rsid w:val="00615011"/>
    <w:rsid w:val="006177AD"/>
    <w:rsid w:val="006204A3"/>
    <w:rsid w:val="0062669D"/>
    <w:rsid w:val="006358E6"/>
    <w:rsid w:val="00637820"/>
    <w:rsid w:val="0064035A"/>
    <w:rsid w:val="00640CF8"/>
    <w:rsid w:val="0064177A"/>
    <w:rsid w:val="00642329"/>
    <w:rsid w:val="006444CD"/>
    <w:rsid w:val="0064453C"/>
    <w:rsid w:val="006459D4"/>
    <w:rsid w:val="006469A8"/>
    <w:rsid w:val="00646E26"/>
    <w:rsid w:val="00650421"/>
    <w:rsid w:val="00652FFE"/>
    <w:rsid w:val="0065399E"/>
    <w:rsid w:val="00655870"/>
    <w:rsid w:val="00656019"/>
    <w:rsid w:val="006562FE"/>
    <w:rsid w:val="00660B6E"/>
    <w:rsid w:val="006613F1"/>
    <w:rsid w:val="00661459"/>
    <w:rsid w:val="00666FE6"/>
    <w:rsid w:val="0067039C"/>
    <w:rsid w:val="006722C9"/>
    <w:rsid w:val="00672A66"/>
    <w:rsid w:val="00673AC0"/>
    <w:rsid w:val="00673E48"/>
    <w:rsid w:val="00680591"/>
    <w:rsid w:val="00680DBD"/>
    <w:rsid w:val="00686411"/>
    <w:rsid w:val="00686AE1"/>
    <w:rsid w:val="0069067E"/>
    <w:rsid w:val="00692556"/>
    <w:rsid w:val="00696211"/>
    <w:rsid w:val="006970DB"/>
    <w:rsid w:val="006A2581"/>
    <w:rsid w:val="006A42D9"/>
    <w:rsid w:val="006A68A0"/>
    <w:rsid w:val="006B2A17"/>
    <w:rsid w:val="006B2B20"/>
    <w:rsid w:val="006B3ADF"/>
    <w:rsid w:val="006B48AC"/>
    <w:rsid w:val="006C0A89"/>
    <w:rsid w:val="006C0F50"/>
    <w:rsid w:val="006C383E"/>
    <w:rsid w:val="006C47F0"/>
    <w:rsid w:val="006C78F9"/>
    <w:rsid w:val="006D0C12"/>
    <w:rsid w:val="006D7F9F"/>
    <w:rsid w:val="006E00CA"/>
    <w:rsid w:val="006E1290"/>
    <w:rsid w:val="006E4207"/>
    <w:rsid w:val="006E42EE"/>
    <w:rsid w:val="006E4C6C"/>
    <w:rsid w:val="006E5533"/>
    <w:rsid w:val="006F0BA1"/>
    <w:rsid w:val="006F36DC"/>
    <w:rsid w:val="006F3AE9"/>
    <w:rsid w:val="006F4719"/>
    <w:rsid w:val="006F4C37"/>
    <w:rsid w:val="006F5C79"/>
    <w:rsid w:val="006F787A"/>
    <w:rsid w:val="006F7A03"/>
    <w:rsid w:val="00702BC3"/>
    <w:rsid w:val="007049C9"/>
    <w:rsid w:val="007071CD"/>
    <w:rsid w:val="0071238A"/>
    <w:rsid w:val="0071627C"/>
    <w:rsid w:val="00720B57"/>
    <w:rsid w:val="0072144B"/>
    <w:rsid w:val="0072174D"/>
    <w:rsid w:val="007219B2"/>
    <w:rsid w:val="0072500D"/>
    <w:rsid w:val="00725D7D"/>
    <w:rsid w:val="00730926"/>
    <w:rsid w:val="00732171"/>
    <w:rsid w:val="00733C63"/>
    <w:rsid w:val="00734A9C"/>
    <w:rsid w:val="00735724"/>
    <w:rsid w:val="00736B1F"/>
    <w:rsid w:val="0074130E"/>
    <w:rsid w:val="00741F50"/>
    <w:rsid w:val="00746007"/>
    <w:rsid w:val="0074760D"/>
    <w:rsid w:val="007479D0"/>
    <w:rsid w:val="00753A63"/>
    <w:rsid w:val="00753D16"/>
    <w:rsid w:val="00754BA3"/>
    <w:rsid w:val="007561E7"/>
    <w:rsid w:val="00757759"/>
    <w:rsid w:val="00761316"/>
    <w:rsid w:val="00762AF3"/>
    <w:rsid w:val="00762C9B"/>
    <w:rsid w:val="00764224"/>
    <w:rsid w:val="00766B2E"/>
    <w:rsid w:val="00770B4A"/>
    <w:rsid w:val="007761BB"/>
    <w:rsid w:val="00777013"/>
    <w:rsid w:val="00782632"/>
    <w:rsid w:val="00786E7F"/>
    <w:rsid w:val="007914A4"/>
    <w:rsid w:val="00791F0B"/>
    <w:rsid w:val="00792FF8"/>
    <w:rsid w:val="007962ED"/>
    <w:rsid w:val="00797287"/>
    <w:rsid w:val="007A0167"/>
    <w:rsid w:val="007A2EDE"/>
    <w:rsid w:val="007A3DE2"/>
    <w:rsid w:val="007A414F"/>
    <w:rsid w:val="007A485A"/>
    <w:rsid w:val="007A549A"/>
    <w:rsid w:val="007A5E57"/>
    <w:rsid w:val="007B3597"/>
    <w:rsid w:val="007B495D"/>
    <w:rsid w:val="007B5551"/>
    <w:rsid w:val="007B6F9B"/>
    <w:rsid w:val="007B76C8"/>
    <w:rsid w:val="007C3447"/>
    <w:rsid w:val="007C4C95"/>
    <w:rsid w:val="007D1B4E"/>
    <w:rsid w:val="007D257C"/>
    <w:rsid w:val="007D2B48"/>
    <w:rsid w:val="007D3947"/>
    <w:rsid w:val="007D489E"/>
    <w:rsid w:val="007D6261"/>
    <w:rsid w:val="007E0374"/>
    <w:rsid w:val="007E3D37"/>
    <w:rsid w:val="007E55A2"/>
    <w:rsid w:val="007E5D9F"/>
    <w:rsid w:val="007F2945"/>
    <w:rsid w:val="007F49D9"/>
    <w:rsid w:val="007F4EA2"/>
    <w:rsid w:val="008010D7"/>
    <w:rsid w:val="00803B47"/>
    <w:rsid w:val="00806CDF"/>
    <w:rsid w:val="00811157"/>
    <w:rsid w:val="0081333A"/>
    <w:rsid w:val="00813F11"/>
    <w:rsid w:val="00814F4A"/>
    <w:rsid w:val="00820AE9"/>
    <w:rsid w:val="00825E67"/>
    <w:rsid w:val="0083109A"/>
    <w:rsid w:val="00833172"/>
    <w:rsid w:val="00833BCE"/>
    <w:rsid w:val="00836AE3"/>
    <w:rsid w:val="00841BEB"/>
    <w:rsid w:val="00846BA8"/>
    <w:rsid w:val="00850812"/>
    <w:rsid w:val="0085201F"/>
    <w:rsid w:val="00853342"/>
    <w:rsid w:val="00854074"/>
    <w:rsid w:val="00855D57"/>
    <w:rsid w:val="0085654A"/>
    <w:rsid w:val="008573D3"/>
    <w:rsid w:val="0086383B"/>
    <w:rsid w:val="00864FFC"/>
    <w:rsid w:val="00871075"/>
    <w:rsid w:val="00875D1A"/>
    <w:rsid w:val="00877813"/>
    <w:rsid w:val="00881411"/>
    <w:rsid w:val="00882404"/>
    <w:rsid w:val="008834DB"/>
    <w:rsid w:val="00883F38"/>
    <w:rsid w:val="0088410D"/>
    <w:rsid w:val="00887185"/>
    <w:rsid w:val="008904BB"/>
    <w:rsid w:val="00890ED7"/>
    <w:rsid w:val="0089121A"/>
    <w:rsid w:val="008941F0"/>
    <w:rsid w:val="008A136C"/>
    <w:rsid w:val="008A1514"/>
    <w:rsid w:val="008A2050"/>
    <w:rsid w:val="008A280A"/>
    <w:rsid w:val="008A29A4"/>
    <w:rsid w:val="008A3831"/>
    <w:rsid w:val="008A76D0"/>
    <w:rsid w:val="008A7E5E"/>
    <w:rsid w:val="008B144A"/>
    <w:rsid w:val="008B6674"/>
    <w:rsid w:val="008B7397"/>
    <w:rsid w:val="008C047B"/>
    <w:rsid w:val="008C35A6"/>
    <w:rsid w:val="008C3B93"/>
    <w:rsid w:val="008C4605"/>
    <w:rsid w:val="008C7B3E"/>
    <w:rsid w:val="008C7D5D"/>
    <w:rsid w:val="008D1FCC"/>
    <w:rsid w:val="008D30F7"/>
    <w:rsid w:val="008D337C"/>
    <w:rsid w:val="008D7B31"/>
    <w:rsid w:val="008E1494"/>
    <w:rsid w:val="008E2C13"/>
    <w:rsid w:val="008E2C37"/>
    <w:rsid w:val="008E31CE"/>
    <w:rsid w:val="008E49DC"/>
    <w:rsid w:val="008E5629"/>
    <w:rsid w:val="008E6447"/>
    <w:rsid w:val="008E7C3E"/>
    <w:rsid w:val="008F1BD7"/>
    <w:rsid w:val="008F3409"/>
    <w:rsid w:val="008F5579"/>
    <w:rsid w:val="008F7939"/>
    <w:rsid w:val="00900A73"/>
    <w:rsid w:val="00906E37"/>
    <w:rsid w:val="00914FFE"/>
    <w:rsid w:val="009166F2"/>
    <w:rsid w:val="00917B2A"/>
    <w:rsid w:val="00922722"/>
    <w:rsid w:val="0092744D"/>
    <w:rsid w:val="009278BB"/>
    <w:rsid w:val="0093299D"/>
    <w:rsid w:val="0093370C"/>
    <w:rsid w:val="009358EB"/>
    <w:rsid w:val="00937D15"/>
    <w:rsid w:val="00937DAE"/>
    <w:rsid w:val="00943D8D"/>
    <w:rsid w:val="00944330"/>
    <w:rsid w:val="00944BE4"/>
    <w:rsid w:val="00946CF3"/>
    <w:rsid w:val="009477F4"/>
    <w:rsid w:val="009505BB"/>
    <w:rsid w:val="00953C62"/>
    <w:rsid w:val="00955B0D"/>
    <w:rsid w:val="009561CC"/>
    <w:rsid w:val="0096049B"/>
    <w:rsid w:val="009625BA"/>
    <w:rsid w:val="00964F2E"/>
    <w:rsid w:val="009658F3"/>
    <w:rsid w:val="00971487"/>
    <w:rsid w:val="009718E7"/>
    <w:rsid w:val="00973223"/>
    <w:rsid w:val="00975032"/>
    <w:rsid w:val="009759E0"/>
    <w:rsid w:val="0098108E"/>
    <w:rsid w:val="00984A83"/>
    <w:rsid w:val="00985C11"/>
    <w:rsid w:val="009904A1"/>
    <w:rsid w:val="009941F6"/>
    <w:rsid w:val="00994DEA"/>
    <w:rsid w:val="00995301"/>
    <w:rsid w:val="00996118"/>
    <w:rsid w:val="009A0BF2"/>
    <w:rsid w:val="009A0F91"/>
    <w:rsid w:val="009A19D3"/>
    <w:rsid w:val="009A1D3A"/>
    <w:rsid w:val="009A375E"/>
    <w:rsid w:val="009B4CF2"/>
    <w:rsid w:val="009B75E2"/>
    <w:rsid w:val="009C0669"/>
    <w:rsid w:val="009C114D"/>
    <w:rsid w:val="009C16D0"/>
    <w:rsid w:val="009C5FD4"/>
    <w:rsid w:val="009C7D3A"/>
    <w:rsid w:val="009D1619"/>
    <w:rsid w:val="009D43EF"/>
    <w:rsid w:val="009D51B7"/>
    <w:rsid w:val="009D717E"/>
    <w:rsid w:val="009E02A0"/>
    <w:rsid w:val="009E0642"/>
    <w:rsid w:val="009E17A6"/>
    <w:rsid w:val="009E1EA1"/>
    <w:rsid w:val="009E43FC"/>
    <w:rsid w:val="009E5E6B"/>
    <w:rsid w:val="009E70A4"/>
    <w:rsid w:val="009F03BC"/>
    <w:rsid w:val="009F3C97"/>
    <w:rsid w:val="009F4230"/>
    <w:rsid w:val="009F431E"/>
    <w:rsid w:val="009F5ED8"/>
    <w:rsid w:val="009F7D09"/>
    <w:rsid w:val="00A0204D"/>
    <w:rsid w:val="00A05D79"/>
    <w:rsid w:val="00A15331"/>
    <w:rsid w:val="00A166C9"/>
    <w:rsid w:val="00A21CB9"/>
    <w:rsid w:val="00A23594"/>
    <w:rsid w:val="00A24C73"/>
    <w:rsid w:val="00A2531F"/>
    <w:rsid w:val="00A2604D"/>
    <w:rsid w:val="00A262EA"/>
    <w:rsid w:val="00A26361"/>
    <w:rsid w:val="00A26884"/>
    <w:rsid w:val="00A274FD"/>
    <w:rsid w:val="00A27510"/>
    <w:rsid w:val="00A27607"/>
    <w:rsid w:val="00A31011"/>
    <w:rsid w:val="00A32EDE"/>
    <w:rsid w:val="00A3346F"/>
    <w:rsid w:val="00A33D65"/>
    <w:rsid w:val="00A42C18"/>
    <w:rsid w:val="00A472F5"/>
    <w:rsid w:val="00A47863"/>
    <w:rsid w:val="00A50310"/>
    <w:rsid w:val="00A51519"/>
    <w:rsid w:val="00A51733"/>
    <w:rsid w:val="00A5307F"/>
    <w:rsid w:val="00A53C12"/>
    <w:rsid w:val="00A5449B"/>
    <w:rsid w:val="00A55933"/>
    <w:rsid w:val="00A56F35"/>
    <w:rsid w:val="00A572C0"/>
    <w:rsid w:val="00A57D02"/>
    <w:rsid w:val="00A60520"/>
    <w:rsid w:val="00A60964"/>
    <w:rsid w:val="00A616D6"/>
    <w:rsid w:val="00A649C6"/>
    <w:rsid w:val="00A65374"/>
    <w:rsid w:val="00A65661"/>
    <w:rsid w:val="00A65DA5"/>
    <w:rsid w:val="00A67497"/>
    <w:rsid w:val="00A734C5"/>
    <w:rsid w:val="00A765C1"/>
    <w:rsid w:val="00A77116"/>
    <w:rsid w:val="00A77BC9"/>
    <w:rsid w:val="00A8008F"/>
    <w:rsid w:val="00A821DD"/>
    <w:rsid w:val="00A82FA2"/>
    <w:rsid w:val="00A84A57"/>
    <w:rsid w:val="00A85792"/>
    <w:rsid w:val="00A857F6"/>
    <w:rsid w:val="00A91B5B"/>
    <w:rsid w:val="00A91E6B"/>
    <w:rsid w:val="00A9435D"/>
    <w:rsid w:val="00A94CEA"/>
    <w:rsid w:val="00A97478"/>
    <w:rsid w:val="00AA083F"/>
    <w:rsid w:val="00AA390C"/>
    <w:rsid w:val="00AB4236"/>
    <w:rsid w:val="00AB487D"/>
    <w:rsid w:val="00AB5074"/>
    <w:rsid w:val="00AC009A"/>
    <w:rsid w:val="00AC062D"/>
    <w:rsid w:val="00AC0C3C"/>
    <w:rsid w:val="00AC21CE"/>
    <w:rsid w:val="00AC2DC7"/>
    <w:rsid w:val="00AC6D81"/>
    <w:rsid w:val="00AC6E7E"/>
    <w:rsid w:val="00AC7E16"/>
    <w:rsid w:val="00AD0D53"/>
    <w:rsid w:val="00AD1780"/>
    <w:rsid w:val="00AD1A35"/>
    <w:rsid w:val="00AD2686"/>
    <w:rsid w:val="00AD312D"/>
    <w:rsid w:val="00AD7889"/>
    <w:rsid w:val="00AD7F1D"/>
    <w:rsid w:val="00AE0755"/>
    <w:rsid w:val="00AE1603"/>
    <w:rsid w:val="00AE3516"/>
    <w:rsid w:val="00AE4C0D"/>
    <w:rsid w:val="00AE7243"/>
    <w:rsid w:val="00AE7C11"/>
    <w:rsid w:val="00AE7FD2"/>
    <w:rsid w:val="00AF02B9"/>
    <w:rsid w:val="00AF40B3"/>
    <w:rsid w:val="00AF746D"/>
    <w:rsid w:val="00B00A73"/>
    <w:rsid w:val="00B010AD"/>
    <w:rsid w:val="00B01AF0"/>
    <w:rsid w:val="00B020CD"/>
    <w:rsid w:val="00B04500"/>
    <w:rsid w:val="00B10E29"/>
    <w:rsid w:val="00B13A5C"/>
    <w:rsid w:val="00B15B3E"/>
    <w:rsid w:val="00B15C0B"/>
    <w:rsid w:val="00B2381F"/>
    <w:rsid w:val="00B24B35"/>
    <w:rsid w:val="00B2544C"/>
    <w:rsid w:val="00B25DB0"/>
    <w:rsid w:val="00B30BF5"/>
    <w:rsid w:val="00B319BB"/>
    <w:rsid w:val="00B34F1C"/>
    <w:rsid w:val="00B35F75"/>
    <w:rsid w:val="00B37186"/>
    <w:rsid w:val="00B53225"/>
    <w:rsid w:val="00B57E12"/>
    <w:rsid w:val="00B6039A"/>
    <w:rsid w:val="00B60EA3"/>
    <w:rsid w:val="00B641EB"/>
    <w:rsid w:val="00B6447F"/>
    <w:rsid w:val="00B65882"/>
    <w:rsid w:val="00B660EE"/>
    <w:rsid w:val="00B6743B"/>
    <w:rsid w:val="00B6765A"/>
    <w:rsid w:val="00B677DF"/>
    <w:rsid w:val="00B7304D"/>
    <w:rsid w:val="00B74730"/>
    <w:rsid w:val="00B757CD"/>
    <w:rsid w:val="00B76D0B"/>
    <w:rsid w:val="00B84BB0"/>
    <w:rsid w:val="00B856F3"/>
    <w:rsid w:val="00B9287D"/>
    <w:rsid w:val="00B93C50"/>
    <w:rsid w:val="00B940D1"/>
    <w:rsid w:val="00B97040"/>
    <w:rsid w:val="00BA0A72"/>
    <w:rsid w:val="00BA2B26"/>
    <w:rsid w:val="00BA5325"/>
    <w:rsid w:val="00BA5B65"/>
    <w:rsid w:val="00BB1C9B"/>
    <w:rsid w:val="00BB28CA"/>
    <w:rsid w:val="00BB34CA"/>
    <w:rsid w:val="00BB4490"/>
    <w:rsid w:val="00BB6914"/>
    <w:rsid w:val="00BC1C6C"/>
    <w:rsid w:val="00BC23E4"/>
    <w:rsid w:val="00BC506B"/>
    <w:rsid w:val="00BC63FF"/>
    <w:rsid w:val="00BC7CB4"/>
    <w:rsid w:val="00BD12C7"/>
    <w:rsid w:val="00BD130E"/>
    <w:rsid w:val="00BD1469"/>
    <w:rsid w:val="00BD1BDB"/>
    <w:rsid w:val="00BD2689"/>
    <w:rsid w:val="00BD518F"/>
    <w:rsid w:val="00BD5884"/>
    <w:rsid w:val="00BD5B8B"/>
    <w:rsid w:val="00BD61E5"/>
    <w:rsid w:val="00BE28D6"/>
    <w:rsid w:val="00BE3232"/>
    <w:rsid w:val="00BE33DA"/>
    <w:rsid w:val="00BE3671"/>
    <w:rsid w:val="00BE46B2"/>
    <w:rsid w:val="00BE5017"/>
    <w:rsid w:val="00BE7F60"/>
    <w:rsid w:val="00BF0F8C"/>
    <w:rsid w:val="00BF3682"/>
    <w:rsid w:val="00BF3A5C"/>
    <w:rsid w:val="00BF72CF"/>
    <w:rsid w:val="00C00DCD"/>
    <w:rsid w:val="00C05917"/>
    <w:rsid w:val="00C077FD"/>
    <w:rsid w:val="00C113B9"/>
    <w:rsid w:val="00C1259E"/>
    <w:rsid w:val="00C13BD0"/>
    <w:rsid w:val="00C17F19"/>
    <w:rsid w:val="00C211AA"/>
    <w:rsid w:val="00C21CCC"/>
    <w:rsid w:val="00C22F92"/>
    <w:rsid w:val="00C23163"/>
    <w:rsid w:val="00C23AEB"/>
    <w:rsid w:val="00C23DE0"/>
    <w:rsid w:val="00C2771A"/>
    <w:rsid w:val="00C27D6B"/>
    <w:rsid w:val="00C27F73"/>
    <w:rsid w:val="00C32FA6"/>
    <w:rsid w:val="00C331BB"/>
    <w:rsid w:val="00C343DD"/>
    <w:rsid w:val="00C36FCB"/>
    <w:rsid w:val="00C40118"/>
    <w:rsid w:val="00C403E0"/>
    <w:rsid w:val="00C42A88"/>
    <w:rsid w:val="00C42B04"/>
    <w:rsid w:val="00C43E07"/>
    <w:rsid w:val="00C44963"/>
    <w:rsid w:val="00C470B0"/>
    <w:rsid w:val="00C53FAA"/>
    <w:rsid w:val="00C559DE"/>
    <w:rsid w:val="00C561C1"/>
    <w:rsid w:val="00C56432"/>
    <w:rsid w:val="00C56528"/>
    <w:rsid w:val="00C640EB"/>
    <w:rsid w:val="00C65267"/>
    <w:rsid w:val="00C65CC2"/>
    <w:rsid w:val="00C66A97"/>
    <w:rsid w:val="00C71165"/>
    <w:rsid w:val="00C72248"/>
    <w:rsid w:val="00C73249"/>
    <w:rsid w:val="00C73597"/>
    <w:rsid w:val="00C73611"/>
    <w:rsid w:val="00C76C7D"/>
    <w:rsid w:val="00C77F18"/>
    <w:rsid w:val="00C80C05"/>
    <w:rsid w:val="00C8122A"/>
    <w:rsid w:val="00C86AE5"/>
    <w:rsid w:val="00C906BD"/>
    <w:rsid w:val="00C94FEC"/>
    <w:rsid w:val="00C95356"/>
    <w:rsid w:val="00CA0335"/>
    <w:rsid w:val="00CA06A4"/>
    <w:rsid w:val="00CA20CF"/>
    <w:rsid w:val="00CA32C5"/>
    <w:rsid w:val="00CA3D15"/>
    <w:rsid w:val="00CA3F8F"/>
    <w:rsid w:val="00CA57F3"/>
    <w:rsid w:val="00CB6206"/>
    <w:rsid w:val="00CC2544"/>
    <w:rsid w:val="00CC44A8"/>
    <w:rsid w:val="00CC4B0E"/>
    <w:rsid w:val="00CC5E4D"/>
    <w:rsid w:val="00CC6641"/>
    <w:rsid w:val="00CC68C6"/>
    <w:rsid w:val="00CC7F23"/>
    <w:rsid w:val="00CD521E"/>
    <w:rsid w:val="00CE11F1"/>
    <w:rsid w:val="00CE12F3"/>
    <w:rsid w:val="00CE1C04"/>
    <w:rsid w:val="00CE55A4"/>
    <w:rsid w:val="00CE634E"/>
    <w:rsid w:val="00CE707A"/>
    <w:rsid w:val="00CE7930"/>
    <w:rsid w:val="00CF225F"/>
    <w:rsid w:val="00CF3093"/>
    <w:rsid w:val="00CF5E86"/>
    <w:rsid w:val="00CF7B26"/>
    <w:rsid w:val="00D00F07"/>
    <w:rsid w:val="00D00F9B"/>
    <w:rsid w:val="00D037B6"/>
    <w:rsid w:val="00D05DF8"/>
    <w:rsid w:val="00D104B3"/>
    <w:rsid w:val="00D20B6F"/>
    <w:rsid w:val="00D232F1"/>
    <w:rsid w:val="00D24DC4"/>
    <w:rsid w:val="00D308FC"/>
    <w:rsid w:val="00D3260D"/>
    <w:rsid w:val="00D33A53"/>
    <w:rsid w:val="00D3569F"/>
    <w:rsid w:val="00D35BA8"/>
    <w:rsid w:val="00D41EAA"/>
    <w:rsid w:val="00D43DE5"/>
    <w:rsid w:val="00D45BB2"/>
    <w:rsid w:val="00D55545"/>
    <w:rsid w:val="00D55855"/>
    <w:rsid w:val="00D55B31"/>
    <w:rsid w:val="00D5624D"/>
    <w:rsid w:val="00D56DF9"/>
    <w:rsid w:val="00D56E67"/>
    <w:rsid w:val="00D5781C"/>
    <w:rsid w:val="00D57DCA"/>
    <w:rsid w:val="00D60DB8"/>
    <w:rsid w:val="00D6131B"/>
    <w:rsid w:val="00D6152D"/>
    <w:rsid w:val="00D61BCE"/>
    <w:rsid w:val="00D64623"/>
    <w:rsid w:val="00D653DA"/>
    <w:rsid w:val="00D658DE"/>
    <w:rsid w:val="00D669DC"/>
    <w:rsid w:val="00D6701D"/>
    <w:rsid w:val="00D701C5"/>
    <w:rsid w:val="00D71987"/>
    <w:rsid w:val="00D73366"/>
    <w:rsid w:val="00D75324"/>
    <w:rsid w:val="00D806B7"/>
    <w:rsid w:val="00D80E9D"/>
    <w:rsid w:val="00D8489C"/>
    <w:rsid w:val="00D855D6"/>
    <w:rsid w:val="00D861B8"/>
    <w:rsid w:val="00D862C3"/>
    <w:rsid w:val="00D90300"/>
    <w:rsid w:val="00D90365"/>
    <w:rsid w:val="00D9123B"/>
    <w:rsid w:val="00D92E74"/>
    <w:rsid w:val="00D931E4"/>
    <w:rsid w:val="00D93D98"/>
    <w:rsid w:val="00D94834"/>
    <w:rsid w:val="00DA12C1"/>
    <w:rsid w:val="00DA2396"/>
    <w:rsid w:val="00DA44CD"/>
    <w:rsid w:val="00DB2BB1"/>
    <w:rsid w:val="00DB323E"/>
    <w:rsid w:val="00DB4318"/>
    <w:rsid w:val="00DB7143"/>
    <w:rsid w:val="00DC168A"/>
    <w:rsid w:val="00DC26BA"/>
    <w:rsid w:val="00DC2EB9"/>
    <w:rsid w:val="00DC4CB8"/>
    <w:rsid w:val="00DC5CCB"/>
    <w:rsid w:val="00DC6AFC"/>
    <w:rsid w:val="00DC796B"/>
    <w:rsid w:val="00DD06ED"/>
    <w:rsid w:val="00DD4B36"/>
    <w:rsid w:val="00DD6307"/>
    <w:rsid w:val="00DD6679"/>
    <w:rsid w:val="00DE117B"/>
    <w:rsid w:val="00DE27C1"/>
    <w:rsid w:val="00DE341A"/>
    <w:rsid w:val="00DE4BE3"/>
    <w:rsid w:val="00DE4C95"/>
    <w:rsid w:val="00DF09D0"/>
    <w:rsid w:val="00DF3070"/>
    <w:rsid w:val="00DF499D"/>
    <w:rsid w:val="00DF5147"/>
    <w:rsid w:val="00DF6D5E"/>
    <w:rsid w:val="00DF7981"/>
    <w:rsid w:val="00E0084E"/>
    <w:rsid w:val="00E00F11"/>
    <w:rsid w:val="00E026D6"/>
    <w:rsid w:val="00E03E91"/>
    <w:rsid w:val="00E05BE4"/>
    <w:rsid w:val="00E06880"/>
    <w:rsid w:val="00E133C6"/>
    <w:rsid w:val="00E13A63"/>
    <w:rsid w:val="00E14D22"/>
    <w:rsid w:val="00E1605B"/>
    <w:rsid w:val="00E20092"/>
    <w:rsid w:val="00E2118F"/>
    <w:rsid w:val="00E22BCE"/>
    <w:rsid w:val="00E3077B"/>
    <w:rsid w:val="00E310B5"/>
    <w:rsid w:val="00E3174C"/>
    <w:rsid w:val="00E34390"/>
    <w:rsid w:val="00E34738"/>
    <w:rsid w:val="00E3495C"/>
    <w:rsid w:val="00E3714F"/>
    <w:rsid w:val="00E41B72"/>
    <w:rsid w:val="00E4200E"/>
    <w:rsid w:val="00E44E78"/>
    <w:rsid w:val="00E451B8"/>
    <w:rsid w:val="00E4557E"/>
    <w:rsid w:val="00E46A78"/>
    <w:rsid w:val="00E4748A"/>
    <w:rsid w:val="00E479AA"/>
    <w:rsid w:val="00E52221"/>
    <w:rsid w:val="00E54DA9"/>
    <w:rsid w:val="00E562F0"/>
    <w:rsid w:val="00E57E3F"/>
    <w:rsid w:val="00E60B26"/>
    <w:rsid w:val="00E60C39"/>
    <w:rsid w:val="00E627A0"/>
    <w:rsid w:val="00E62B0C"/>
    <w:rsid w:val="00E655B2"/>
    <w:rsid w:val="00E65EFF"/>
    <w:rsid w:val="00E6680A"/>
    <w:rsid w:val="00E67DF9"/>
    <w:rsid w:val="00E71600"/>
    <w:rsid w:val="00E7362F"/>
    <w:rsid w:val="00E7532B"/>
    <w:rsid w:val="00E758D0"/>
    <w:rsid w:val="00E7666E"/>
    <w:rsid w:val="00E77C4A"/>
    <w:rsid w:val="00E800D5"/>
    <w:rsid w:val="00E81894"/>
    <w:rsid w:val="00E85883"/>
    <w:rsid w:val="00E861AD"/>
    <w:rsid w:val="00E90832"/>
    <w:rsid w:val="00E925EF"/>
    <w:rsid w:val="00E932E0"/>
    <w:rsid w:val="00E96AB6"/>
    <w:rsid w:val="00E96F84"/>
    <w:rsid w:val="00EA146C"/>
    <w:rsid w:val="00EA14E9"/>
    <w:rsid w:val="00EA4751"/>
    <w:rsid w:val="00EA6051"/>
    <w:rsid w:val="00EA6B44"/>
    <w:rsid w:val="00EB44F7"/>
    <w:rsid w:val="00EB5508"/>
    <w:rsid w:val="00EB6AB3"/>
    <w:rsid w:val="00EB6EE8"/>
    <w:rsid w:val="00EC05D6"/>
    <w:rsid w:val="00EC49D5"/>
    <w:rsid w:val="00EC4AC9"/>
    <w:rsid w:val="00EC7C12"/>
    <w:rsid w:val="00ED265A"/>
    <w:rsid w:val="00ED7F89"/>
    <w:rsid w:val="00EE17C9"/>
    <w:rsid w:val="00EE4D58"/>
    <w:rsid w:val="00EE7694"/>
    <w:rsid w:val="00EF0192"/>
    <w:rsid w:val="00EF08D7"/>
    <w:rsid w:val="00EF095E"/>
    <w:rsid w:val="00EF18D2"/>
    <w:rsid w:val="00EF19E4"/>
    <w:rsid w:val="00EF35D9"/>
    <w:rsid w:val="00EF7B25"/>
    <w:rsid w:val="00EF7BE9"/>
    <w:rsid w:val="00F04849"/>
    <w:rsid w:val="00F04A2B"/>
    <w:rsid w:val="00F06C66"/>
    <w:rsid w:val="00F11617"/>
    <w:rsid w:val="00F116A9"/>
    <w:rsid w:val="00F11ECD"/>
    <w:rsid w:val="00F14AFD"/>
    <w:rsid w:val="00F165CF"/>
    <w:rsid w:val="00F16BD4"/>
    <w:rsid w:val="00F24F35"/>
    <w:rsid w:val="00F251DB"/>
    <w:rsid w:val="00F25B64"/>
    <w:rsid w:val="00F27640"/>
    <w:rsid w:val="00F3294B"/>
    <w:rsid w:val="00F32B08"/>
    <w:rsid w:val="00F35F87"/>
    <w:rsid w:val="00F364E6"/>
    <w:rsid w:val="00F36511"/>
    <w:rsid w:val="00F36578"/>
    <w:rsid w:val="00F41CFF"/>
    <w:rsid w:val="00F458D5"/>
    <w:rsid w:val="00F4595E"/>
    <w:rsid w:val="00F46EA5"/>
    <w:rsid w:val="00F47A7C"/>
    <w:rsid w:val="00F509B2"/>
    <w:rsid w:val="00F51C59"/>
    <w:rsid w:val="00F52453"/>
    <w:rsid w:val="00F524EA"/>
    <w:rsid w:val="00F52D32"/>
    <w:rsid w:val="00F53FB4"/>
    <w:rsid w:val="00F53FD3"/>
    <w:rsid w:val="00F54A9A"/>
    <w:rsid w:val="00F554F1"/>
    <w:rsid w:val="00F56818"/>
    <w:rsid w:val="00F60E57"/>
    <w:rsid w:val="00F63721"/>
    <w:rsid w:val="00F703B7"/>
    <w:rsid w:val="00F746E9"/>
    <w:rsid w:val="00F75249"/>
    <w:rsid w:val="00F75F1D"/>
    <w:rsid w:val="00F761A9"/>
    <w:rsid w:val="00F777BD"/>
    <w:rsid w:val="00F81365"/>
    <w:rsid w:val="00F81A84"/>
    <w:rsid w:val="00F847C5"/>
    <w:rsid w:val="00F874D3"/>
    <w:rsid w:val="00F93DB3"/>
    <w:rsid w:val="00F93F22"/>
    <w:rsid w:val="00F9416E"/>
    <w:rsid w:val="00F94CE0"/>
    <w:rsid w:val="00F94F79"/>
    <w:rsid w:val="00FA271F"/>
    <w:rsid w:val="00FA2CB0"/>
    <w:rsid w:val="00FA50AF"/>
    <w:rsid w:val="00FB2849"/>
    <w:rsid w:val="00FB4D1E"/>
    <w:rsid w:val="00FB543E"/>
    <w:rsid w:val="00FB5DF6"/>
    <w:rsid w:val="00FB6600"/>
    <w:rsid w:val="00FB6849"/>
    <w:rsid w:val="00FB6FFD"/>
    <w:rsid w:val="00FB711B"/>
    <w:rsid w:val="00FB736A"/>
    <w:rsid w:val="00FB742B"/>
    <w:rsid w:val="00FC034C"/>
    <w:rsid w:val="00FC6BF9"/>
    <w:rsid w:val="00FC7BEE"/>
    <w:rsid w:val="00FD0845"/>
    <w:rsid w:val="00FD22F1"/>
    <w:rsid w:val="00FD38F0"/>
    <w:rsid w:val="00FD6649"/>
    <w:rsid w:val="00FD7985"/>
    <w:rsid w:val="00FE13EA"/>
    <w:rsid w:val="00FE1D54"/>
    <w:rsid w:val="00FE67EA"/>
    <w:rsid w:val="00FE7679"/>
    <w:rsid w:val="00FF3304"/>
    <w:rsid w:val="00FF442E"/>
    <w:rsid w:val="00FF49AF"/>
    <w:rsid w:val="7FD8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 w:locked="1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age number"/>
    <w:basedOn w:val="2"/>
    <w:qFormat/>
    <w:uiPriority w:val="0"/>
  </w:style>
  <w:style w:type="paragraph" w:styleId="5">
    <w:name w:val="Balloon Text"/>
    <w:basedOn w:val="1"/>
    <w:link w:val="13"/>
    <w:semiHidden/>
    <w:qFormat/>
    <w:uiPriority w:val="0"/>
    <w:rPr>
      <w:rFonts w:ascii="Tahoma" w:hAnsi="Tahoma"/>
      <w:sz w:val="16"/>
      <w:szCs w:val="16"/>
    </w:rPr>
  </w:style>
  <w:style w:type="paragraph" w:styleId="6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7">
    <w:name w:val="Body Text Indent"/>
    <w:basedOn w:val="1"/>
    <w:link w:val="21"/>
    <w:semiHidden/>
    <w:qFormat/>
    <w:uiPriority w:val="0"/>
    <w:pPr>
      <w:ind w:firstLine="720"/>
      <w:jc w:val="both"/>
    </w:pPr>
    <w:rPr>
      <w:sz w:val="28"/>
      <w:szCs w:val="28"/>
    </w:rPr>
  </w:style>
  <w:style w:type="paragraph" w:styleId="8">
    <w:name w:val="footer"/>
    <w:basedOn w:val="1"/>
    <w:link w:val="19"/>
    <w:qFormat/>
    <w:uiPriority w:val="0"/>
    <w:pPr>
      <w:tabs>
        <w:tab w:val="center" w:pos="4677"/>
        <w:tab w:val="right" w:pos="9355"/>
      </w:tabs>
    </w:p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10">
    <w:name w:val="Table Grid"/>
    <w:basedOn w:val="3"/>
    <w:qFormat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ConsPlusNonformat"/>
    <w:qFormat/>
    <w:uiPriority w:val="0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12">
    <w:name w:val="ConsPlusTitle"/>
    <w:qFormat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ar-SA"/>
    </w:rPr>
  </w:style>
  <w:style w:type="character" w:customStyle="1" w:styleId="13">
    <w:name w:val="Текст выноски Знак"/>
    <w:link w:val="5"/>
    <w:semiHidden/>
    <w:qFormat/>
    <w:locked/>
    <w:uiPriority w:val="0"/>
    <w:rPr>
      <w:rFonts w:ascii="Tahoma" w:hAnsi="Tahoma" w:cs="Tahoma"/>
      <w:sz w:val="16"/>
      <w:szCs w:val="16"/>
    </w:rPr>
  </w:style>
  <w:style w:type="paragraph" w:styleId="14">
    <w:name w:val="List Paragraph"/>
    <w:basedOn w:val="1"/>
    <w:qFormat/>
    <w:uiPriority w:val="34"/>
    <w:pPr>
      <w:ind w:left="708"/>
    </w:pPr>
  </w:style>
  <w:style w:type="paragraph" w:customStyle="1" w:styleId="15">
    <w:name w:val="Основной текст 21"/>
    <w:basedOn w:val="1"/>
    <w:qFormat/>
    <w:uiPriority w:val="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customStyle="1" w:styleId="16">
    <w:name w:val="ConsPlusCell"/>
    <w:qFormat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7">
    <w:name w:val="ConsPlusNormal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paragraph" w:customStyle="1" w:styleId="18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9">
    <w:name w:val="Нижний колонтитул Знак"/>
    <w:link w:val="8"/>
    <w:qFormat/>
    <w:uiPriority w:val="0"/>
    <w:rPr>
      <w:sz w:val="24"/>
      <w:szCs w:val="24"/>
    </w:rPr>
  </w:style>
  <w:style w:type="character" w:customStyle="1" w:styleId="20">
    <w:name w:val="Гипертекстовая ссылка"/>
    <w:basedOn w:val="2"/>
    <w:qFormat/>
    <w:uiPriority w:val="99"/>
    <w:rPr>
      <w:rFonts w:cs="Times New Roman"/>
      <w:color w:val="106BBE"/>
    </w:rPr>
  </w:style>
  <w:style w:type="character" w:customStyle="1" w:styleId="21">
    <w:name w:val="Основной текст с отступом Знак"/>
    <w:basedOn w:val="2"/>
    <w:link w:val="7"/>
    <w:semiHidden/>
    <w:qFormat/>
    <w:uiPriority w:val="0"/>
    <w:rPr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D43F8-FFD8-4B5B-AE0E-4F9D5F6460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2032</Words>
  <Characters>11585</Characters>
  <Lines>96</Lines>
  <Paragraphs>27</Paragraphs>
  <TotalTime>3</TotalTime>
  <ScaleCrop>false</ScaleCrop>
  <LinksUpToDate>false</LinksUpToDate>
  <CharactersWithSpaces>13590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2024-10-10T15:38:00Z</dcterms:created>
  <dc:creator>1</dc:creator>
  <cp:lastModifiedBy>Internet</cp:lastModifiedBy>
  <cp:lastPrinted>2022-07-12T08:36:00Z</cp:lastPrinted>
  <dcterms:modified xsi:type="dcterms:W3CDTF">2026-02-02T08:06:02Z</dcterms:modified>
  <dc:title>ПРОЕКТ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AEFD6F47F4BD4827B0EAAD9BDA364777_12</vt:lpwstr>
  </property>
</Properties>
</file>