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D0" w:rsidRPr="004806D0" w:rsidRDefault="004806D0" w:rsidP="004806D0">
      <w:pPr>
        <w:pBdr>
          <w:bottom w:val="single" w:sz="6" w:space="1" w:color="auto"/>
        </w:pBdr>
        <w:spacing w:after="0" w:line="240" w:lineRule="auto"/>
        <w:rPr>
          <w:rFonts w:ascii="Georgia" w:hAnsi="Georgia" w:cs="Times New Roman"/>
          <w:b/>
          <w:bCs/>
          <w:i/>
          <w:sz w:val="18"/>
          <w:szCs w:val="18"/>
        </w:rPr>
      </w:pPr>
      <w:r w:rsidRPr="004806D0">
        <w:rPr>
          <w:rFonts w:ascii="Georgia" w:hAnsi="Georgia" w:cs="Times New Roman"/>
          <w:b/>
          <w:bCs/>
          <w:i/>
          <w:sz w:val="18"/>
          <w:szCs w:val="18"/>
        </w:rPr>
        <w:fldChar w:fldCharType="begin"/>
      </w:r>
      <w:r w:rsidRPr="004806D0">
        <w:rPr>
          <w:rFonts w:ascii="Georgia" w:hAnsi="Georgia" w:cs="Times New Roman"/>
          <w:b/>
          <w:bCs/>
          <w:i/>
          <w:sz w:val="18"/>
          <w:szCs w:val="18"/>
        </w:rPr>
        <w:instrText xml:space="preserve"> HYPERLINK "https://minfin.gov.ru/ru/document?id_4=315705-obobshchenie_praktiki_primeneniya_msfo_na_territorii_rossiiskoi_federatsii_op_23-2026&amp;ysclid=mmc3fs0dhg456111055" </w:instrText>
      </w:r>
      <w:r w:rsidRPr="004806D0">
        <w:rPr>
          <w:rFonts w:ascii="Georgia" w:hAnsi="Georgia" w:cs="Times New Roman"/>
          <w:b/>
          <w:bCs/>
          <w:i/>
          <w:sz w:val="18"/>
          <w:szCs w:val="18"/>
        </w:rPr>
      </w:r>
      <w:r w:rsidRPr="004806D0">
        <w:rPr>
          <w:rFonts w:ascii="Georgia" w:hAnsi="Georgia" w:cs="Times New Roman"/>
          <w:b/>
          <w:bCs/>
          <w:i/>
          <w:sz w:val="18"/>
          <w:szCs w:val="18"/>
        </w:rPr>
        <w:fldChar w:fldCharType="separate"/>
      </w:r>
      <w:r w:rsidRPr="004806D0">
        <w:rPr>
          <w:rStyle w:val="a4"/>
          <w:rFonts w:ascii="Georgia" w:hAnsi="Georgia" w:cs="Times New Roman"/>
          <w:b/>
          <w:bCs/>
          <w:i/>
          <w:sz w:val="18"/>
          <w:szCs w:val="18"/>
        </w:rPr>
        <w:t>Информация Минфина России N ОП 23-2026</w:t>
      </w:r>
      <w:r w:rsidRPr="004806D0">
        <w:rPr>
          <w:rFonts w:ascii="Georgia" w:hAnsi="Georgia" w:cs="Times New Roman"/>
          <w:b/>
          <w:bCs/>
          <w:i/>
          <w:sz w:val="18"/>
          <w:szCs w:val="18"/>
        </w:rPr>
        <w:fldChar w:fldCharType="end"/>
      </w:r>
    </w:p>
    <w:p w:rsidR="004806D0" w:rsidRDefault="004806D0" w:rsidP="00EE53CB">
      <w:pPr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4806D0" w:rsidRDefault="004806D0" w:rsidP="00EE53CB">
      <w:pPr>
        <w:spacing w:after="0" w:line="240" w:lineRule="auto"/>
        <w:jc w:val="center"/>
        <w:rPr>
          <w:rFonts w:ascii="Georgia" w:hAnsi="Georgia" w:cs="Times New Roman"/>
          <w:b/>
          <w:bCs/>
        </w:rPr>
      </w:pPr>
    </w:p>
    <w:p w:rsidR="00EE53CB" w:rsidRPr="00EE53CB" w:rsidRDefault="00EE53CB" w:rsidP="00EE53CB">
      <w:pPr>
        <w:spacing w:after="0" w:line="240" w:lineRule="auto"/>
        <w:jc w:val="center"/>
        <w:rPr>
          <w:rFonts w:ascii="Georgia" w:hAnsi="Georgia" w:cs="Times New Roman"/>
        </w:rPr>
      </w:pPr>
      <w:r w:rsidRPr="00EE53CB">
        <w:rPr>
          <w:rFonts w:ascii="Georgia" w:hAnsi="Georgia" w:cs="Times New Roman"/>
          <w:b/>
          <w:bCs/>
        </w:rPr>
        <w:t>О применении Международных стандартов финансовой отчетности</w:t>
      </w:r>
    </w:p>
    <w:p w:rsidR="00EE53CB" w:rsidRPr="00EE53CB" w:rsidRDefault="00EE53CB" w:rsidP="00EE53CB">
      <w:pPr>
        <w:spacing w:after="0" w:line="240" w:lineRule="auto"/>
        <w:ind w:firstLine="709"/>
        <w:jc w:val="both"/>
        <w:rPr>
          <w:rFonts w:ascii="Georgia" w:hAnsi="Georgia" w:cs="Times New Roman"/>
        </w:rPr>
      </w:pPr>
      <w:r w:rsidRPr="00EE53CB">
        <w:rPr>
          <w:rFonts w:ascii="Georgia" w:hAnsi="Georgia" w:cs="Times New Roman"/>
          <w:b/>
          <w:bCs/>
        </w:rPr>
        <w:t> </w:t>
      </w:r>
    </w:p>
    <w:p w:rsidR="00EE53CB" w:rsidRPr="00EE53CB" w:rsidRDefault="00EE53CB" w:rsidP="00EE53CB">
      <w:pPr>
        <w:spacing w:after="0" w:line="240" w:lineRule="auto"/>
        <w:ind w:firstLine="709"/>
        <w:jc w:val="both"/>
        <w:rPr>
          <w:rFonts w:ascii="Georgia" w:hAnsi="Georgia" w:cs="Times New Roman"/>
        </w:rPr>
      </w:pPr>
      <w:r w:rsidRPr="00EE53CB">
        <w:rPr>
          <w:rFonts w:ascii="Georgia" w:hAnsi="Georgia" w:cs="Times New Roman"/>
        </w:rPr>
        <w:t xml:space="preserve">Межведомственная рабочая группа по применению Международных стандартов финансовой отчетности обобщила вопросы, поступающие в отношении применения Международных стандартов </w:t>
      </w:r>
      <w:bookmarkStart w:id="0" w:name="_GoBack"/>
      <w:bookmarkEnd w:id="0"/>
      <w:r w:rsidRPr="00EE53CB">
        <w:rPr>
          <w:rFonts w:ascii="Georgia" w:hAnsi="Georgia" w:cs="Times New Roman"/>
        </w:rPr>
        <w:t>финансовой отчетности (далее – МСФО), и сообщает следующее.</w:t>
      </w:r>
    </w:p>
    <w:p w:rsidR="00EE53CB" w:rsidRPr="00EE53CB" w:rsidRDefault="00EE53CB" w:rsidP="00EE53CB">
      <w:pPr>
        <w:spacing w:after="0" w:line="240" w:lineRule="auto"/>
        <w:ind w:firstLine="709"/>
        <w:jc w:val="both"/>
        <w:rPr>
          <w:rFonts w:ascii="Georgia" w:hAnsi="Georgia" w:cs="Times New Roman"/>
        </w:rPr>
      </w:pPr>
    </w:p>
    <w:p w:rsidR="00EE53CB" w:rsidRPr="00EE53CB" w:rsidRDefault="00EE53CB" w:rsidP="00EE53CB">
      <w:pPr>
        <w:pStyle w:val="a3"/>
        <w:spacing w:before="0" w:beforeAutospacing="0" w:after="0" w:afterAutospacing="0"/>
        <w:jc w:val="center"/>
        <w:rPr>
          <w:rStyle w:val="a5"/>
          <w:rFonts w:ascii="Georgia" w:eastAsiaTheme="majorEastAsia" w:hAnsi="Georgia"/>
          <w:sz w:val="22"/>
          <w:szCs w:val="22"/>
        </w:rPr>
      </w:pPr>
      <w:r w:rsidRPr="00EE53CB">
        <w:rPr>
          <w:rStyle w:val="a5"/>
          <w:rFonts w:ascii="Georgia" w:eastAsiaTheme="majorEastAsia" w:hAnsi="Georgia"/>
          <w:sz w:val="22"/>
          <w:szCs w:val="22"/>
        </w:rPr>
        <w:t>Влияние изменения ставки НДС на учет договоров аренды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Georgia" w:eastAsiaTheme="majorEastAsia" w:hAnsi="Georgia"/>
          <w:color w:val="2A3143"/>
          <w:sz w:val="22"/>
          <w:szCs w:val="22"/>
        </w:rPr>
      </w:pP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>Исходя из Федерального закона от 28 ноября 2025 г. № 425-ФЗ, с 1 января 2026 г. ставка НДС увеличилась с 20% до 22%. В отношении арендных платежей</w:t>
      </w:r>
      <w:r w:rsidRPr="00EE53CB">
        <w:rPr>
          <w:rStyle w:val="ad"/>
          <w:rFonts w:ascii="Georgia" w:hAnsi="Georgia"/>
          <w:sz w:val="22"/>
          <w:szCs w:val="22"/>
        </w:rPr>
        <w:footnoteReference w:id="1"/>
      </w:r>
      <w:r w:rsidRPr="00EE53CB">
        <w:rPr>
          <w:rFonts w:ascii="Georgia" w:hAnsi="Georgia"/>
          <w:sz w:val="22"/>
          <w:szCs w:val="22"/>
        </w:rPr>
        <w:t xml:space="preserve"> данное изменение отражается в консолидированной финансовой отчетности в зависимости от условий соответствующего договора аренды.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sz w:val="22"/>
          <w:szCs w:val="22"/>
        </w:rPr>
        <w:t xml:space="preserve">1. Сумма арендного платежа (без учета НДС) остается неизменной согласно </w:t>
      </w:r>
      <w:r w:rsidRPr="00EE53CB">
        <w:rPr>
          <w:rFonts w:ascii="Georgia" w:hAnsi="Georgia"/>
          <w:sz w:val="22"/>
          <w:szCs w:val="22"/>
          <w:lang w:bidi="he-IL"/>
        </w:rPr>
        <w:t xml:space="preserve">первоначальным условиям договора либо дополнительному соглашению, предусматривающему увеличение суммы НДС, но не затрагивающему иные условия договора. 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>В данном случае сумма обязательства по аренде (у арендатора) или чистой инвестиции в аренду (у арендодателя) не меняется, поскольку не меняется сумма арендных платежей, включенных в их расчет.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 xml:space="preserve">2. Общая сумма возмещения по договору аренды, включающая НДС, не изменяется; увеличение НДС компенсируется соответствующим уменьшением суммы арендного платежа. 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  <w:lang w:bidi="he-IL"/>
        </w:rPr>
        <w:t>В данном случае возможны следующие подходы к отражению изменения ставки НДС.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bCs/>
          <w:sz w:val="22"/>
          <w:szCs w:val="22"/>
          <w:lang w:bidi="he-IL"/>
        </w:rPr>
        <w:t>2.1.</w:t>
      </w:r>
      <w:r w:rsidRPr="00EE53CB">
        <w:rPr>
          <w:rFonts w:ascii="Georgia" w:hAnsi="Georgia"/>
          <w:sz w:val="22"/>
          <w:szCs w:val="22"/>
          <w:lang w:bidi="he-IL"/>
        </w:rPr>
        <w:t xml:space="preserve"> Первоначальные условия договора аренды предусматривают механизм перераспределения общей суммы возмещения по договору аренды при изменении ставки НДС. Реализация этого механизма не рассматривается в качестве модификации договора аренды</w:t>
      </w:r>
      <w:r w:rsidRPr="00EE53CB">
        <w:rPr>
          <w:rStyle w:val="ad"/>
          <w:rFonts w:ascii="Georgia" w:hAnsi="Georgia"/>
          <w:sz w:val="22"/>
          <w:szCs w:val="22"/>
          <w:lang w:bidi="he-IL"/>
        </w:rPr>
        <w:footnoteReference w:id="2"/>
      </w:r>
      <w:r w:rsidRPr="00EE53CB">
        <w:rPr>
          <w:rFonts w:ascii="Georgia" w:hAnsi="Georgia"/>
          <w:sz w:val="22"/>
          <w:szCs w:val="22"/>
          <w:lang w:bidi="he-IL"/>
        </w:rPr>
        <w:t xml:space="preserve"> даже в ситуации, когда стороны договора формализуют изменение ставки НДС дополнительным соглашением. Такое изменение арендных платежей должно учитываться следующим образом: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bCs/>
          <w:sz w:val="22"/>
          <w:szCs w:val="22"/>
          <w:u w:val="single"/>
          <w:lang w:bidi="he-IL"/>
        </w:rPr>
        <w:t>в учете арендатора</w:t>
      </w:r>
      <w:r w:rsidRPr="00EE53CB">
        <w:rPr>
          <w:rFonts w:ascii="Georgia" w:hAnsi="Georgia"/>
          <w:bCs/>
          <w:sz w:val="22"/>
          <w:szCs w:val="22"/>
          <w:lang w:bidi="he-IL"/>
        </w:rPr>
        <w:t xml:space="preserve"> - </w:t>
      </w:r>
      <w:r w:rsidRPr="00EE53CB">
        <w:rPr>
          <w:rFonts w:ascii="Georgia" w:hAnsi="Georgia"/>
          <w:sz w:val="22"/>
          <w:szCs w:val="22"/>
        </w:rPr>
        <w:t xml:space="preserve">в качестве переоценки обязательства по аренде путем дисконтирования пересмотренных арендных платежей с использованием первоначальной ставки дисконтирования (пункты 39, 42, 43, </w:t>
      </w:r>
      <w:r w:rsidRPr="00EE53CB">
        <w:rPr>
          <w:rFonts w:ascii="Georgia" w:hAnsi="Georgia"/>
          <w:sz w:val="22"/>
          <w:szCs w:val="22"/>
          <w:lang w:val="en-US" w:bidi="he-IL"/>
        </w:rPr>
        <w:t>BC</w:t>
      </w:r>
      <w:r w:rsidRPr="00EE53CB">
        <w:rPr>
          <w:rFonts w:ascii="Georgia" w:hAnsi="Georgia"/>
          <w:sz w:val="22"/>
          <w:szCs w:val="22"/>
          <w:rtl/>
          <w:lang w:val="en-US" w:bidi="he-IL"/>
        </w:rPr>
        <w:t>193</w:t>
      </w:r>
      <w:r w:rsidRPr="00EE53CB">
        <w:rPr>
          <w:rFonts w:ascii="Georgia" w:hAnsi="Georgia"/>
          <w:sz w:val="22"/>
          <w:szCs w:val="22"/>
        </w:rPr>
        <w:t xml:space="preserve">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16)</w:t>
      </w:r>
      <w:r w:rsidRPr="00EE53CB">
        <w:rPr>
          <w:rFonts w:ascii="Georgia" w:hAnsi="Georgia"/>
          <w:sz w:val="22"/>
          <w:szCs w:val="22"/>
        </w:rPr>
        <w:t>. Переоценка обязательства по аренде отражается как уменьшение балансовой стоимости актива в форме права пользования (пункт 39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16);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bCs/>
          <w:sz w:val="22"/>
          <w:szCs w:val="22"/>
          <w:u w:val="single"/>
          <w:lang w:bidi="he-IL"/>
        </w:rPr>
        <w:t>в учете арендодателя</w:t>
      </w:r>
      <w:r w:rsidRPr="00EE53CB">
        <w:rPr>
          <w:rFonts w:ascii="Georgia" w:hAnsi="Georgia"/>
          <w:bCs/>
          <w:sz w:val="22"/>
          <w:szCs w:val="22"/>
          <w:lang w:bidi="he-IL"/>
        </w:rPr>
        <w:t xml:space="preserve"> -</w:t>
      </w:r>
      <w:r w:rsidRPr="00EE53CB">
        <w:rPr>
          <w:rFonts w:ascii="Georgia" w:hAnsi="Georgia"/>
          <w:b/>
          <w:bCs/>
          <w:sz w:val="22"/>
          <w:szCs w:val="22"/>
          <w:lang w:bidi="he-IL"/>
        </w:rPr>
        <w:t xml:space="preserve"> </w:t>
      </w:r>
      <w:r w:rsidRPr="00EE53CB">
        <w:rPr>
          <w:rFonts w:ascii="Georgia" w:hAnsi="Georgia"/>
          <w:sz w:val="22"/>
          <w:szCs w:val="22"/>
          <w:lang w:bidi="he-IL"/>
        </w:rPr>
        <w:t>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16 не содержит указаний в отношении учета переоценки чистой инвестиции в аренду. В связи с этим арендодатель</w:t>
      </w:r>
      <w:r w:rsidRPr="00EE53CB">
        <w:rPr>
          <w:rFonts w:ascii="Georgia" w:hAnsi="Georgia"/>
          <w:sz w:val="22"/>
          <w:szCs w:val="22"/>
        </w:rPr>
        <w:t xml:space="preserve"> должен разработать учетную политику в соответствии с требованиями МСФО (IAS) 8 «</w:t>
      </w:r>
      <w:hyperlink r:id="rId8" w:history="1">
        <w:r w:rsidRPr="00EE53CB">
          <w:rPr>
            <w:rFonts w:ascii="Georgia" w:hAnsi="Georgia"/>
            <w:sz w:val="22"/>
            <w:szCs w:val="22"/>
          </w:rPr>
          <w:t>Учетная политика, изменения в бухгалтерских оценках и ошибки</w:t>
        </w:r>
      </w:hyperlink>
      <w:r w:rsidRPr="00EE53CB">
        <w:rPr>
          <w:rFonts w:ascii="Georgia" w:hAnsi="Georgia"/>
          <w:sz w:val="22"/>
          <w:szCs w:val="22"/>
        </w:rPr>
        <w:t xml:space="preserve">», предусмотрев в ней способ учета </w:t>
      </w:r>
      <w:r w:rsidRPr="00EE53CB">
        <w:rPr>
          <w:rFonts w:ascii="Georgia" w:hAnsi="Georgia"/>
          <w:sz w:val="22"/>
          <w:szCs w:val="22"/>
          <w:lang w:bidi="he-IL"/>
        </w:rPr>
        <w:t xml:space="preserve"> чистой инвестиции в аренду в рассматриваемых обстоятельствах,</w:t>
      </w:r>
      <w:r w:rsidRPr="00EE53CB">
        <w:rPr>
          <w:rFonts w:ascii="Georgia" w:hAnsi="Georgia"/>
          <w:sz w:val="22"/>
          <w:szCs w:val="22"/>
        </w:rPr>
        <w:t xml:space="preserve"> например: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sz w:val="22"/>
          <w:szCs w:val="22"/>
        </w:rPr>
        <w:t xml:space="preserve">а) учет </w:t>
      </w:r>
      <w:r w:rsidRPr="00EE53CB">
        <w:rPr>
          <w:rFonts w:ascii="Georgia" w:hAnsi="Georgia"/>
          <w:sz w:val="22"/>
          <w:szCs w:val="22"/>
          <w:lang w:bidi="he-IL"/>
        </w:rPr>
        <w:t xml:space="preserve">переоценки чистой инвестиции в аренду </w:t>
      </w:r>
      <w:r w:rsidRPr="00EE53CB">
        <w:rPr>
          <w:rFonts w:ascii="Georgia" w:hAnsi="Georgia"/>
          <w:sz w:val="22"/>
          <w:szCs w:val="22"/>
        </w:rPr>
        <w:t>по аналогии с учетной политикой, предусмотренной пунктом 5.4.3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9 «Финансовые инструменты»</w:t>
      </w:r>
      <w:r w:rsidRPr="00EE53CB">
        <w:rPr>
          <w:rFonts w:ascii="Georgia" w:hAnsi="Georgia"/>
          <w:sz w:val="22"/>
          <w:szCs w:val="22"/>
        </w:rPr>
        <w:t xml:space="preserve"> в отношении пересчета финансового актива в связи с пересмотром/модификацией денежных потоков, предусмотренных договором. </w:t>
      </w:r>
      <w:proofErr w:type="gramStart"/>
      <w:r w:rsidRPr="00EE53CB">
        <w:rPr>
          <w:rFonts w:ascii="Georgia" w:hAnsi="Georgia"/>
          <w:sz w:val="22"/>
          <w:szCs w:val="22"/>
          <w:lang w:bidi="he-IL"/>
        </w:rPr>
        <w:t xml:space="preserve">Исходя из того, что такой пересмотр/модификация не приводит к прекращению признания чистой инвестиции в аренду (при отсутствии других изменений в договоре аренды), ее балансовая стоимость будет пересчитываться с </w:t>
      </w:r>
      <w:r w:rsidRPr="00EE53CB">
        <w:rPr>
          <w:rFonts w:ascii="Georgia" w:hAnsi="Georgia"/>
          <w:sz w:val="22"/>
          <w:szCs w:val="22"/>
          <w:lang w:bidi="he-IL"/>
        </w:rPr>
        <w:lastRenderedPageBreak/>
        <w:t xml:space="preserve">использованием первоначальной ставки дисконтирования, эффект от пересмотра/модификации будет отражаться в составе прибыли/убытка; </w:t>
      </w:r>
      <w:proofErr w:type="gramEnd"/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sz w:val="22"/>
          <w:szCs w:val="22"/>
          <w:lang w:bidi="he-IL"/>
        </w:rPr>
        <w:t>б) пересчет ставки, предусмотренной договором аренды, без пересчета чистой инвестиции в аренду.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bCs/>
          <w:sz w:val="22"/>
          <w:szCs w:val="22"/>
          <w:lang w:bidi="he-IL"/>
        </w:rPr>
        <w:t>2.2. П</w:t>
      </w:r>
      <w:r w:rsidRPr="00EE53CB">
        <w:rPr>
          <w:rFonts w:ascii="Georgia" w:hAnsi="Georgia"/>
          <w:sz w:val="22"/>
          <w:szCs w:val="22"/>
          <w:lang w:bidi="he-IL"/>
        </w:rPr>
        <w:t>ервоначальные условия договора аренды не предусматривают механизм перераспределения общей суммы возмещения по договору аренды при изменении ставки НДС. Д</w:t>
      </w:r>
      <w:r w:rsidRPr="00EE53CB">
        <w:rPr>
          <w:rFonts w:ascii="Georgia" w:hAnsi="Georgia"/>
          <w:sz w:val="22"/>
          <w:szCs w:val="22"/>
        </w:rPr>
        <w:t>о отчетной даты</w:t>
      </w:r>
      <w:r w:rsidRPr="00EE53CB">
        <w:rPr>
          <w:rFonts w:ascii="Georgia" w:hAnsi="Georgia"/>
          <w:sz w:val="22"/>
          <w:szCs w:val="22"/>
          <w:lang w:bidi="he-IL"/>
        </w:rPr>
        <w:t xml:space="preserve"> сторонами договора аренды было заключено или не было заключено </w:t>
      </w:r>
      <w:r w:rsidRPr="00EE53CB">
        <w:rPr>
          <w:rFonts w:ascii="Georgia" w:hAnsi="Georgia"/>
          <w:sz w:val="22"/>
          <w:szCs w:val="22"/>
        </w:rPr>
        <w:t xml:space="preserve">дополнительное соглашение, предусматривающее такой механизм. 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>В связи с тем, что МСФО (</w:t>
      </w:r>
      <w:r w:rsidRPr="00EE53CB">
        <w:rPr>
          <w:rFonts w:ascii="Georgia" w:hAnsi="Georgia"/>
          <w:sz w:val="22"/>
          <w:szCs w:val="22"/>
          <w:lang w:val="en-US"/>
        </w:rPr>
        <w:t>IFRS</w:t>
      </w:r>
      <w:r w:rsidRPr="00EE53CB">
        <w:rPr>
          <w:rFonts w:ascii="Georgia" w:hAnsi="Georgia"/>
          <w:sz w:val="22"/>
          <w:szCs w:val="22"/>
        </w:rPr>
        <w:t>) 16 не содержит указаний в отношении того, как трактовать изменение законодательства в данной ситуации, организация должна разработать учетную политику в соответствии с требованиями МСФО (IAS) 8, предусмотрев в ней способ учета изменения ставки НДС</w:t>
      </w:r>
      <w:r w:rsidRPr="00EE53CB">
        <w:rPr>
          <w:rFonts w:ascii="Georgia" w:hAnsi="Georgia"/>
          <w:sz w:val="22"/>
          <w:szCs w:val="22"/>
          <w:lang w:bidi="he-IL"/>
        </w:rPr>
        <w:t>,</w:t>
      </w:r>
      <w:r w:rsidRPr="00EE53CB">
        <w:rPr>
          <w:rFonts w:ascii="Georgia" w:hAnsi="Georgia"/>
          <w:sz w:val="22"/>
          <w:szCs w:val="22"/>
        </w:rPr>
        <w:t xml:space="preserve"> например: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8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 xml:space="preserve">а) учетная политика в соответствии </w:t>
      </w:r>
      <w:r w:rsidRPr="00EE53CB">
        <w:rPr>
          <w:rFonts w:ascii="Georgia" w:hAnsi="Georgia"/>
          <w:bCs/>
          <w:sz w:val="22"/>
          <w:szCs w:val="22"/>
        </w:rPr>
        <w:t>с</w:t>
      </w:r>
      <w:r w:rsidRPr="00EE53CB">
        <w:rPr>
          <w:rFonts w:ascii="Georgia" w:hAnsi="Georgia"/>
          <w:b/>
          <w:sz w:val="22"/>
          <w:szCs w:val="22"/>
        </w:rPr>
        <w:t xml:space="preserve"> </w:t>
      </w:r>
      <w:r w:rsidRPr="00EE53CB">
        <w:rPr>
          <w:rFonts w:ascii="Georgia" w:hAnsi="Georgia"/>
          <w:sz w:val="22"/>
          <w:szCs w:val="22"/>
        </w:rPr>
        <w:t xml:space="preserve">пунктом 2.1 настоящего документа – если на основании проведенного анализа организация считает, </w:t>
      </w:r>
      <w:proofErr w:type="gramStart"/>
      <w:r w:rsidRPr="00EE53CB">
        <w:rPr>
          <w:rFonts w:ascii="Georgia" w:hAnsi="Georgia"/>
          <w:sz w:val="22"/>
          <w:szCs w:val="22"/>
        </w:rPr>
        <w:t>что</w:t>
      </w:r>
      <w:proofErr w:type="gramEnd"/>
      <w:r w:rsidRPr="00EE53CB">
        <w:rPr>
          <w:rFonts w:ascii="Georgia" w:hAnsi="Georgia"/>
          <w:sz w:val="22"/>
          <w:szCs w:val="22"/>
        </w:rPr>
        <w:t xml:space="preserve"> несмотря на то, что п</w:t>
      </w:r>
      <w:r w:rsidRPr="00EE53CB">
        <w:rPr>
          <w:rFonts w:ascii="Georgia" w:hAnsi="Georgia"/>
          <w:sz w:val="22"/>
          <w:szCs w:val="22"/>
          <w:lang w:bidi="he-IL"/>
        </w:rPr>
        <w:t>ервоначальные условия договора аренды не предусматривают механизм перераспределения общей суммы возмещения при изменении ставки НДС</w:t>
      </w:r>
      <w:r w:rsidRPr="00EE53CB">
        <w:rPr>
          <w:rFonts w:ascii="Georgia" w:hAnsi="Georgia"/>
          <w:sz w:val="22"/>
          <w:szCs w:val="22"/>
        </w:rPr>
        <w:t xml:space="preserve">, договор предполагал снижение арендного платежа при увеличении ставки НДС (с сохранением общей суммы возмещения по договору аренды) и дополнительное соглашение не меняет этот порядок; 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8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>б) если на основании проведенного анализа организация считает, что изменение ставки НДС представляет собой изменение договора аренды и, следовательно, является модификацией его, то: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bCs/>
          <w:sz w:val="22"/>
          <w:szCs w:val="22"/>
          <w:u w:val="single"/>
          <w:lang w:bidi="he-IL"/>
        </w:rPr>
        <w:t>в учете арендатора</w:t>
      </w:r>
      <w:r w:rsidRPr="00EE53CB">
        <w:rPr>
          <w:rFonts w:ascii="Georgia" w:hAnsi="Georgia"/>
          <w:bCs/>
          <w:sz w:val="22"/>
          <w:szCs w:val="22"/>
          <w:lang w:bidi="he-IL"/>
        </w:rPr>
        <w:t xml:space="preserve"> – </w:t>
      </w:r>
      <w:r w:rsidRPr="00EE53CB">
        <w:rPr>
          <w:rFonts w:ascii="Georgia" w:hAnsi="Georgia"/>
          <w:sz w:val="22"/>
          <w:szCs w:val="22"/>
        </w:rPr>
        <w:t>такая модификация должна учитываться</w:t>
      </w:r>
      <w:r w:rsidRPr="00EE53CB">
        <w:rPr>
          <w:rFonts w:ascii="Georgia" w:hAnsi="Georgia"/>
          <w:bCs/>
          <w:sz w:val="22"/>
          <w:szCs w:val="22"/>
          <w:lang w:bidi="he-IL"/>
        </w:rPr>
        <w:t xml:space="preserve"> в качестве</w:t>
      </w:r>
      <w:r w:rsidRPr="00EE53CB">
        <w:rPr>
          <w:rFonts w:ascii="Georgia" w:hAnsi="Georgia"/>
          <w:sz w:val="22"/>
          <w:szCs w:val="22"/>
        </w:rPr>
        <w:t xml:space="preserve"> пересчета обязательства по аренде путем дисконтирования пересмотренных арендных платежей с использованием пересмотренной ставки дисконтирования (пункт 45(с)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16). Пересчет обязательства по аренде отражается как изменение балансовой стоимости актива в форме права пользования (пункт 46(</w:t>
      </w:r>
      <w:r w:rsidRPr="00EE53CB">
        <w:rPr>
          <w:rFonts w:ascii="Georgia" w:hAnsi="Georgia"/>
          <w:sz w:val="22"/>
          <w:szCs w:val="22"/>
          <w:lang w:val="en-US" w:bidi="he-IL"/>
        </w:rPr>
        <w:t>b</w:t>
      </w:r>
      <w:r w:rsidRPr="00EE53CB">
        <w:rPr>
          <w:rFonts w:ascii="Georgia" w:hAnsi="Georgia"/>
          <w:sz w:val="22"/>
          <w:szCs w:val="22"/>
          <w:lang w:bidi="he-IL"/>
        </w:rPr>
        <w:t>)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16);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bCs/>
          <w:sz w:val="22"/>
          <w:szCs w:val="22"/>
          <w:u w:val="single"/>
          <w:lang w:bidi="he-IL"/>
        </w:rPr>
        <w:t>в учете арендодателя</w:t>
      </w:r>
      <w:r w:rsidRPr="00EE53CB">
        <w:rPr>
          <w:rFonts w:ascii="Georgia" w:hAnsi="Georgia"/>
          <w:bCs/>
          <w:sz w:val="22"/>
          <w:szCs w:val="22"/>
          <w:lang w:bidi="he-IL"/>
        </w:rPr>
        <w:t xml:space="preserve"> -</w:t>
      </w:r>
      <w:r w:rsidRPr="00EE53CB">
        <w:rPr>
          <w:rFonts w:ascii="Georgia" w:hAnsi="Georgia"/>
          <w:b/>
          <w:bCs/>
          <w:sz w:val="22"/>
          <w:szCs w:val="22"/>
          <w:lang w:bidi="he-IL"/>
        </w:rPr>
        <w:t xml:space="preserve"> </w:t>
      </w:r>
      <w:r w:rsidRPr="00EE53CB">
        <w:rPr>
          <w:rFonts w:ascii="Georgia" w:hAnsi="Georgia"/>
          <w:sz w:val="22"/>
          <w:szCs w:val="22"/>
        </w:rPr>
        <w:t>такая модификация должна учитываться путем пересчета чистой инвестиции в аренду с учетом требования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9 (пункт 80(</w:t>
      </w:r>
      <w:r w:rsidRPr="00EE53CB">
        <w:rPr>
          <w:rFonts w:ascii="Georgia" w:hAnsi="Georgia"/>
          <w:sz w:val="22"/>
          <w:szCs w:val="22"/>
          <w:lang w:val="en-US" w:bidi="he-IL"/>
        </w:rPr>
        <w:t>b</w:t>
      </w:r>
      <w:r w:rsidRPr="00EE53CB">
        <w:rPr>
          <w:rFonts w:ascii="Georgia" w:hAnsi="Georgia"/>
          <w:sz w:val="22"/>
          <w:szCs w:val="22"/>
          <w:lang w:bidi="he-IL"/>
        </w:rPr>
        <w:t>)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>) 16). Исходя из того, что такая модификация не приведет к прекращению признания чистой инвестиции в аренду (при отсутствии других изменений в договоре аренды), ее балансовая стоимость должна пересчитываться с использованием первоначальной ставки дисконтирования (пункт 5.4.3 МСФО (</w:t>
      </w:r>
      <w:r w:rsidRPr="00EE53CB">
        <w:rPr>
          <w:rFonts w:ascii="Georgia" w:hAnsi="Georgia"/>
          <w:sz w:val="22"/>
          <w:szCs w:val="22"/>
          <w:lang w:val="en-US" w:bidi="he-IL"/>
        </w:rPr>
        <w:t>IFRS</w:t>
      </w:r>
      <w:r w:rsidRPr="00EE53CB">
        <w:rPr>
          <w:rFonts w:ascii="Georgia" w:hAnsi="Georgia"/>
          <w:sz w:val="22"/>
          <w:szCs w:val="22"/>
          <w:lang w:bidi="he-IL"/>
        </w:rPr>
        <w:t xml:space="preserve">) 9). 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  <w:lang w:bidi="he-IL"/>
        </w:rPr>
      </w:pPr>
      <w:r w:rsidRPr="00EE53CB">
        <w:rPr>
          <w:rFonts w:ascii="Georgia" w:hAnsi="Georgia"/>
          <w:sz w:val="22"/>
          <w:szCs w:val="22"/>
          <w:lang w:bidi="he-IL"/>
        </w:rPr>
        <w:t>2.3. Дополнительное соглашение, заключенное после отчетной даты, в случае если оно только формализует фактически существовавшее соглашение сторон на отчетную дату, не рассматривается в качестве модификации договора аренды.</w:t>
      </w:r>
    </w:p>
    <w:p w:rsidR="00EE53CB" w:rsidRPr="00EE53CB" w:rsidRDefault="00EE53CB" w:rsidP="00EE53CB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2"/>
          <w:szCs w:val="22"/>
        </w:rPr>
      </w:pPr>
      <w:r w:rsidRPr="00EE53CB">
        <w:rPr>
          <w:rFonts w:ascii="Georgia" w:hAnsi="Georgia"/>
          <w:sz w:val="22"/>
          <w:szCs w:val="22"/>
        </w:rPr>
        <w:t xml:space="preserve">3. </w:t>
      </w:r>
      <w:proofErr w:type="gramStart"/>
      <w:r w:rsidRPr="00EE53CB">
        <w:rPr>
          <w:rFonts w:ascii="Georgia" w:hAnsi="Georgia"/>
          <w:sz w:val="22"/>
          <w:szCs w:val="22"/>
        </w:rPr>
        <w:t>Последствия изменения ставки НДС в случаях, описанных в пунктах 2.1 и 2.2 настоящего документа, отражаются в консолидированной финансовой отчетности за 2025 г. При рассмотрении изменения ставки НДС в качестве модификации договора аренды (пункт 2.2 настоящего документа) для целей учета датой модификации считается дата принятия Федерального закона, т.е. 28 ноября 2025 г.</w:t>
      </w:r>
      <w:proofErr w:type="gramEnd"/>
    </w:p>
    <w:p w:rsidR="00EE53CB" w:rsidRPr="00EE53CB" w:rsidRDefault="00EE53CB" w:rsidP="00EE53CB">
      <w:pPr>
        <w:spacing w:after="0" w:line="240" w:lineRule="auto"/>
        <w:ind w:firstLine="709"/>
        <w:jc w:val="both"/>
        <w:rPr>
          <w:rFonts w:ascii="Georgia" w:hAnsi="Georgia" w:cs="Times New Roman"/>
        </w:rPr>
      </w:pPr>
    </w:p>
    <w:p w:rsidR="001E6E43" w:rsidRPr="00EE53CB" w:rsidRDefault="001E6E43" w:rsidP="00F21D6B">
      <w:pPr>
        <w:rPr>
          <w:rFonts w:ascii="Georgia" w:hAnsi="Georgia"/>
        </w:rPr>
      </w:pPr>
    </w:p>
    <w:sectPr w:rsidR="001E6E43" w:rsidRPr="00EE53CB" w:rsidSect="0018137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7D" w:rsidRDefault="00F7537D" w:rsidP="00EE53CB">
      <w:pPr>
        <w:spacing w:after="0" w:line="240" w:lineRule="auto"/>
      </w:pPr>
      <w:r>
        <w:separator/>
      </w:r>
    </w:p>
  </w:endnote>
  <w:endnote w:type="continuationSeparator" w:id="0">
    <w:p w:rsidR="00F7537D" w:rsidRDefault="00F7537D" w:rsidP="00EE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7D" w:rsidRDefault="00F7537D" w:rsidP="00EE53CB">
      <w:pPr>
        <w:spacing w:after="0" w:line="240" w:lineRule="auto"/>
      </w:pPr>
      <w:r>
        <w:separator/>
      </w:r>
    </w:p>
  </w:footnote>
  <w:footnote w:type="continuationSeparator" w:id="0">
    <w:p w:rsidR="00F7537D" w:rsidRDefault="00F7537D" w:rsidP="00EE53CB">
      <w:pPr>
        <w:spacing w:after="0" w:line="240" w:lineRule="auto"/>
      </w:pPr>
      <w:r>
        <w:continuationSeparator/>
      </w:r>
    </w:p>
  </w:footnote>
  <w:footnote w:id="1">
    <w:p w:rsidR="00EE53CB" w:rsidRPr="00F902EF" w:rsidRDefault="00EE53CB" w:rsidP="00EE53C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902EF">
        <w:rPr>
          <w:rStyle w:val="ad"/>
          <w:rFonts w:ascii="Times New Roman" w:hAnsi="Times New Roman" w:cs="Times New Roman"/>
        </w:rPr>
        <w:footnoteRef/>
      </w:r>
      <w:r w:rsidRPr="00F902EF">
        <w:rPr>
          <w:rFonts w:ascii="Times New Roman" w:hAnsi="Times New Roman" w:cs="Times New Roman"/>
          <w:sz w:val="24"/>
          <w:szCs w:val="24"/>
        </w:rPr>
        <w:t xml:space="preserve"> 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б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 </w:t>
      </w:r>
      <w:r w:rsidRPr="00F902EF">
        <w:rPr>
          <w:rFonts w:ascii="Times New Roman" w:hAnsi="Times New Roman" w:cs="Times New Roman"/>
          <w:bCs/>
          <w:color w:val="2A3143"/>
          <w:sz w:val="24"/>
          <w:szCs w:val="24"/>
          <w:shd w:val="clear" w:color="auto" w:fill="FFFFFF"/>
        </w:rPr>
        <w:t>учете налога на добавленную стоимость в отношении арендных платежей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 см. ОП 1</w:t>
      </w:r>
      <w:r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4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0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.</w:t>
      </w:r>
    </w:p>
  </w:footnote>
  <w:footnote w:id="2">
    <w:p w:rsidR="00EE53CB" w:rsidRPr="004A0CE8" w:rsidRDefault="00EE53CB" w:rsidP="00EE53C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A0CE8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4A0CE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0608391"/>
      <w:r w:rsidRPr="004A0CE8">
        <w:rPr>
          <w:rFonts w:ascii="Times New Roman" w:hAnsi="Times New Roman" w:cs="Times New Roman"/>
          <w:sz w:val="24"/>
          <w:szCs w:val="24"/>
        </w:rPr>
        <w:t>Согласно Приложению</w:t>
      </w:r>
      <w:proofErr w:type="gramStart"/>
      <w:r w:rsidRPr="004A0CE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A0CE8">
        <w:rPr>
          <w:rFonts w:ascii="Times New Roman" w:hAnsi="Times New Roman" w:cs="Times New Roman"/>
          <w:sz w:val="24"/>
          <w:szCs w:val="24"/>
        </w:rPr>
        <w:t xml:space="preserve"> к МСФО (</w:t>
      </w:r>
      <w:r w:rsidRPr="004A0CE8">
        <w:rPr>
          <w:rFonts w:ascii="Times New Roman" w:hAnsi="Times New Roman" w:cs="Times New Roman"/>
          <w:sz w:val="24"/>
          <w:szCs w:val="24"/>
          <w:lang w:val="en-US" w:bidi="he-IL"/>
        </w:rPr>
        <w:t>IFRS</w:t>
      </w:r>
      <w:r w:rsidRPr="004A0CE8">
        <w:rPr>
          <w:rFonts w:ascii="Times New Roman" w:hAnsi="Times New Roman" w:cs="Times New Roman"/>
          <w:sz w:val="24"/>
          <w:szCs w:val="24"/>
          <w:lang w:bidi="he-IL"/>
        </w:rPr>
        <w:t>) 16 «Аренда» модификация</w:t>
      </w:r>
      <w:bookmarkEnd w:id="1"/>
      <w:r w:rsidRPr="004A0CE8">
        <w:rPr>
          <w:rFonts w:ascii="Times New Roman" w:hAnsi="Times New Roman" w:cs="Times New Roman"/>
          <w:sz w:val="24"/>
          <w:szCs w:val="24"/>
          <w:lang w:bidi="he-IL"/>
        </w:rPr>
        <w:t xml:space="preserve"> договора аренды - изменение сферы применения договора аренды или возмещения за аренду, которое не было предусмотрено первоначальными условиями аренды.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379843"/>
      <w:docPartObj>
        <w:docPartGallery w:val="Page Numbers (Top of Page)"/>
        <w:docPartUnique/>
      </w:docPartObj>
    </w:sdtPr>
    <w:sdtEndPr/>
    <w:sdtContent>
      <w:p w:rsidR="0018137E" w:rsidRDefault="00F7537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D0">
          <w:rPr>
            <w:noProof/>
          </w:rPr>
          <w:t>2</w:t>
        </w:r>
        <w:r>
          <w:fldChar w:fldCharType="end"/>
        </w:r>
      </w:p>
    </w:sdtContent>
  </w:sdt>
  <w:p w:rsidR="0018137E" w:rsidRDefault="00F7537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806D0"/>
    <w:rsid w:val="004F62BC"/>
    <w:rsid w:val="005D2372"/>
    <w:rsid w:val="00874795"/>
    <w:rsid w:val="00AB5F16"/>
    <w:rsid w:val="00B0752D"/>
    <w:rsid w:val="00C16785"/>
    <w:rsid w:val="00E56C44"/>
    <w:rsid w:val="00EE53CB"/>
    <w:rsid w:val="00F16243"/>
    <w:rsid w:val="00F21D6B"/>
    <w:rsid w:val="00F313EC"/>
    <w:rsid w:val="00F7537D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C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footnote text"/>
    <w:basedOn w:val="a"/>
    <w:link w:val="ac"/>
    <w:uiPriority w:val="99"/>
    <w:semiHidden/>
    <w:unhideWhenUsed/>
    <w:rsid w:val="00EE53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53C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53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E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E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C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footnote text"/>
    <w:basedOn w:val="a"/>
    <w:link w:val="ac"/>
    <w:uiPriority w:val="99"/>
    <w:semiHidden/>
    <w:unhideWhenUsed/>
    <w:rsid w:val="00EE53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53C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53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E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E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353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2026-03-04T13:50:00Z</cp:lastPrinted>
  <dcterms:created xsi:type="dcterms:W3CDTF">2026-03-04T13:48:00Z</dcterms:created>
  <dcterms:modified xsi:type="dcterms:W3CDTF">2026-03-04T13:50:00Z</dcterms:modified>
</cp:coreProperties>
</file>