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4C" w:rsidRPr="00E4434C" w:rsidRDefault="00E4434C" w:rsidP="00E4434C">
      <w:pPr>
        <w:pStyle w:val="ab"/>
        <w:spacing w:line="360" w:lineRule="auto"/>
        <w:jc w:val="center"/>
        <w:rPr>
          <w:rFonts w:ascii="Georgia" w:hAnsi="Georgia"/>
          <w:b/>
        </w:rPr>
      </w:pPr>
      <w:r w:rsidRPr="00E4434C">
        <w:rPr>
          <w:rFonts w:ascii="Georgia" w:hAnsi="Georgia"/>
          <w:b/>
        </w:rPr>
        <w:t>МИНИСТЕРСТВО ФИНАНСОВ РОССИЙСКОЙ ФЕДЕРАЦИИ</w:t>
      </w:r>
    </w:p>
    <w:p w:rsidR="00E4434C" w:rsidRPr="00E4434C" w:rsidRDefault="00E4434C" w:rsidP="00E4434C">
      <w:pPr>
        <w:pStyle w:val="ab"/>
        <w:spacing w:line="360" w:lineRule="auto"/>
        <w:jc w:val="center"/>
        <w:rPr>
          <w:rFonts w:ascii="Georgia" w:hAnsi="Georgia"/>
          <w:b/>
        </w:rPr>
      </w:pPr>
      <w:r w:rsidRPr="00E4434C">
        <w:rPr>
          <w:rFonts w:ascii="Georgia" w:hAnsi="Georgia"/>
          <w:b/>
        </w:rPr>
        <w:t>ПИСЬМО</w:t>
      </w:r>
    </w:p>
    <w:p w:rsidR="00E4434C" w:rsidRPr="00E4434C" w:rsidRDefault="00E4434C" w:rsidP="00E4434C">
      <w:pPr>
        <w:pStyle w:val="ab"/>
        <w:spacing w:line="360" w:lineRule="auto"/>
        <w:jc w:val="center"/>
        <w:rPr>
          <w:rFonts w:ascii="Georgia" w:hAnsi="Georgia"/>
          <w:b/>
        </w:rPr>
      </w:pPr>
      <w:r w:rsidRPr="00E4434C">
        <w:rPr>
          <w:rFonts w:ascii="Georgia" w:hAnsi="Georgia"/>
          <w:b/>
        </w:rPr>
        <w:t>№ 03-07-11/117246 от 03.12.2025</w:t>
      </w:r>
    </w:p>
    <w:p w:rsidR="00E4434C" w:rsidRPr="00E4434C" w:rsidRDefault="00E4434C" w:rsidP="00E4434C">
      <w:pPr>
        <w:pStyle w:val="ab"/>
        <w:spacing w:line="360" w:lineRule="auto"/>
        <w:jc w:val="center"/>
        <w:rPr>
          <w:rStyle w:val="a5"/>
          <w:rFonts w:ascii="Georgia" w:eastAsiaTheme="majorEastAsia" w:hAnsi="Georgia"/>
          <w:color w:val="0A0A0A"/>
        </w:rPr>
      </w:pPr>
    </w:p>
    <w:p w:rsidR="00E4434C" w:rsidRPr="00E4434C" w:rsidRDefault="00E4434C" w:rsidP="00CA656A">
      <w:pPr>
        <w:pStyle w:val="a3"/>
        <w:spacing w:before="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Style w:val="a5"/>
          <w:rFonts w:ascii="Georgia" w:eastAsiaTheme="majorEastAsia" w:hAnsi="Georgia"/>
          <w:color w:val="0A0A0A"/>
          <w:sz w:val="22"/>
          <w:szCs w:val="22"/>
        </w:rPr>
        <w:t>Вопрос:</w:t>
      </w:r>
      <w:r w:rsidRPr="00E4434C">
        <w:rPr>
          <w:rFonts w:ascii="Georgia" w:hAnsi="Georgia"/>
          <w:color w:val="0A0A0A"/>
          <w:sz w:val="22"/>
          <w:szCs w:val="22"/>
        </w:rPr>
        <w:t> Об НДС в отношении работ (услуг) по содержанию и ремонту общего имущества в МКД, выполняемых (осуществляемых) управляющей организацией на УСН.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Style w:val="a5"/>
          <w:rFonts w:ascii="Georgia" w:eastAsiaTheme="majorEastAsia" w:hAnsi="Georgia"/>
          <w:color w:val="0A0A0A"/>
          <w:sz w:val="22"/>
          <w:szCs w:val="22"/>
        </w:rPr>
        <w:t>Ответ: </w:t>
      </w:r>
      <w:r w:rsidRPr="00E4434C">
        <w:rPr>
          <w:rFonts w:ascii="Georgia" w:hAnsi="Georgia"/>
          <w:color w:val="0A0A0A"/>
          <w:sz w:val="22"/>
          <w:szCs w:val="22"/>
        </w:rPr>
        <w:t>Департамент налоговой политики рассмотрел обращение, зарегистрированное в Минфине России 14 октября 2025 г., и по вопросу исчисления налога на добавленную стоимость компанией, управляющей многоквартирными домами, применяющей упрощенную систему налогообложения, в отношении платы за содержание и текущий ремонт жилых помещений (далее соответственно - НДС, УСН) сообщает следующее.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t xml:space="preserve">В соответствии с </w:t>
      </w:r>
      <w:hyperlink r:id="rId6" w:anchor="/document/10900200/paragraph/2086/doclist/1784/1/0/0/пунктом%201%20статьи%2034.2%20Налогового%20кодекса%20Российской%20Федерации:4" w:history="1">
        <w:r w:rsidRPr="00CA656A">
          <w:rPr>
            <w:rStyle w:val="a4"/>
            <w:rFonts w:ascii="Georgia" w:hAnsi="Georgia"/>
            <w:sz w:val="22"/>
            <w:szCs w:val="22"/>
          </w:rPr>
          <w:t>пунктом 1 статьи 34.2 Налогового кодекса Российской Федерации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(далее - НК РФ) Министерство финансов Российской Федерации дает письменные разъяснения налоговым органам, налогоплательщикам, ответственному участнику консолидированной группы налогоплательщиков, плательщикам сборов, плательщикам страховых взносов и налоговым агентам по вопросам применения законодательства Российской Федерации о налогах и сборах.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t>Вопросы, касающиеся порядка формирования размера платы за содержание и текущий ремонт жилых помещений, в том числе с применением предусмотренных Жилищным кодексом Российской Фед</w:t>
      </w:r>
      <w:bookmarkStart w:id="0" w:name="_GoBack"/>
      <w:bookmarkEnd w:id="0"/>
      <w:r w:rsidRPr="00E4434C">
        <w:rPr>
          <w:rFonts w:ascii="Georgia" w:hAnsi="Georgia"/>
          <w:color w:val="0A0A0A"/>
          <w:sz w:val="22"/>
          <w:szCs w:val="22"/>
        </w:rPr>
        <w:t>ерации дополнительных процедур (проведение общих собраний собственников, внесение изменений в договоры управления), нормами НК РФ не регулируются.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t>Одновременно сообщаем, что согласно положениям НК РФ с 1 января 2025 г. организации и индивидуальные предприниматели, применяющие УСН, признаются налогоплательщиками НДС.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E4434C">
        <w:rPr>
          <w:rFonts w:ascii="Georgia" w:hAnsi="Georgia"/>
          <w:color w:val="0A0A0A"/>
          <w:sz w:val="22"/>
          <w:szCs w:val="22"/>
        </w:rPr>
        <w:t xml:space="preserve">На основании </w:t>
      </w:r>
      <w:hyperlink r:id="rId7" w:anchor="/document/10900200/paragraph/7480:0" w:history="1">
        <w:r w:rsidRPr="001875A8">
          <w:rPr>
            <w:rStyle w:val="a4"/>
            <w:rFonts w:ascii="Georgia" w:hAnsi="Georgia"/>
            <w:sz w:val="22"/>
            <w:szCs w:val="22"/>
          </w:rPr>
          <w:t>пункта 1 статьи 145 Кодекса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и вступающих в силу с 1 января 2026 г. положений </w:t>
      </w:r>
      <w:hyperlink r:id="rId8" w:anchor="/document/413165215/paragraph/510/doclist/1773/1/0/0/пункта%201%20статьи%202%20Федерального%20закона%20от%2028%20ноября%202025%20г.%20N%20425-ФЗ:2" w:history="1">
        <w:r w:rsidRPr="00CA656A">
          <w:rPr>
            <w:rStyle w:val="a4"/>
            <w:rFonts w:ascii="Georgia" w:hAnsi="Georgia"/>
            <w:sz w:val="22"/>
            <w:szCs w:val="22"/>
          </w:rPr>
          <w:t>пункта 1 статьи 2 Федерального закона от 28 ноября 2025 г. N 425-ФЗ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организации</w:t>
      </w:r>
      <w:proofErr w:type="gramEnd"/>
      <w:r w:rsidRPr="00E4434C">
        <w:rPr>
          <w:rFonts w:ascii="Georgia" w:hAnsi="Georgia"/>
          <w:color w:val="0A0A0A"/>
          <w:sz w:val="22"/>
          <w:szCs w:val="22"/>
        </w:rPr>
        <w:t xml:space="preserve"> или индивидуальные предприниматели, применяющие УСН, не имеют оснований для освобождения от исполнения обязанностей налогоплательщика, связанных с исчислением и уплатой НДС, если у организации или индивидуального предпринимателя сумма доходов, определяемых в установленном порядке, превышает в совокупности: 60 </w:t>
      </w:r>
      <w:proofErr w:type="gramStart"/>
      <w:r w:rsidRPr="00E4434C">
        <w:rPr>
          <w:rFonts w:ascii="Georgia" w:hAnsi="Georgia"/>
          <w:color w:val="0A0A0A"/>
          <w:sz w:val="22"/>
          <w:szCs w:val="22"/>
        </w:rPr>
        <w:t>млн</w:t>
      </w:r>
      <w:proofErr w:type="gramEnd"/>
      <w:r w:rsidRPr="00E4434C">
        <w:rPr>
          <w:rFonts w:ascii="Georgia" w:hAnsi="Georgia"/>
          <w:color w:val="0A0A0A"/>
          <w:sz w:val="22"/>
          <w:szCs w:val="22"/>
        </w:rPr>
        <w:t xml:space="preserve"> рублей за 2024 г., 20 млн рублей за 2025 г., 15 млн рублей за 2026 г., 10 млн рублей за 2027 г. и последующие годы.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E4434C">
        <w:rPr>
          <w:rFonts w:ascii="Georgia" w:hAnsi="Georgia"/>
          <w:color w:val="0A0A0A"/>
          <w:sz w:val="22"/>
          <w:szCs w:val="22"/>
        </w:rPr>
        <w:t xml:space="preserve">В связи с этим операции по реализации товаров (работ, услуг), имущественных прав, осуществляемые с 1 января 2025 г. организацией или индивидуальным предпринимателем, применяющими УСН и не имеющими оснований для освобождения от исполнения обязанностей налогоплательщика, связанных с исчислением и уплатой НДС, подлежат налогообложению НДС по налоговым ставкам, установленным </w:t>
      </w:r>
      <w:hyperlink r:id="rId9" w:anchor="/document/10900200/paragraph/8640:0" w:history="1">
        <w:r w:rsidRPr="00CA656A">
          <w:rPr>
            <w:rStyle w:val="a4"/>
            <w:rFonts w:ascii="Georgia" w:hAnsi="Georgia"/>
            <w:sz w:val="22"/>
            <w:szCs w:val="22"/>
          </w:rPr>
          <w:t>статьей 164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, либо не облагаются НДС на основании </w:t>
      </w:r>
      <w:hyperlink r:id="rId10" w:anchor="/document/10900200/paragraph/7615:0" w:history="1">
        <w:r w:rsidRPr="00CA656A">
          <w:rPr>
            <w:rStyle w:val="a4"/>
            <w:rFonts w:ascii="Georgia" w:hAnsi="Georgia"/>
            <w:sz w:val="22"/>
            <w:szCs w:val="22"/>
          </w:rPr>
          <w:t>пункта 2 статьи</w:t>
        </w:r>
        <w:proofErr w:type="gramEnd"/>
        <w:r w:rsidRPr="00CA656A">
          <w:rPr>
            <w:rStyle w:val="a4"/>
            <w:rFonts w:ascii="Georgia" w:hAnsi="Georgia"/>
            <w:sz w:val="22"/>
            <w:szCs w:val="22"/>
          </w:rPr>
          <w:t xml:space="preserve"> 146 и статьи 149 НК РФ.</w:t>
        </w:r>
      </w:hyperlink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lastRenderedPageBreak/>
        <w:t xml:space="preserve">В соответствии с </w:t>
      </w:r>
      <w:hyperlink r:id="rId11" w:anchor="/document/10900200/paragraph/7605:0" w:history="1">
        <w:r w:rsidRPr="00CA656A">
          <w:rPr>
            <w:rStyle w:val="a4"/>
            <w:rFonts w:ascii="Georgia" w:hAnsi="Georgia"/>
            <w:sz w:val="22"/>
            <w:szCs w:val="22"/>
          </w:rPr>
          <w:t>подпунктом 1 пункта 1 статьи 146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объектом налогообложения НДС признаются операции по реализации товаров (работ, услуг) на территории Российской Федерации, а также передача имущественных прав.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t xml:space="preserve">При этом перечень операций, не подлежащих налогообложению (освобождаемых от налогообложения) НДС, установлен </w:t>
      </w:r>
      <w:hyperlink r:id="rId12" w:anchor="/document/10900200/paragraph/7820:0" w:history="1">
        <w:r w:rsidRPr="00CA656A">
          <w:rPr>
            <w:rStyle w:val="a4"/>
            <w:rFonts w:ascii="Georgia" w:hAnsi="Georgia"/>
            <w:sz w:val="22"/>
            <w:szCs w:val="22"/>
          </w:rPr>
          <w:t>статьей 149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>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E4434C">
        <w:rPr>
          <w:rFonts w:ascii="Georgia" w:hAnsi="Georgia"/>
          <w:color w:val="0A0A0A"/>
          <w:sz w:val="22"/>
          <w:szCs w:val="22"/>
        </w:rPr>
        <w:t xml:space="preserve">Так, согласно </w:t>
      </w:r>
      <w:hyperlink r:id="rId13" w:anchor="/document/10900200/paragraph/8035:0" w:history="1">
        <w:r w:rsidRPr="00CA656A">
          <w:rPr>
            <w:rStyle w:val="a4"/>
            <w:rFonts w:ascii="Georgia" w:hAnsi="Georgia"/>
            <w:sz w:val="22"/>
            <w:szCs w:val="22"/>
          </w:rPr>
          <w:t>подпункту 30 пункта 3 статьи 149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от налогообложения НДС освобождается реализация работ (услуг) по содержанию и ремонту общего имущества в многоквартирном доме, выполняемых (оказываемых)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созданными в целях удовлетворения потребностей граждан в жилье и отвечающими за обслуживание внутридомовых инженерных систем, с использованием которых предоставляются коммунальные</w:t>
      </w:r>
      <w:proofErr w:type="gramEnd"/>
      <w:r w:rsidRPr="00E4434C">
        <w:rPr>
          <w:rFonts w:ascii="Georgia" w:hAnsi="Georgia"/>
          <w:color w:val="0A0A0A"/>
          <w:sz w:val="22"/>
          <w:szCs w:val="22"/>
        </w:rPr>
        <w:t xml:space="preserve"> услуги (далее - управляющие организации), при условии приобретения работ (услуг) по содержанию и ремонту общего имущества в многоквартирном доме указанными управляющими организациями у организаций и индивидуальных предпринимателей, непосредственно выполняющих (оказывающих) данные работы (услуги).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E4434C">
        <w:rPr>
          <w:rFonts w:ascii="Georgia" w:hAnsi="Georgia"/>
          <w:color w:val="0A0A0A"/>
          <w:sz w:val="22"/>
          <w:szCs w:val="22"/>
        </w:rPr>
        <w:t xml:space="preserve">Таким образом, управляющая организация, применяющая с 1 января 2025 г. УСН и не имеющая оснований для освобождения от исполнения обязанностей налогоплательщика, связанных с исчислением и уплатой НДС, вправе при реализации работ (услуг) по содержанию и ремонту общего имущества в многоквартирном доме применять освобождение от налогообложения НДС в порядке, установленном вышеуказанным </w:t>
      </w:r>
      <w:hyperlink r:id="rId14" w:anchor="/document/10900200/paragraph/8035:0" w:history="1">
        <w:r w:rsidRPr="00CA656A">
          <w:rPr>
            <w:rStyle w:val="a4"/>
            <w:rFonts w:ascii="Georgia" w:hAnsi="Georgia"/>
            <w:sz w:val="22"/>
            <w:szCs w:val="22"/>
          </w:rPr>
          <w:t>подпунктом 30 пункта 3 статьи 149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>.</w:t>
      </w:r>
      <w:proofErr w:type="gramEnd"/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E4434C">
        <w:rPr>
          <w:rFonts w:ascii="Georgia" w:hAnsi="Georgia"/>
          <w:color w:val="0A0A0A"/>
          <w:sz w:val="22"/>
          <w:szCs w:val="22"/>
        </w:rPr>
        <w:t xml:space="preserve">В то же время необходимо отметить, что согласно </w:t>
      </w:r>
      <w:hyperlink r:id="rId15" w:anchor="/document/10900200/paragraph/8225:0" w:history="1">
        <w:r w:rsidRPr="00CA656A">
          <w:rPr>
            <w:rStyle w:val="a4"/>
            <w:rFonts w:ascii="Georgia" w:hAnsi="Georgia"/>
            <w:sz w:val="22"/>
            <w:szCs w:val="22"/>
          </w:rPr>
          <w:t>пункту 5 статьи 149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налогоплательщик, осуществляющий операции по реализации товаров (работ, услуг), предусмотренные </w:t>
      </w:r>
      <w:hyperlink r:id="rId16" w:anchor="/document/10900200/paragraph/8035:0" w:history="1">
        <w:r w:rsidRPr="00CA656A">
          <w:rPr>
            <w:rStyle w:val="a4"/>
            <w:rFonts w:ascii="Georgia" w:hAnsi="Georgia"/>
            <w:sz w:val="22"/>
            <w:szCs w:val="22"/>
          </w:rPr>
          <w:t>пунктом 3 статьи 149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>, вправе отказаться от освобождения таких операций от налогообложения, представив соответствующее заявление в налоговый орган по месту учета в срок не позднее 1-го числа налогового периода, с которого налогоплательщик намерен отказаться от</w:t>
      </w:r>
      <w:proofErr w:type="gramEnd"/>
      <w:r w:rsidRPr="00E4434C">
        <w:rPr>
          <w:rFonts w:ascii="Georgia" w:hAnsi="Georgia"/>
          <w:color w:val="0A0A0A"/>
          <w:sz w:val="22"/>
          <w:szCs w:val="22"/>
        </w:rPr>
        <w:t xml:space="preserve"> освобождения или приостановить его использование.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E4434C">
        <w:rPr>
          <w:rFonts w:ascii="Georgia" w:hAnsi="Georgia"/>
          <w:color w:val="0A0A0A"/>
          <w:sz w:val="22"/>
          <w:szCs w:val="22"/>
        </w:rPr>
        <w:t xml:space="preserve">В связи с этим в случае, если управляющая организация, применяющая УСН, в установленном порядке отказалась от освобождения от налогообложения НДС работ (услуг) по содержанию и ремонту общего имущества в многоквартирном доме, поименованных в подпункте </w:t>
      </w:r>
      <w:hyperlink r:id="rId17" w:anchor="/document/10900200/paragraph/8035:0" w:history="1">
        <w:r w:rsidRPr="00CA656A">
          <w:rPr>
            <w:rStyle w:val="a4"/>
            <w:rFonts w:ascii="Georgia" w:hAnsi="Georgia"/>
            <w:sz w:val="22"/>
            <w:szCs w:val="22"/>
          </w:rPr>
          <w:t>30 пункта 3 статьи 149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>, то данные работы (услуги), выполняемые (оказываемые) этой управляющей организацией с 1 января 2025 г., подлежат налогообложению НДС.</w:t>
      </w:r>
      <w:proofErr w:type="gramEnd"/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t xml:space="preserve">В соответствии с </w:t>
      </w:r>
      <w:hyperlink r:id="rId18" w:anchor="/document/10900200/paragraph/9534:0" w:history="1">
        <w:r w:rsidRPr="00CA656A">
          <w:rPr>
            <w:rStyle w:val="a4"/>
            <w:rFonts w:ascii="Georgia" w:hAnsi="Georgia"/>
            <w:sz w:val="22"/>
            <w:szCs w:val="22"/>
          </w:rPr>
          <w:t>пунктом 1 статьи 168 НК РФ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при реализации товаров (работ, услуг) налогоплательщики НДС дополнительно к цене (тарифу) реализуемых товаров (работ, услуг) обязаны предъявить к оплате покупателю этих товаров (работ, услуг) соответствующую сумму НДС. При этом согласно </w:t>
      </w:r>
      <w:hyperlink r:id="rId19" w:anchor="/document/10900200/paragraph/9558:0" w:history="1">
        <w:r w:rsidRPr="000D4D3F">
          <w:rPr>
            <w:rStyle w:val="a4"/>
            <w:rFonts w:ascii="Georgia" w:hAnsi="Georgia"/>
            <w:sz w:val="22"/>
            <w:szCs w:val="22"/>
          </w:rPr>
          <w:t>пункту 6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данной статьи НК РФ при реализации товаров (работ, услуг) населению по розничным ценам (тарифам) соответствующая сумма Н</w:t>
      </w:r>
      <w:proofErr w:type="gramStart"/>
      <w:r w:rsidRPr="00E4434C">
        <w:rPr>
          <w:rFonts w:ascii="Georgia" w:hAnsi="Georgia"/>
          <w:color w:val="0A0A0A"/>
          <w:sz w:val="22"/>
          <w:szCs w:val="22"/>
        </w:rPr>
        <w:t>ДС вкл</w:t>
      </w:r>
      <w:proofErr w:type="gramEnd"/>
      <w:r w:rsidRPr="00E4434C">
        <w:rPr>
          <w:rFonts w:ascii="Georgia" w:hAnsi="Georgia"/>
          <w:color w:val="0A0A0A"/>
          <w:sz w:val="22"/>
          <w:szCs w:val="22"/>
        </w:rPr>
        <w:t>ючается в указанные цены (тарифы).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t xml:space="preserve">Поэтому при реализации работ (услуг) по содержанию и ремонту общего имущества в многоквартирном доме, выполняемых (оказываемых) управляющими организациями, </w:t>
      </w:r>
      <w:r w:rsidRPr="00E4434C">
        <w:rPr>
          <w:rFonts w:ascii="Georgia" w:hAnsi="Georgia"/>
          <w:color w:val="0A0A0A"/>
          <w:sz w:val="22"/>
          <w:szCs w:val="22"/>
        </w:rPr>
        <w:lastRenderedPageBreak/>
        <w:t>применяющими УСН и отказавшимися от освобождения от налогообложения НДС таких работ (услуг), соответствующая сумма Н</w:t>
      </w:r>
      <w:proofErr w:type="gramStart"/>
      <w:r w:rsidRPr="00E4434C">
        <w:rPr>
          <w:rFonts w:ascii="Georgia" w:hAnsi="Georgia"/>
          <w:color w:val="0A0A0A"/>
          <w:sz w:val="22"/>
          <w:szCs w:val="22"/>
        </w:rPr>
        <w:t>ДС вкл</w:t>
      </w:r>
      <w:proofErr w:type="gramEnd"/>
      <w:r w:rsidRPr="00E4434C">
        <w:rPr>
          <w:rFonts w:ascii="Georgia" w:hAnsi="Georgia"/>
          <w:color w:val="0A0A0A"/>
          <w:sz w:val="22"/>
          <w:szCs w:val="22"/>
        </w:rPr>
        <w:t>ючается в цены (тарифы) этих работ (услуг).</w:t>
      </w:r>
    </w:p>
    <w:p w:rsidR="00E4434C" w:rsidRPr="00E4434C" w:rsidRDefault="00E4434C" w:rsidP="00CA656A">
      <w:pPr>
        <w:pStyle w:val="a3"/>
        <w:spacing w:before="240" w:beforeAutospacing="0" w:after="240" w:afterAutospacing="0" w:line="276" w:lineRule="auto"/>
        <w:ind w:firstLine="567"/>
        <w:jc w:val="both"/>
        <w:rPr>
          <w:rFonts w:ascii="Georgia" w:hAnsi="Georgia"/>
          <w:color w:val="0A0A0A"/>
          <w:sz w:val="22"/>
          <w:szCs w:val="22"/>
        </w:rPr>
      </w:pPr>
      <w:r w:rsidRPr="00E4434C">
        <w:rPr>
          <w:rFonts w:ascii="Georgia" w:hAnsi="Georgia"/>
          <w:color w:val="0A0A0A"/>
          <w:sz w:val="22"/>
          <w:szCs w:val="22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hyperlink r:id="rId20" w:history="1">
        <w:r w:rsidRPr="00CA656A">
          <w:rPr>
            <w:rStyle w:val="a4"/>
            <w:rFonts w:ascii="Georgia" w:hAnsi="Georgia"/>
            <w:sz w:val="22"/>
            <w:szCs w:val="22"/>
          </w:rPr>
          <w:t>письмом Минфина России от 7 августа 2007 г. N 03-02-07/2-138</w:t>
        </w:r>
      </w:hyperlink>
      <w:r w:rsidRPr="00E4434C">
        <w:rPr>
          <w:rFonts w:ascii="Georgia" w:hAnsi="Georgia"/>
          <w:color w:val="0A0A0A"/>
          <w:sz w:val="22"/>
          <w:szCs w:val="22"/>
        </w:rPr>
        <w:t xml:space="preserve">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E4434C" w:rsidRPr="00CA656A" w:rsidRDefault="00E4434C" w:rsidP="00CA656A">
      <w:pPr>
        <w:pStyle w:val="ab"/>
        <w:spacing w:line="360" w:lineRule="auto"/>
        <w:jc w:val="right"/>
        <w:rPr>
          <w:rFonts w:ascii="Georgia" w:hAnsi="Georgia"/>
          <w:b/>
        </w:rPr>
      </w:pPr>
      <w:r w:rsidRPr="00CA656A">
        <w:rPr>
          <w:rFonts w:ascii="Georgia" w:hAnsi="Georgia"/>
          <w:b/>
        </w:rPr>
        <w:t>Заместитель директора Департамента</w:t>
      </w:r>
    </w:p>
    <w:p w:rsidR="00E4434C" w:rsidRPr="00CA656A" w:rsidRDefault="00E4434C" w:rsidP="00CA656A">
      <w:pPr>
        <w:pStyle w:val="ab"/>
        <w:spacing w:line="360" w:lineRule="auto"/>
        <w:jc w:val="right"/>
        <w:rPr>
          <w:rFonts w:ascii="Georgia" w:hAnsi="Georgia"/>
          <w:b/>
        </w:rPr>
      </w:pPr>
      <w:r w:rsidRPr="00CA656A">
        <w:rPr>
          <w:rFonts w:ascii="Georgia" w:hAnsi="Georgia"/>
          <w:b/>
        </w:rPr>
        <w:t>В.А.</w:t>
      </w:r>
      <w:r w:rsidR="00CA656A" w:rsidRPr="00CA656A">
        <w:rPr>
          <w:rFonts w:ascii="Georgia" w:hAnsi="Georgia"/>
          <w:b/>
        </w:rPr>
        <w:t xml:space="preserve"> </w:t>
      </w:r>
      <w:r w:rsidRPr="00CA656A">
        <w:rPr>
          <w:rFonts w:ascii="Georgia" w:hAnsi="Georgia"/>
          <w:b/>
        </w:rPr>
        <w:t>ПРОКАЕВ</w:t>
      </w:r>
    </w:p>
    <w:p w:rsidR="00562248" w:rsidRPr="00E4434C" w:rsidRDefault="00562248" w:rsidP="00562248">
      <w:pPr>
        <w:rPr>
          <w:rFonts w:ascii="Georgia" w:hAnsi="Georgia"/>
        </w:rPr>
      </w:pPr>
    </w:p>
    <w:sectPr w:rsidR="00562248" w:rsidRPr="00E4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0D4D3F"/>
    <w:rsid w:val="001875A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AB5F16"/>
    <w:rsid w:val="00B0752D"/>
    <w:rsid w:val="00C16785"/>
    <w:rsid w:val="00CA656A"/>
    <w:rsid w:val="00E4434C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customStyle="1" w:styleId="articlesubheader">
    <w:name w:val="article__subheader"/>
    <w:basedOn w:val="a0"/>
    <w:rsid w:val="00E4434C"/>
  </w:style>
  <w:style w:type="character" w:customStyle="1" w:styleId="comments-buttonlabel">
    <w:name w:val="comments-button__label"/>
    <w:basedOn w:val="a0"/>
    <w:rsid w:val="00E4434C"/>
  </w:style>
  <w:style w:type="character" w:customStyle="1" w:styleId="visually-hidden">
    <w:name w:val="visually-hidden"/>
    <w:basedOn w:val="a0"/>
    <w:rsid w:val="00E4434C"/>
  </w:style>
  <w:style w:type="character" w:customStyle="1" w:styleId="core-count-format">
    <w:name w:val="core-count-format"/>
    <w:basedOn w:val="a0"/>
    <w:rsid w:val="00E4434C"/>
  </w:style>
  <w:style w:type="paragraph" w:styleId="ab">
    <w:name w:val="No Spacing"/>
    <w:uiPriority w:val="1"/>
    <w:qFormat/>
    <w:rsid w:val="00E443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customStyle="1" w:styleId="articlesubheader">
    <w:name w:val="article__subheader"/>
    <w:basedOn w:val="a0"/>
    <w:rsid w:val="00E4434C"/>
  </w:style>
  <w:style w:type="character" w:customStyle="1" w:styleId="comments-buttonlabel">
    <w:name w:val="comments-button__label"/>
    <w:basedOn w:val="a0"/>
    <w:rsid w:val="00E4434C"/>
  </w:style>
  <w:style w:type="character" w:customStyle="1" w:styleId="visually-hidden">
    <w:name w:val="visually-hidden"/>
    <w:basedOn w:val="a0"/>
    <w:rsid w:val="00E4434C"/>
  </w:style>
  <w:style w:type="character" w:customStyle="1" w:styleId="core-count-format">
    <w:name w:val="core-count-format"/>
    <w:basedOn w:val="a0"/>
    <w:rsid w:val="00E4434C"/>
  </w:style>
  <w:style w:type="paragraph" w:styleId="ab">
    <w:name w:val="No Spacing"/>
    <w:uiPriority w:val="1"/>
    <w:qFormat/>
    <w:rsid w:val="00E44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68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normativ.kontur.ru/document?moduleId=8&amp;documentId=110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5</cp:revision>
  <cp:lastPrinted>2026-03-24T08:06:00Z</cp:lastPrinted>
  <dcterms:created xsi:type="dcterms:W3CDTF">2026-03-24T07:23:00Z</dcterms:created>
  <dcterms:modified xsi:type="dcterms:W3CDTF">2026-03-24T08:06:00Z</dcterms:modified>
</cp:coreProperties>
</file>