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9CC" w:rsidRPr="00FC39CC" w:rsidRDefault="00FC39CC" w:rsidP="00FC39CC">
      <w:pPr>
        <w:pStyle w:val="a3"/>
        <w:spacing w:before="0" w:beforeAutospacing="0" w:after="0" w:afterAutospacing="0" w:line="288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 w:rsidRPr="00FC39CC">
        <w:rPr>
          <w:rFonts w:ascii="Georgia" w:hAnsi="Georgia" w:cs="Arial"/>
          <w:b/>
          <w:bCs/>
          <w:sz w:val="22"/>
          <w:szCs w:val="22"/>
        </w:rPr>
        <w:t>АРБИТРАЖНЫЙ СУД МОСКОВСКОГО ОКРУГА</w:t>
      </w:r>
    </w:p>
    <w:p w:rsidR="00FC39CC" w:rsidRPr="00FC39CC" w:rsidRDefault="00FC39CC" w:rsidP="00FC39CC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FC39CC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FC39CC" w:rsidRPr="00FC39CC" w:rsidRDefault="00FC39CC" w:rsidP="00FC39CC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FC39CC">
        <w:rPr>
          <w:rFonts w:ascii="Georgia" w:hAnsi="Georgia" w:cs="Arial"/>
          <w:b/>
          <w:bCs/>
          <w:sz w:val="22"/>
          <w:szCs w:val="22"/>
        </w:rPr>
        <w:t xml:space="preserve">ПОСТАНОВЛЕНИЕ </w:t>
      </w:r>
    </w:p>
    <w:p w:rsidR="00FC39CC" w:rsidRPr="00FC39CC" w:rsidRDefault="00FC39CC" w:rsidP="00FC39CC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FC39CC">
        <w:rPr>
          <w:rFonts w:ascii="Georgia" w:hAnsi="Georgia" w:cs="Arial"/>
          <w:b/>
          <w:bCs/>
          <w:sz w:val="22"/>
          <w:szCs w:val="22"/>
        </w:rPr>
        <w:t xml:space="preserve">от 6 марта 2026 г. по делу N А40-133771/2025 </w:t>
      </w:r>
    </w:p>
    <w:p w:rsidR="00FC39CC" w:rsidRPr="00FC39CC" w:rsidRDefault="00FC39CC" w:rsidP="00FC39CC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  </w:t>
      </w:r>
    </w:p>
    <w:p w:rsidR="00FC39CC" w:rsidRPr="00FC39CC" w:rsidRDefault="00FC39CC" w:rsidP="00FC39CC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Резолютивная часть постановления объявлена 05.03.2026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>Полный текст постановления изготов</w:t>
      </w:r>
      <w:bookmarkStart w:id="0" w:name="_GoBack"/>
      <w:bookmarkEnd w:id="0"/>
      <w:r w:rsidRPr="00FC39CC">
        <w:rPr>
          <w:rFonts w:ascii="Georgia" w:hAnsi="Georgia"/>
          <w:sz w:val="22"/>
          <w:szCs w:val="22"/>
        </w:rPr>
        <w:t xml:space="preserve">лен 06.03.2026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Арбитражный суд Московского округа в составе: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председательствующего-судьи </w:t>
      </w:r>
      <w:proofErr w:type="gramStart"/>
      <w:r w:rsidRPr="00FC39CC">
        <w:rPr>
          <w:rFonts w:ascii="Georgia" w:hAnsi="Georgia"/>
          <w:sz w:val="22"/>
          <w:szCs w:val="22"/>
        </w:rPr>
        <w:t>Петропавловской</w:t>
      </w:r>
      <w:proofErr w:type="gramEnd"/>
      <w:r w:rsidRPr="00FC39CC">
        <w:rPr>
          <w:rFonts w:ascii="Georgia" w:hAnsi="Georgia"/>
          <w:sz w:val="22"/>
          <w:szCs w:val="22"/>
        </w:rPr>
        <w:t xml:space="preserve"> Ю.С.,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судей: Корниенко В.А., </w:t>
      </w:r>
      <w:proofErr w:type="spellStart"/>
      <w:r w:rsidRPr="00FC39CC">
        <w:rPr>
          <w:rFonts w:ascii="Georgia" w:hAnsi="Georgia"/>
          <w:sz w:val="22"/>
          <w:szCs w:val="22"/>
        </w:rPr>
        <w:t>Латыповой</w:t>
      </w:r>
      <w:proofErr w:type="spellEnd"/>
      <w:r w:rsidRPr="00FC39CC">
        <w:rPr>
          <w:rFonts w:ascii="Georgia" w:hAnsi="Georgia"/>
          <w:sz w:val="22"/>
          <w:szCs w:val="22"/>
        </w:rPr>
        <w:t xml:space="preserve"> Р.Р.,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при участии в заседании: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от ГБУЗ "ГКБ им. В.В. Вересаева ДЗМ": </w:t>
      </w:r>
      <w:proofErr w:type="spellStart"/>
      <w:r w:rsidRPr="00FC39CC">
        <w:rPr>
          <w:rFonts w:ascii="Georgia" w:hAnsi="Georgia"/>
          <w:sz w:val="22"/>
          <w:szCs w:val="22"/>
        </w:rPr>
        <w:t>Мусиев</w:t>
      </w:r>
      <w:proofErr w:type="spellEnd"/>
      <w:r w:rsidRPr="00FC39CC">
        <w:rPr>
          <w:rFonts w:ascii="Georgia" w:hAnsi="Georgia"/>
          <w:sz w:val="22"/>
          <w:szCs w:val="22"/>
        </w:rPr>
        <w:t xml:space="preserve"> И.Л. по доверенности от 13.01.2026, паспорту;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от </w:t>
      </w:r>
      <w:proofErr w:type="gramStart"/>
      <w:r w:rsidRPr="00FC39CC">
        <w:rPr>
          <w:rFonts w:ascii="Georgia" w:hAnsi="Georgia"/>
          <w:sz w:val="22"/>
          <w:szCs w:val="22"/>
        </w:rPr>
        <w:t>Московского</w:t>
      </w:r>
      <w:proofErr w:type="gramEnd"/>
      <w:r w:rsidRPr="00FC39CC">
        <w:rPr>
          <w:rFonts w:ascii="Georgia" w:hAnsi="Georgia"/>
          <w:sz w:val="22"/>
          <w:szCs w:val="22"/>
        </w:rPr>
        <w:t xml:space="preserve"> УФАС России: </w:t>
      </w:r>
      <w:proofErr w:type="spellStart"/>
      <w:r w:rsidRPr="00FC39CC">
        <w:rPr>
          <w:rFonts w:ascii="Georgia" w:hAnsi="Georgia"/>
          <w:sz w:val="22"/>
          <w:szCs w:val="22"/>
        </w:rPr>
        <w:t>Волокитина</w:t>
      </w:r>
      <w:proofErr w:type="spellEnd"/>
      <w:r w:rsidRPr="00FC39CC">
        <w:rPr>
          <w:rFonts w:ascii="Georgia" w:hAnsi="Georgia"/>
          <w:sz w:val="22"/>
          <w:szCs w:val="22"/>
        </w:rPr>
        <w:t xml:space="preserve"> М.О. по доверенности от 30.12.2025, удостоверению;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от ИП Кобзарь А.С.: не явился, извещен;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от АО "ЕЭТП": не явился, </w:t>
      </w:r>
      <w:proofErr w:type="gramStart"/>
      <w:r w:rsidRPr="00FC39CC">
        <w:rPr>
          <w:rFonts w:ascii="Georgia" w:hAnsi="Georgia"/>
          <w:sz w:val="22"/>
          <w:szCs w:val="22"/>
        </w:rPr>
        <w:t>извещен</w:t>
      </w:r>
      <w:proofErr w:type="gramEnd"/>
      <w:r w:rsidRPr="00FC39CC">
        <w:rPr>
          <w:rFonts w:ascii="Georgia" w:hAnsi="Georgia"/>
          <w:sz w:val="22"/>
          <w:szCs w:val="22"/>
        </w:rPr>
        <w:t xml:space="preserve">;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рассмотрев 05.03.2026 в судебном заседании кассационную жалобу </w:t>
      </w:r>
      <w:proofErr w:type="gramStart"/>
      <w:r w:rsidRPr="00FC39CC">
        <w:rPr>
          <w:rFonts w:ascii="Georgia" w:hAnsi="Georgia"/>
          <w:sz w:val="22"/>
          <w:szCs w:val="22"/>
        </w:rPr>
        <w:t>Московского</w:t>
      </w:r>
      <w:proofErr w:type="gramEnd"/>
      <w:r w:rsidRPr="00FC39CC">
        <w:rPr>
          <w:rFonts w:ascii="Georgia" w:hAnsi="Georgia"/>
          <w:sz w:val="22"/>
          <w:szCs w:val="22"/>
        </w:rPr>
        <w:t xml:space="preserve"> УФАС России,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на </w:t>
      </w:r>
      <w:r w:rsidRPr="00FC39CC">
        <w:rPr>
          <w:rFonts w:ascii="Georgia" w:hAnsi="Georgia"/>
          <w:sz w:val="22"/>
          <w:szCs w:val="22"/>
        </w:rPr>
        <w:t>решение</w:t>
      </w:r>
      <w:r w:rsidRPr="00FC39CC">
        <w:rPr>
          <w:rFonts w:ascii="Georgia" w:hAnsi="Georgia"/>
          <w:sz w:val="22"/>
          <w:szCs w:val="22"/>
        </w:rPr>
        <w:t xml:space="preserve"> Арбитражного суда города Москвы от 11.09.2025, на </w:t>
      </w:r>
      <w:r w:rsidRPr="00FC39CC">
        <w:rPr>
          <w:rFonts w:ascii="Georgia" w:hAnsi="Georgia"/>
          <w:sz w:val="22"/>
          <w:szCs w:val="22"/>
        </w:rPr>
        <w:t>постановление</w:t>
      </w:r>
      <w:r w:rsidRPr="00FC39CC">
        <w:rPr>
          <w:rFonts w:ascii="Georgia" w:hAnsi="Georgia"/>
          <w:sz w:val="22"/>
          <w:szCs w:val="22"/>
        </w:rPr>
        <w:t xml:space="preserve"> Девятого арбитражного апелляционного суда от 27.11.2025,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по делу N А40-133771/2025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по заявлению ГБУЗ "ГКБ им. В.В. Вересаева ДЗМ"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к </w:t>
      </w:r>
      <w:proofErr w:type="gramStart"/>
      <w:r w:rsidRPr="00FC39CC">
        <w:rPr>
          <w:rFonts w:ascii="Georgia" w:hAnsi="Georgia"/>
          <w:sz w:val="22"/>
          <w:szCs w:val="22"/>
        </w:rPr>
        <w:t>Московскому</w:t>
      </w:r>
      <w:proofErr w:type="gramEnd"/>
      <w:r w:rsidRPr="00FC39CC">
        <w:rPr>
          <w:rFonts w:ascii="Georgia" w:hAnsi="Georgia"/>
          <w:sz w:val="22"/>
          <w:szCs w:val="22"/>
        </w:rPr>
        <w:t xml:space="preserve"> УФАС России,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третьи лица: ИП Кобзарь А.С., АО "ЕЭТП",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о признании </w:t>
      </w:r>
      <w:proofErr w:type="gramStart"/>
      <w:r w:rsidRPr="00FC39CC">
        <w:rPr>
          <w:rFonts w:ascii="Georgia" w:hAnsi="Georgia"/>
          <w:sz w:val="22"/>
          <w:szCs w:val="22"/>
        </w:rPr>
        <w:t>недействительным</w:t>
      </w:r>
      <w:proofErr w:type="gramEnd"/>
      <w:r w:rsidRPr="00FC39CC">
        <w:rPr>
          <w:rFonts w:ascii="Georgia" w:hAnsi="Georgia"/>
          <w:sz w:val="22"/>
          <w:szCs w:val="22"/>
        </w:rPr>
        <w:t xml:space="preserve"> </w:t>
      </w:r>
      <w:r w:rsidRPr="00FC39CC">
        <w:rPr>
          <w:rFonts w:ascii="Georgia" w:hAnsi="Georgia"/>
          <w:sz w:val="22"/>
          <w:szCs w:val="22"/>
        </w:rPr>
        <w:t>решение</w:t>
      </w:r>
      <w:r w:rsidRPr="00FC39CC">
        <w:rPr>
          <w:rFonts w:ascii="Georgia" w:hAnsi="Georgia"/>
          <w:sz w:val="22"/>
          <w:szCs w:val="22"/>
        </w:rPr>
        <w:t xml:space="preserve"> и </w:t>
      </w:r>
      <w:r w:rsidRPr="00FC39CC">
        <w:rPr>
          <w:rFonts w:ascii="Georgia" w:hAnsi="Georgia"/>
          <w:sz w:val="22"/>
          <w:szCs w:val="22"/>
        </w:rPr>
        <w:t>предписание</w:t>
      </w:r>
      <w:r w:rsidRPr="00FC39CC">
        <w:rPr>
          <w:rFonts w:ascii="Georgia" w:hAnsi="Georgia"/>
          <w:sz w:val="22"/>
          <w:szCs w:val="22"/>
        </w:rPr>
        <w:t xml:space="preserve">, </w:t>
      </w:r>
    </w:p>
    <w:p w:rsidR="00FC39CC" w:rsidRPr="00FC39CC" w:rsidRDefault="00FC39CC" w:rsidP="00FC39CC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  </w:t>
      </w:r>
    </w:p>
    <w:p w:rsidR="00FC39CC" w:rsidRPr="00FC39CC" w:rsidRDefault="00FC39CC" w:rsidP="00FC39CC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установил: </w:t>
      </w:r>
    </w:p>
    <w:p w:rsidR="00FC39CC" w:rsidRPr="00FC39CC" w:rsidRDefault="00FC39CC" w:rsidP="00FC39CC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  </w:t>
      </w:r>
    </w:p>
    <w:p w:rsidR="00FC39CC" w:rsidRPr="00FC39CC" w:rsidRDefault="00FC39CC" w:rsidP="00FC39CC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ГБУЗ "ГКБ им. В.В. Вересаева ДЗМ" (далее - заявитель, учреждение) обратилось в Арбитражный суд города Москвы с заявлением об оспаривании </w:t>
      </w:r>
      <w:r w:rsidRPr="00FC39CC">
        <w:rPr>
          <w:rFonts w:ascii="Georgia" w:hAnsi="Georgia"/>
          <w:sz w:val="22"/>
          <w:szCs w:val="22"/>
        </w:rPr>
        <w:t>решения</w:t>
      </w:r>
      <w:r w:rsidRPr="00FC39CC">
        <w:rPr>
          <w:rFonts w:ascii="Georgia" w:hAnsi="Georgia"/>
          <w:sz w:val="22"/>
          <w:szCs w:val="22"/>
        </w:rPr>
        <w:t xml:space="preserve"> от 21.04.2025 по делу N 077/06/106-4703/2025 и </w:t>
      </w:r>
      <w:r w:rsidRPr="00FC39CC">
        <w:rPr>
          <w:rFonts w:ascii="Georgia" w:hAnsi="Georgia"/>
          <w:sz w:val="22"/>
          <w:szCs w:val="22"/>
        </w:rPr>
        <w:t>предписания</w:t>
      </w:r>
      <w:r w:rsidRPr="00FC39CC">
        <w:rPr>
          <w:rFonts w:ascii="Georgia" w:hAnsi="Georgia"/>
          <w:sz w:val="22"/>
          <w:szCs w:val="22"/>
        </w:rPr>
        <w:t xml:space="preserve"> от 16.04.2025 по делу N 077/06/106-4703/2025 Московского УФАС России (далее - заинтересованное лица, управление).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К участию в деле в качестве третьих лиц, не заявляющих самостоятельных требований относительно предмета спора, привлечены ИП Кобзарь А.С., АО "ЕЭТП".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>Решением</w:t>
      </w:r>
      <w:r w:rsidRPr="00FC39CC">
        <w:rPr>
          <w:rFonts w:ascii="Georgia" w:hAnsi="Georgia"/>
          <w:sz w:val="22"/>
          <w:szCs w:val="22"/>
        </w:rPr>
        <w:t xml:space="preserve"> Арбитражного суда города Москвы от 11.09.2025, оставленным без изменения </w:t>
      </w:r>
      <w:r w:rsidRPr="00FC39CC">
        <w:rPr>
          <w:rFonts w:ascii="Georgia" w:hAnsi="Georgia"/>
          <w:sz w:val="22"/>
          <w:szCs w:val="22"/>
        </w:rPr>
        <w:t>постановлением</w:t>
      </w:r>
      <w:r w:rsidRPr="00FC39CC">
        <w:rPr>
          <w:rFonts w:ascii="Georgia" w:hAnsi="Georgia"/>
          <w:sz w:val="22"/>
          <w:szCs w:val="22"/>
        </w:rPr>
        <w:t xml:space="preserve"> Девятого арбитражного апелляционного суда от 27.11.2025, заявленные требования удовлетворены.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lastRenderedPageBreak/>
        <w:t xml:space="preserve">В кассационной жалобе управление просит отменить данные судебные акты, ссылаясь на неправильное применение судами норм права, неполное выяснение фактических обстоятельств.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В судебном заседании представитель управления поддержал доводы и требования кассационной жалобы, представитель учреждения возражал против удовлетворения кассационной жалобы по основаниям, изложенным в отзыве (приобщен к материалам дела).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Иные лица, извещенные надлежащим образом о дате, месте и времени судебного разбирательства в суде кассационной инстанции, своих представителей не направили, что в силу положений </w:t>
      </w:r>
      <w:r w:rsidRPr="00FC39CC">
        <w:rPr>
          <w:rFonts w:ascii="Georgia" w:hAnsi="Georgia"/>
          <w:sz w:val="22"/>
          <w:szCs w:val="22"/>
        </w:rPr>
        <w:t>части 3 статьи 284</w:t>
      </w:r>
      <w:r w:rsidRPr="00FC39CC">
        <w:rPr>
          <w:rFonts w:ascii="Georgia" w:hAnsi="Georgia"/>
          <w:sz w:val="22"/>
          <w:szCs w:val="22"/>
        </w:rPr>
        <w:t xml:space="preserve"> Арбитражного процессуального кодекса Российской Федерации (далее - АПК РФ) не является препятствием для рассмотрения кассационной жалобы в их отсутствие.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FC39CC">
        <w:rPr>
          <w:rFonts w:ascii="Georgia" w:hAnsi="Georgia"/>
          <w:sz w:val="22"/>
          <w:szCs w:val="22"/>
        </w:rPr>
        <w:t xml:space="preserve">Изучив материалы дела, обсудив доводы кассационной жалобы, отзыва на нее, выслушав лиц, участвовавших в судебном заседании, проверив в порядке </w:t>
      </w:r>
      <w:r w:rsidRPr="00FC39CC">
        <w:rPr>
          <w:rFonts w:ascii="Georgia" w:hAnsi="Georgia"/>
          <w:sz w:val="22"/>
          <w:szCs w:val="22"/>
        </w:rPr>
        <w:t>статьи 286</w:t>
      </w:r>
      <w:r w:rsidRPr="00FC39CC">
        <w:rPr>
          <w:rFonts w:ascii="Georgia" w:hAnsi="Georgia"/>
          <w:sz w:val="22"/>
          <w:szCs w:val="22"/>
        </w:rPr>
        <w:t xml:space="preserve"> Арбитражного процессуального кодекса Российской Федерации правильность применения судами первой и апелляционной инстанций норм материального и процессуального права, кассационная инстанция не находит оснований для изменения или отмены обжалуемых судебных актов в связи со следующим. </w:t>
      </w:r>
      <w:proofErr w:type="gramEnd"/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Арбитражные суды установили, что учреждение разместило в Единой информационной системе в сфере закупок извещение о проведении электронного аукциона на поставку медицинских антибактериальных штор N 0373200001325000311. </w:t>
      </w:r>
      <w:proofErr w:type="gramStart"/>
      <w:r w:rsidRPr="00FC39CC">
        <w:rPr>
          <w:rFonts w:ascii="Georgia" w:hAnsi="Georgia"/>
          <w:sz w:val="22"/>
          <w:szCs w:val="22"/>
        </w:rPr>
        <w:t xml:space="preserve">ИП Кобзарь А.С. обратился в управление с жалобой на действия учреждения при проведении электронного аукциона на право заключения государственного контракта на поставку штор медицинских для нужд учреждения в 2025 - 2026 гг. в соответствии с Федеральным </w:t>
      </w:r>
      <w:r w:rsidRPr="00FC39CC">
        <w:rPr>
          <w:rFonts w:ascii="Georgia" w:hAnsi="Georgia"/>
          <w:sz w:val="22"/>
          <w:szCs w:val="22"/>
        </w:rPr>
        <w:t>законом</w:t>
      </w:r>
      <w:r w:rsidRPr="00FC39CC">
        <w:rPr>
          <w:rFonts w:ascii="Georgia" w:hAnsi="Georgia"/>
          <w:sz w:val="22"/>
          <w:szCs w:val="22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</w:t>
      </w:r>
      <w:proofErr w:type="gramEnd"/>
      <w:r w:rsidRPr="00FC39CC">
        <w:rPr>
          <w:rFonts w:ascii="Georgia" w:hAnsi="Georgia"/>
          <w:sz w:val="22"/>
          <w:szCs w:val="22"/>
        </w:rPr>
        <w:t xml:space="preserve"> системе), выразившиеся в утверждении извещения об осуществлении закупки в нарушение </w:t>
      </w:r>
      <w:r w:rsidRPr="00FC39CC">
        <w:rPr>
          <w:rFonts w:ascii="Georgia" w:hAnsi="Georgia"/>
          <w:sz w:val="22"/>
          <w:szCs w:val="22"/>
        </w:rPr>
        <w:t>Закона</w:t>
      </w:r>
      <w:r w:rsidRPr="00FC39CC">
        <w:rPr>
          <w:rFonts w:ascii="Georgia" w:hAnsi="Georgia"/>
          <w:sz w:val="22"/>
          <w:szCs w:val="22"/>
        </w:rPr>
        <w:t xml:space="preserve"> о контрактной системе.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FC39CC">
        <w:rPr>
          <w:rFonts w:ascii="Georgia" w:hAnsi="Georgia"/>
          <w:sz w:val="22"/>
          <w:szCs w:val="22"/>
        </w:rPr>
        <w:t>По мнению ИП Кобзаря А.С., совокупности установленных параметров к закупаемым товарам по п. "Штора медицинская" соответствуют товары единственного производителя, а именно: шторы "</w:t>
      </w:r>
      <w:proofErr w:type="spellStart"/>
      <w:r w:rsidRPr="00FC39CC">
        <w:rPr>
          <w:rFonts w:ascii="Georgia" w:hAnsi="Georgia"/>
          <w:sz w:val="22"/>
          <w:szCs w:val="22"/>
        </w:rPr>
        <w:t>Greendays</w:t>
      </w:r>
      <w:proofErr w:type="spellEnd"/>
      <w:r w:rsidRPr="00FC39CC">
        <w:rPr>
          <w:rFonts w:ascii="Georgia" w:hAnsi="Georgia"/>
          <w:sz w:val="22"/>
          <w:szCs w:val="22"/>
        </w:rPr>
        <w:t>" (РУ ФСЗ 2009/05457 от 17.11.2009 года, страна происхождения - Япония), при этом на территории Российской Федерации на сегодняшний день зарегистрированы также медицинские антибактериальные шторы LINESTA (РУ РЗН 2024/23154 от 19.07.2024 года, страна происхождения - Российская Федерация</w:t>
      </w:r>
      <w:proofErr w:type="gramEnd"/>
      <w:r w:rsidRPr="00FC39CC">
        <w:rPr>
          <w:rFonts w:ascii="Georgia" w:hAnsi="Georgia"/>
          <w:sz w:val="22"/>
          <w:szCs w:val="22"/>
        </w:rPr>
        <w:t xml:space="preserve">), однако данное изделие не соответствует требованиям извещения.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Комиссия управления оспариваемым </w:t>
      </w:r>
      <w:r w:rsidRPr="00FC39CC">
        <w:rPr>
          <w:rFonts w:ascii="Georgia" w:hAnsi="Georgia"/>
          <w:sz w:val="22"/>
          <w:szCs w:val="22"/>
        </w:rPr>
        <w:t>решением</w:t>
      </w:r>
      <w:r w:rsidRPr="00FC39CC">
        <w:rPr>
          <w:rFonts w:ascii="Georgia" w:hAnsi="Georgia"/>
          <w:sz w:val="22"/>
          <w:szCs w:val="22"/>
        </w:rPr>
        <w:t xml:space="preserve"> от 21.04.2025 по делу N 077/06/106-4703/2025 признала жалобу обоснованной и выдала заказчику обязательное для исполнения </w:t>
      </w:r>
      <w:r w:rsidRPr="00FC39CC">
        <w:rPr>
          <w:rFonts w:ascii="Georgia" w:hAnsi="Georgia"/>
          <w:sz w:val="22"/>
          <w:szCs w:val="22"/>
        </w:rPr>
        <w:t>предписание</w:t>
      </w:r>
      <w:r w:rsidRPr="00FC39CC">
        <w:rPr>
          <w:rFonts w:ascii="Georgia" w:hAnsi="Georgia"/>
          <w:sz w:val="22"/>
          <w:szCs w:val="22"/>
        </w:rPr>
        <w:t xml:space="preserve"> об устранении нарушений законодательства о контрактной системе.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Указанные обстоятельства явились основанием для обращения учреждения в Арбитражный суд города Москвы с рассматриваемым заявлением.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Удовлетворяя заявленные требования, </w:t>
      </w:r>
      <w:proofErr w:type="gramStart"/>
      <w:r w:rsidRPr="00FC39CC">
        <w:rPr>
          <w:rFonts w:ascii="Georgia" w:hAnsi="Georgia"/>
          <w:sz w:val="22"/>
          <w:szCs w:val="22"/>
        </w:rPr>
        <w:t>суды</w:t>
      </w:r>
      <w:proofErr w:type="gramEnd"/>
      <w:r w:rsidRPr="00FC39CC">
        <w:rPr>
          <w:rFonts w:ascii="Georgia" w:hAnsi="Georgia"/>
          <w:sz w:val="22"/>
          <w:szCs w:val="22"/>
        </w:rPr>
        <w:t xml:space="preserve"> руководствовались положениями законодательства о контрактной системе и исходили из следующего.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Согласно </w:t>
      </w:r>
      <w:r w:rsidRPr="00FC39CC">
        <w:rPr>
          <w:rFonts w:ascii="Georgia" w:hAnsi="Georgia"/>
          <w:sz w:val="22"/>
          <w:szCs w:val="22"/>
        </w:rPr>
        <w:t>пункту 2</w:t>
      </w:r>
      <w:r w:rsidRPr="00FC39CC">
        <w:rPr>
          <w:rFonts w:ascii="Georgia" w:hAnsi="Georgia"/>
          <w:sz w:val="22"/>
          <w:szCs w:val="22"/>
        </w:rPr>
        <w:t xml:space="preserve"> Правил N 1/145 под КТРУ понимается систематизированный перечень товаров, работ, услуг, закупаемых для обеспечения государственных и </w:t>
      </w:r>
      <w:r w:rsidRPr="00FC39CC">
        <w:rPr>
          <w:rFonts w:ascii="Georgia" w:hAnsi="Georgia"/>
          <w:sz w:val="22"/>
          <w:szCs w:val="22"/>
        </w:rPr>
        <w:lastRenderedPageBreak/>
        <w:t xml:space="preserve">муниципальных нужд, сформированный на основе Общероссийского </w:t>
      </w:r>
      <w:r w:rsidRPr="00FC39CC">
        <w:rPr>
          <w:rFonts w:ascii="Georgia" w:hAnsi="Georgia"/>
          <w:sz w:val="22"/>
          <w:szCs w:val="22"/>
        </w:rPr>
        <w:t>классификатора</w:t>
      </w:r>
      <w:r w:rsidRPr="00FC39CC">
        <w:rPr>
          <w:rFonts w:ascii="Georgia" w:hAnsi="Georgia"/>
          <w:sz w:val="22"/>
          <w:szCs w:val="22"/>
        </w:rPr>
        <w:t xml:space="preserve"> продукции по видам экономической деятельности (ОКПД2) </w:t>
      </w:r>
      <w:proofErr w:type="gramStart"/>
      <w:r w:rsidRPr="00FC39CC">
        <w:rPr>
          <w:rFonts w:ascii="Georgia" w:hAnsi="Georgia"/>
          <w:sz w:val="22"/>
          <w:szCs w:val="22"/>
        </w:rPr>
        <w:t>ОК</w:t>
      </w:r>
      <w:proofErr w:type="gramEnd"/>
      <w:r w:rsidRPr="00FC39CC">
        <w:rPr>
          <w:rFonts w:ascii="Georgia" w:hAnsi="Georgia"/>
          <w:sz w:val="22"/>
          <w:szCs w:val="22"/>
        </w:rPr>
        <w:t xml:space="preserve"> 034-2014 и включающий в себя информацию в соответствии с названными Правилами.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В соответствии с </w:t>
      </w:r>
      <w:r w:rsidRPr="00FC39CC">
        <w:rPr>
          <w:rFonts w:ascii="Georgia" w:hAnsi="Georgia"/>
          <w:sz w:val="22"/>
          <w:szCs w:val="22"/>
        </w:rPr>
        <w:t>пунктом 4</w:t>
      </w:r>
      <w:r w:rsidRPr="00FC39CC">
        <w:rPr>
          <w:rFonts w:ascii="Georgia" w:hAnsi="Georgia"/>
          <w:sz w:val="22"/>
          <w:szCs w:val="22"/>
        </w:rPr>
        <w:t xml:space="preserve"> Правил N 2/145 заказчики обязаны применять информацию, включенную в позицию каталога в соответствии с </w:t>
      </w:r>
      <w:r w:rsidRPr="00FC39CC">
        <w:rPr>
          <w:rFonts w:ascii="Georgia" w:hAnsi="Georgia"/>
          <w:sz w:val="22"/>
          <w:szCs w:val="22"/>
        </w:rPr>
        <w:t>подпунктами "б"</w:t>
      </w:r>
      <w:r w:rsidRPr="00FC39CC">
        <w:rPr>
          <w:rFonts w:ascii="Georgia" w:hAnsi="Georgia"/>
          <w:sz w:val="22"/>
          <w:szCs w:val="22"/>
        </w:rPr>
        <w:t xml:space="preserve"> - </w:t>
      </w:r>
      <w:r w:rsidRPr="00FC39CC">
        <w:rPr>
          <w:rFonts w:ascii="Georgia" w:hAnsi="Georgia"/>
          <w:sz w:val="22"/>
          <w:szCs w:val="22"/>
        </w:rPr>
        <w:t>"г"</w:t>
      </w:r>
      <w:r w:rsidRPr="00FC39CC">
        <w:rPr>
          <w:rFonts w:ascii="Georgia" w:hAnsi="Georgia"/>
          <w:sz w:val="22"/>
          <w:szCs w:val="22"/>
        </w:rPr>
        <w:t xml:space="preserve"> и </w:t>
      </w:r>
      <w:r w:rsidRPr="00FC39CC">
        <w:rPr>
          <w:rFonts w:ascii="Georgia" w:hAnsi="Georgia"/>
          <w:sz w:val="22"/>
          <w:szCs w:val="22"/>
        </w:rPr>
        <w:t>"е"</w:t>
      </w:r>
      <w:r w:rsidRPr="00FC39CC">
        <w:rPr>
          <w:rFonts w:ascii="Georgia" w:hAnsi="Georgia"/>
          <w:sz w:val="22"/>
          <w:szCs w:val="22"/>
        </w:rPr>
        <w:t xml:space="preserve"> - </w:t>
      </w:r>
      <w:r w:rsidRPr="00FC39CC">
        <w:rPr>
          <w:rFonts w:ascii="Georgia" w:hAnsi="Georgia"/>
          <w:sz w:val="22"/>
          <w:szCs w:val="22"/>
        </w:rPr>
        <w:t>"з" пункта 10</w:t>
      </w:r>
      <w:r w:rsidRPr="00FC39CC">
        <w:rPr>
          <w:rFonts w:ascii="Georgia" w:hAnsi="Georgia"/>
          <w:sz w:val="22"/>
          <w:szCs w:val="22"/>
        </w:rPr>
        <w:t xml:space="preserve"> Правил N 1/145 с указанной в ней даты начала обязательного применения. При этом заказчик обязан при осуществлении закупки использовать информацию, включенную в соответствующую позицию, в том числе указывать согласно такой позиции следующую информацию: а) наименование товара, работы, услуги; б) единицы измерения количества товара, объема выполняемой работы, оказываемой услуги (при наличии); в) описание товара, работы, услуги (при наличии такого описания в позиции).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>Пунктом 7</w:t>
      </w:r>
      <w:r w:rsidRPr="00FC39CC">
        <w:rPr>
          <w:rFonts w:ascii="Georgia" w:hAnsi="Georgia"/>
          <w:sz w:val="22"/>
          <w:szCs w:val="22"/>
        </w:rPr>
        <w:t xml:space="preserve"> Правил N 2/145 определено, что в случае осуществления закупки товара, работы, услуги, в отношении которых в каталоге отсутствуют соответствующие позиции, заказчик осуществляет описание товара, работы, услуги в соответствии с потребностями закупки и требованиями </w:t>
      </w:r>
      <w:r w:rsidRPr="00FC39CC">
        <w:rPr>
          <w:rFonts w:ascii="Georgia" w:hAnsi="Georgia"/>
          <w:sz w:val="22"/>
          <w:szCs w:val="22"/>
        </w:rPr>
        <w:t>статьи 33</w:t>
      </w:r>
      <w:r w:rsidRPr="00FC39CC">
        <w:rPr>
          <w:rFonts w:ascii="Georgia" w:hAnsi="Georgia"/>
          <w:sz w:val="22"/>
          <w:szCs w:val="22"/>
        </w:rPr>
        <w:t xml:space="preserve"> Закона.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Суды установили, что при вынесении оспариваемого </w:t>
      </w:r>
      <w:r w:rsidRPr="00FC39CC">
        <w:rPr>
          <w:rFonts w:ascii="Georgia" w:hAnsi="Georgia"/>
          <w:sz w:val="22"/>
          <w:szCs w:val="22"/>
        </w:rPr>
        <w:t>решения</w:t>
      </w:r>
      <w:r w:rsidRPr="00FC39CC">
        <w:rPr>
          <w:rFonts w:ascii="Georgia" w:hAnsi="Georgia"/>
          <w:sz w:val="22"/>
          <w:szCs w:val="22"/>
        </w:rPr>
        <w:t xml:space="preserve"> антимонопольный орган пришел к выводу о том, что заказчик должен был составить такое техническое задание, под требования которого подходило бы описание продукции штор LINESTA (регистрационное удостоверение N РЗН 2024/23154 от 19.07.2024).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FC39CC">
        <w:rPr>
          <w:rFonts w:ascii="Georgia" w:hAnsi="Georgia"/>
          <w:sz w:val="22"/>
          <w:szCs w:val="22"/>
        </w:rPr>
        <w:t xml:space="preserve">В соответствии с </w:t>
      </w:r>
      <w:r w:rsidRPr="00FC39CC">
        <w:rPr>
          <w:rFonts w:ascii="Georgia" w:hAnsi="Georgia"/>
          <w:sz w:val="22"/>
          <w:szCs w:val="22"/>
        </w:rPr>
        <w:t>п. 10.2</w:t>
      </w:r>
      <w:r w:rsidRPr="00FC39CC">
        <w:rPr>
          <w:rFonts w:ascii="Georgia" w:hAnsi="Georgia"/>
          <w:sz w:val="22"/>
          <w:szCs w:val="22"/>
        </w:rPr>
        <w:t xml:space="preserve"> информационного письма Минфина России от 31.01.2025 N 24-01-06/8697 "О применении положений постановления Правительства Российской Федерации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допускается вероятность возникновения ситуации, при которой производство определенного товара</w:t>
      </w:r>
      <w:proofErr w:type="gramEnd"/>
      <w:r w:rsidRPr="00FC39CC">
        <w:rPr>
          <w:rFonts w:ascii="Georgia" w:hAnsi="Georgia"/>
          <w:sz w:val="22"/>
          <w:szCs w:val="22"/>
        </w:rPr>
        <w:t xml:space="preserve"> из числа промышленной продукции на территории Российской Федерации отсутствует или прекращено, в том числе товара, в отношении которого </w:t>
      </w:r>
      <w:r w:rsidRPr="00FC39CC">
        <w:rPr>
          <w:rFonts w:ascii="Georgia" w:hAnsi="Georgia"/>
          <w:sz w:val="22"/>
          <w:szCs w:val="22"/>
        </w:rPr>
        <w:t>Постановлением</w:t>
      </w:r>
      <w:r w:rsidRPr="00FC39CC">
        <w:rPr>
          <w:rFonts w:ascii="Georgia" w:hAnsi="Georgia"/>
          <w:sz w:val="22"/>
          <w:szCs w:val="22"/>
        </w:rPr>
        <w:t xml:space="preserve"> N 1875 установлено ограничение.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Указание в описании </w:t>
      </w:r>
      <w:proofErr w:type="gramStart"/>
      <w:r w:rsidRPr="00FC39CC">
        <w:rPr>
          <w:rFonts w:ascii="Georgia" w:hAnsi="Georgia"/>
          <w:sz w:val="22"/>
          <w:szCs w:val="22"/>
        </w:rPr>
        <w:t>объекта закупки характеристик товара российского происхождения</w:t>
      </w:r>
      <w:proofErr w:type="gramEnd"/>
      <w:r w:rsidRPr="00FC39CC">
        <w:rPr>
          <w:rFonts w:ascii="Georgia" w:hAnsi="Georgia"/>
          <w:sz w:val="22"/>
          <w:szCs w:val="22"/>
        </w:rPr>
        <w:t xml:space="preserve"> в случае, если производство такого товара на территории Российской Федерации отсутствует, является невозможным, в связи с чем, в этом случае характеристики товара российского происхождения в описании объекта закупки не указываются.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FC39CC">
        <w:rPr>
          <w:rFonts w:ascii="Georgia" w:hAnsi="Georgia"/>
          <w:sz w:val="22"/>
          <w:szCs w:val="22"/>
        </w:rPr>
        <w:t xml:space="preserve">Суды пришли к выводу, что исходя из совокупного толкования требований </w:t>
      </w:r>
      <w:r w:rsidRPr="00FC39CC">
        <w:rPr>
          <w:rFonts w:ascii="Georgia" w:hAnsi="Georgia"/>
          <w:sz w:val="22"/>
          <w:szCs w:val="22"/>
        </w:rPr>
        <w:t>ч. 1.1. ст. 33</w:t>
      </w:r>
      <w:r w:rsidRPr="00FC39CC">
        <w:rPr>
          <w:rFonts w:ascii="Georgia" w:hAnsi="Georgia"/>
          <w:sz w:val="22"/>
          <w:szCs w:val="22"/>
        </w:rPr>
        <w:t xml:space="preserve"> Закон о контрактной системе, с учетом содержания </w:t>
      </w:r>
      <w:r w:rsidRPr="00FC39CC">
        <w:rPr>
          <w:rFonts w:ascii="Georgia" w:hAnsi="Georgia"/>
          <w:sz w:val="22"/>
          <w:szCs w:val="22"/>
        </w:rPr>
        <w:t>п. 10.1</w:t>
      </w:r>
      <w:r w:rsidRPr="00FC39CC">
        <w:rPr>
          <w:rFonts w:ascii="Georgia" w:hAnsi="Georgia"/>
          <w:sz w:val="22"/>
          <w:szCs w:val="22"/>
        </w:rPr>
        <w:t xml:space="preserve">, </w:t>
      </w:r>
      <w:r w:rsidRPr="00FC39CC">
        <w:rPr>
          <w:rFonts w:ascii="Georgia" w:hAnsi="Georgia"/>
          <w:sz w:val="22"/>
          <w:szCs w:val="22"/>
        </w:rPr>
        <w:t>п. 10.2</w:t>
      </w:r>
      <w:r w:rsidRPr="00FC39CC">
        <w:rPr>
          <w:rFonts w:ascii="Georgia" w:hAnsi="Georgia"/>
          <w:sz w:val="22"/>
          <w:szCs w:val="22"/>
        </w:rPr>
        <w:t xml:space="preserve"> информационного письма Минфина России от 31.01.2025 N 24-01-06/8697 требование к указанию характеристик товара российского происхождения при описании объекта закупки при прочих равных обстоятельствах превалирует над потребностью заказчика в товаре иностранного происхождения в случае наличия</w:t>
      </w:r>
      <w:proofErr w:type="gramEnd"/>
      <w:r w:rsidRPr="00FC39CC">
        <w:rPr>
          <w:rFonts w:ascii="Georgia" w:hAnsi="Georgia"/>
          <w:sz w:val="22"/>
          <w:szCs w:val="22"/>
        </w:rPr>
        <w:t xml:space="preserve"> производства такого товара на территории Российской Федерации.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В свою очередь, необходимость указывать характеристики товара российского происхождения согласно </w:t>
      </w:r>
      <w:r w:rsidRPr="00FC39CC">
        <w:rPr>
          <w:rFonts w:ascii="Georgia" w:hAnsi="Georgia"/>
          <w:sz w:val="22"/>
          <w:szCs w:val="22"/>
        </w:rPr>
        <w:t>п. 1.1 ст. 33</w:t>
      </w:r>
      <w:r w:rsidRPr="00FC39CC">
        <w:rPr>
          <w:rFonts w:ascii="Georgia" w:hAnsi="Georgia"/>
          <w:sz w:val="22"/>
          <w:szCs w:val="22"/>
        </w:rPr>
        <w:t xml:space="preserve"> Закона предусмотрена только в отношении товаров российского происхождения.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lastRenderedPageBreak/>
        <w:t xml:space="preserve">Суды установили, что в рассматриваемом случае в Реестр медицинских изделий включено всего 2 записи с наименованием "шторы медицинские антибактериальные": 1) шторы LINESTA, РУ РЗН 2024/23154 от 19.07.2024, страна происхождения - не подтверждена. 2) Шторы </w:t>
      </w:r>
      <w:proofErr w:type="spellStart"/>
      <w:r w:rsidRPr="00FC39CC">
        <w:rPr>
          <w:rFonts w:ascii="Georgia" w:hAnsi="Georgia"/>
          <w:sz w:val="22"/>
          <w:szCs w:val="22"/>
        </w:rPr>
        <w:t>Greendays</w:t>
      </w:r>
      <w:proofErr w:type="spellEnd"/>
      <w:r w:rsidRPr="00FC39CC">
        <w:rPr>
          <w:rFonts w:ascii="Georgia" w:hAnsi="Georgia"/>
          <w:sz w:val="22"/>
          <w:szCs w:val="22"/>
        </w:rPr>
        <w:t xml:space="preserve">, РУ ФСЗ 2009/05457 от 17.11.2009 года, страна происхождения - Япония. Товаром российского происхождения в рамках национального режима понимается продукция, произведенная как в России, так и на территории других стран ЕАЭС (Таможенного союза).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Главный способ установления российского происхождения товара - получение баллов за выполнение технологических операций.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При производстве товара изготовитель совершает набор действий перед тем, как товар будет готов к реализации. За выполнение каждой операции в соответствии с </w:t>
      </w:r>
      <w:r w:rsidRPr="00FC39CC">
        <w:rPr>
          <w:rFonts w:ascii="Georgia" w:hAnsi="Georgia"/>
          <w:sz w:val="22"/>
          <w:szCs w:val="22"/>
        </w:rPr>
        <w:t>Постановлением</w:t>
      </w:r>
      <w:r w:rsidRPr="00FC39CC">
        <w:rPr>
          <w:rFonts w:ascii="Georgia" w:hAnsi="Georgia"/>
          <w:sz w:val="22"/>
          <w:szCs w:val="22"/>
        </w:rPr>
        <w:t xml:space="preserve"> Правительства РФ N 719 производитель получает определенное количество баллов. При достижении необходимого минимума баллов товар признается российским. Также для подтверждения российского происхождения товара можно использовать реестр российской промышленной продукции - официальный перечень российской промышленной продукции, который используется для этих целей с 1 января 2025 года. Если товар произведен в одной из стран Евразийского экономического союза (ЕАЭС), его происхождение можно подтвердить с помощью Евразийского реестра промышленной продукции.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>Реестр российской промышленной продукции (</w:t>
      </w:r>
      <w:r w:rsidRPr="00FC39CC">
        <w:rPr>
          <w:rFonts w:ascii="Georgia" w:hAnsi="Georgia"/>
          <w:sz w:val="22"/>
          <w:szCs w:val="22"/>
        </w:rPr>
        <w:t>Постановление</w:t>
      </w:r>
      <w:r w:rsidRPr="00FC39CC">
        <w:rPr>
          <w:rFonts w:ascii="Georgia" w:hAnsi="Georgia"/>
          <w:sz w:val="22"/>
          <w:szCs w:val="22"/>
        </w:rPr>
        <w:t xml:space="preserve"> Правительства РФ N 719 от 17.07.2015) содержит несколько десятков записей товаров российского происхождения ООО "</w:t>
      </w:r>
      <w:proofErr w:type="spellStart"/>
      <w:r w:rsidRPr="00FC39CC">
        <w:rPr>
          <w:rFonts w:ascii="Georgia" w:hAnsi="Georgia"/>
          <w:sz w:val="22"/>
          <w:szCs w:val="22"/>
        </w:rPr>
        <w:t>МедЛайн</w:t>
      </w:r>
      <w:proofErr w:type="spellEnd"/>
      <w:r w:rsidRPr="00FC39CC">
        <w:rPr>
          <w:rFonts w:ascii="Georgia" w:hAnsi="Georgia"/>
          <w:sz w:val="22"/>
          <w:szCs w:val="22"/>
        </w:rPr>
        <w:t xml:space="preserve">", но ни одного товара с наименованием "штора медицинская антибактериальная".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Суды пришли к выводу, что статус товара российского происхождения в отношении штор LINESTA не подтвержден, а необходимость учитывать характеристики штор LINESTA при формировании Технического задания не обусловлена требованиями закона.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Учитывая изложенное, заказчик вправе включить в техническое задание закупки описание предмета закупки исходя из потребностей в оказании медицинской помощи, эффективности закупки, удобства пациентов и врачей с учетом требований </w:t>
      </w:r>
      <w:r w:rsidRPr="00FC39CC">
        <w:rPr>
          <w:rFonts w:ascii="Georgia" w:hAnsi="Georgia"/>
          <w:sz w:val="22"/>
          <w:szCs w:val="22"/>
        </w:rPr>
        <w:t>ст. 33</w:t>
      </w:r>
      <w:r w:rsidRPr="00FC39CC">
        <w:rPr>
          <w:rFonts w:ascii="Georgia" w:hAnsi="Georgia"/>
          <w:sz w:val="22"/>
          <w:szCs w:val="22"/>
        </w:rPr>
        <w:t xml:space="preserve"> Закона.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Суды установили, что габариты штор указаны исходя из конфигурации помещения, где планировался монтаж штор.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Более длинные (короткие), как и более широкие (узкие) шторы физически не подходят к монтажу. При этом суд соглашается с доводами заявителя о том, что шторы, которые волочатся по полу, и за которые может задеть персонал, влекут угрозу приведения к травмам. Шторы же, не закрывающие весь объем бокса помимо того, что не оказывают должного медицинского эффекта.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FC39CC">
        <w:rPr>
          <w:rFonts w:ascii="Georgia" w:hAnsi="Georgia"/>
          <w:sz w:val="22"/>
          <w:szCs w:val="22"/>
        </w:rPr>
        <w:t xml:space="preserve">В соответствии со </w:t>
      </w:r>
      <w:r w:rsidRPr="00FC39CC">
        <w:rPr>
          <w:rFonts w:ascii="Georgia" w:hAnsi="Georgia"/>
          <w:sz w:val="22"/>
          <w:szCs w:val="22"/>
        </w:rPr>
        <w:t>ст. 33</w:t>
      </w:r>
      <w:r w:rsidRPr="00FC39CC">
        <w:rPr>
          <w:rFonts w:ascii="Georgia" w:hAnsi="Georgia"/>
          <w:sz w:val="22"/>
          <w:szCs w:val="22"/>
        </w:rPr>
        <w:t xml:space="preserve"> Закона о контрактной системе,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необходимости), а также допускаются указания на товарный знак в случае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а также при осуществлении закупки запасных частей и</w:t>
      </w:r>
      <w:proofErr w:type="gramEnd"/>
      <w:r w:rsidRPr="00FC39CC">
        <w:rPr>
          <w:rFonts w:ascii="Georgia" w:hAnsi="Georgia"/>
          <w:sz w:val="22"/>
          <w:szCs w:val="22"/>
        </w:rPr>
        <w:t xml:space="preserve">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lastRenderedPageBreak/>
        <w:t xml:space="preserve">При этом из совокупности положений </w:t>
      </w:r>
      <w:r w:rsidRPr="00FC39CC">
        <w:rPr>
          <w:rFonts w:ascii="Georgia" w:hAnsi="Georgia"/>
          <w:sz w:val="22"/>
          <w:szCs w:val="22"/>
        </w:rPr>
        <w:t>Закона</w:t>
      </w:r>
      <w:r w:rsidRPr="00FC39CC">
        <w:rPr>
          <w:rFonts w:ascii="Georgia" w:hAnsi="Georgia"/>
          <w:sz w:val="22"/>
          <w:szCs w:val="22"/>
        </w:rPr>
        <w:t xml:space="preserve"> о контрактной системе следует, что установление требований к техническим, функциональным характеристикам товара, работ, услуг, а также иных показателей, связанных с определением соответствия поставляемого товара, выполняемых работ, оказываемых услуг существующим потребностям, является прерогативой Заказчика.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Суды установили, что итоги торгов (подана одна заявка, признанная не соответствующей требованиям документации) также не указывают на нарушение конкуренции.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Суды пришли к выводу, что учитывая данные обстоятельства, требования технического </w:t>
      </w:r>
      <w:proofErr w:type="gramStart"/>
      <w:r w:rsidRPr="00FC39CC">
        <w:rPr>
          <w:rFonts w:ascii="Georgia" w:hAnsi="Georgia"/>
          <w:sz w:val="22"/>
          <w:szCs w:val="22"/>
        </w:rPr>
        <w:t>задания</w:t>
      </w:r>
      <w:proofErr w:type="gramEnd"/>
      <w:r w:rsidRPr="00FC39CC">
        <w:rPr>
          <w:rFonts w:ascii="Georgia" w:hAnsi="Georgia"/>
          <w:sz w:val="22"/>
          <w:szCs w:val="22"/>
        </w:rPr>
        <w:t xml:space="preserve"> не повлияли не итоги торгов, а Комиссии о том, что заказчиком при описании объекта закупки нарушены требования </w:t>
      </w:r>
      <w:r w:rsidRPr="00FC39CC">
        <w:rPr>
          <w:rFonts w:ascii="Georgia" w:hAnsi="Georgia"/>
          <w:sz w:val="22"/>
          <w:szCs w:val="22"/>
        </w:rPr>
        <w:t>Закона</w:t>
      </w:r>
      <w:r w:rsidRPr="00FC39CC">
        <w:rPr>
          <w:rFonts w:ascii="Georgia" w:hAnsi="Georgia"/>
          <w:sz w:val="22"/>
          <w:szCs w:val="22"/>
        </w:rPr>
        <w:t xml:space="preserve"> о контрактной системе, поскольку в рамках закупки ограничена возможность применения эквивалентных, совместимых медицинских изделий является ошибочным.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В соответствии с </w:t>
      </w:r>
      <w:r w:rsidRPr="00FC39CC">
        <w:rPr>
          <w:rFonts w:ascii="Georgia" w:hAnsi="Georgia"/>
          <w:sz w:val="22"/>
          <w:szCs w:val="22"/>
        </w:rPr>
        <w:t>пунктом 1 части 1 статьи 33</w:t>
      </w:r>
      <w:r w:rsidRPr="00FC39CC">
        <w:rPr>
          <w:rFonts w:ascii="Georgia" w:hAnsi="Georgia"/>
          <w:sz w:val="22"/>
          <w:szCs w:val="22"/>
        </w:rPr>
        <w:t xml:space="preserve"> Закона о контрактной системе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Допускается использование в описании объекта закупки указания на товарный </w:t>
      </w:r>
      <w:proofErr w:type="gramStart"/>
      <w:r w:rsidRPr="00FC39CC">
        <w:rPr>
          <w:rFonts w:ascii="Georgia" w:hAnsi="Georgia"/>
          <w:sz w:val="22"/>
          <w:szCs w:val="22"/>
        </w:rPr>
        <w:t>знак</w:t>
      </w:r>
      <w:proofErr w:type="gramEnd"/>
      <w:r w:rsidRPr="00FC39CC">
        <w:rPr>
          <w:rFonts w:ascii="Georgia" w:hAnsi="Georgia"/>
          <w:sz w:val="22"/>
          <w:szCs w:val="22"/>
        </w:rPr>
        <w:t xml:space="preserve"> в том числе в случаях несовместимости товаров, на которых размещаются другие товарные знаки, и необходимость обеспечения взаимодействия таких товаров с товарами, используемыми заказчиком, а также при осуществлении при осуществлении закупки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Из совокупности положений </w:t>
      </w:r>
      <w:r w:rsidRPr="00FC39CC">
        <w:rPr>
          <w:rFonts w:ascii="Georgia" w:hAnsi="Georgia"/>
          <w:sz w:val="22"/>
          <w:szCs w:val="22"/>
        </w:rPr>
        <w:t>Закона</w:t>
      </w:r>
      <w:r w:rsidRPr="00FC39CC">
        <w:rPr>
          <w:rFonts w:ascii="Georgia" w:hAnsi="Georgia"/>
          <w:sz w:val="22"/>
          <w:szCs w:val="22"/>
        </w:rPr>
        <w:t xml:space="preserve"> о контрактной системе следует, что установление требований к техническим, функциональным характеристикам товара, работ, услуг, а также иных показателей, связанных с определением соответствия поставляемого товара, выполняемых работ, оказываемых услуг существующим потребностям, является прерогативой Заказчика.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В свою очередь, </w:t>
      </w:r>
      <w:r w:rsidRPr="00FC39CC">
        <w:rPr>
          <w:rFonts w:ascii="Georgia" w:hAnsi="Georgia"/>
          <w:sz w:val="22"/>
          <w:szCs w:val="22"/>
        </w:rPr>
        <w:t>Закон</w:t>
      </w:r>
      <w:r w:rsidRPr="00FC39CC">
        <w:rPr>
          <w:rFonts w:ascii="Georgia" w:hAnsi="Georgia"/>
          <w:sz w:val="22"/>
          <w:szCs w:val="22"/>
        </w:rPr>
        <w:t xml:space="preserve"> о контрактной системе не содержит норм, ограничивающих право заказчика включать описание объекта закупки требования, которые являются для него объективно значимыми, и, обязывающих заказчика устанавливать в извещении, вопреки его потребностям, такие требования к характеристикам объекта закупки, которые соответствовали бы всем существующим видам товаров.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Суды установили, что рассматриваемом </w:t>
      </w:r>
      <w:proofErr w:type="gramStart"/>
      <w:r w:rsidRPr="00FC39CC">
        <w:rPr>
          <w:rFonts w:ascii="Georgia" w:hAnsi="Georgia"/>
          <w:sz w:val="22"/>
          <w:szCs w:val="22"/>
        </w:rPr>
        <w:t>случае</w:t>
      </w:r>
      <w:proofErr w:type="gramEnd"/>
      <w:r w:rsidRPr="00FC39CC">
        <w:rPr>
          <w:rFonts w:ascii="Georgia" w:hAnsi="Georgia"/>
          <w:sz w:val="22"/>
          <w:szCs w:val="22"/>
        </w:rPr>
        <w:t xml:space="preserve"> заказчиком заказывались шторы, соответствующие параметрам штор, которые уже используются в медицинском учреждении и для которых уже установлены соответствующие направляющие определенной формы и размеров.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FC39CC">
        <w:rPr>
          <w:rFonts w:ascii="Georgia" w:hAnsi="Georgia"/>
          <w:sz w:val="22"/>
          <w:szCs w:val="22"/>
        </w:rPr>
        <w:t xml:space="preserve">В </w:t>
      </w:r>
      <w:r w:rsidRPr="00FC39CC">
        <w:rPr>
          <w:rFonts w:ascii="Georgia" w:hAnsi="Georgia"/>
          <w:sz w:val="22"/>
          <w:szCs w:val="22"/>
        </w:rPr>
        <w:t>пункте 1</w:t>
      </w:r>
      <w:r w:rsidRPr="00FC39CC">
        <w:rPr>
          <w:rFonts w:ascii="Georgia" w:hAnsi="Georgia"/>
          <w:sz w:val="22"/>
          <w:szCs w:val="22"/>
        </w:rPr>
        <w:t xml:space="preserve"> Обзора судебной практики применения законодательства Российской Федерации о контрактной системе в сфере закупок товаров, работ, услуг для обеспечения </w:t>
      </w:r>
      <w:r w:rsidRPr="00FC39CC">
        <w:rPr>
          <w:rFonts w:ascii="Georgia" w:hAnsi="Georgia"/>
          <w:sz w:val="22"/>
          <w:szCs w:val="22"/>
        </w:rPr>
        <w:lastRenderedPageBreak/>
        <w:t>государственных и муниципальных нужд, утвержденного Президиумом Верховного Суда Российской Федерации от 28.06.2017, разъяснено, что по общему правилу указание заказчиком в аукционной документации особых характеристик товара, которые отвечают его потребностям и необходимы заказчику с учетом специфики использования такого товара, не</w:t>
      </w:r>
      <w:proofErr w:type="gramEnd"/>
      <w:r w:rsidRPr="00FC39CC">
        <w:rPr>
          <w:rFonts w:ascii="Georgia" w:hAnsi="Georgia"/>
          <w:sz w:val="22"/>
          <w:szCs w:val="22"/>
        </w:rPr>
        <w:t xml:space="preserve"> может рассматриваться как ограничение круга потенциальных участников закупки.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Согласно </w:t>
      </w:r>
      <w:r w:rsidRPr="00FC39CC">
        <w:rPr>
          <w:rFonts w:ascii="Georgia" w:hAnsi="Georgia"/>
          <w:sz w:val="22"/>
          <w:szCs w:val="22"/>
        </w:rPr>
        <w:t>пункту 9 статьи 106</w:t>
      </w:r>
      <w:r w:rsidRPr="00FC39CC">
        <w:rPr>
          <w:rFonts w:ascii="Georgia" w:hAnsi="Georgia"/>
          <w:sz w:val="22"/>
          <w:szCs w:val="22"/>
        </w:rPr>
        <w:t xml:space="preserve"> Закона о контрактной системе решение, принятое по результатам рассмотрения жалобы по существу, может быть обжаловано в судебном порядке в течение трех месяцев </w:t>
      </w:r>
      <w:proofErr w:type="gramStart"/>
      <w:r w:rsidRPr="00FC39CC">
        <w:rPr>
          <w:rFonts w:ascii="Georgia" w:hAnsi="Georgia"/>
          <w:sz w:val="22"/>
          <w:szCs w:val="22"/>
        </w:rPr>
        <w:t>с даты</w:t>
      </w:r>
      <w:proofErr w:type="gramEnd"/>
      <w:r w:rsidRPr="00FC39CC">
        <w:rPr>
          <w:rFonts w:ascii="Georgia" w:hAnsi="Georgia"/>
          <w:sz w:val="22"/>
          <w:szCs w:val="22"/>
        </w:rPr>
        <w:t xml:space="preserve"> его принятия.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Оспариваемое </w:t>
      </w:r>
      <w:r w:rsidRPr="00FC39CC">
        <w:rPr>
          <w:rFonts w:ascii="Georgia" w:hAnsi="Georgia"/>
          <w:sz w:val="22"/>
          <w:szCs w:val="22"/>
        </w:rPr>
        <w:t>решение</w:t>
      </w:r>
      <w:r w:rsidRPr="00FC39CC">
        <w:rPr>
          <w:rFonts w:ascii="Georgia" w:hAnsi="Georgia"/>
          <w:sz w:val="22"/>
          <w:szCs w:val="22"/>
        </w:rPr>
        <w:t xml:space="preserve"> принято 21.04.2025, срок на обращение с заявлением в суд соблюден.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Суды пришли к выводу о том, что оспариваемые </w:t>
      </w:r>
      <w:r w:rsidRPr="00FC39CC">
        <w:rPr>
          <w:rFonts w:ascii="Georgia" w:hAnsi="Georgia"/>
          <w:sz w:val="22"/>
          <w:szCs w:val="22"/>
        </w:rPr>
        <w:t>решение</w:t>
      </w:r>
      <w:r w:rsidRPr="00FC39CC">
        <w:rPr>
          <w:rFonts w:ascii="Georgia" w:hAnsi="Georgia"/>
          <w:sz w:val="22"/>
          <w:szCs w:val="22"/>
        </w:rPr>
        <w:t xml:space="preserve"> и </w:t>
      </w:r>
      <w:r w:rsidRPr="00FC39CC">
        <w:rPr>
          <w:rFonts w:ascii="Georgia" w:hAnsi="Georgia"/>
          <w:sz w:val="22"/>
          <w:szCs w:val="22"/>
        </w:rPr>
        <w:t>предписание</w:t>
      </w:r>
      <w:r w:rsidRPr="00FC39CC">
        <w:rPr>
          <w:rFonts w:ascii="Georgia" w:hAnsi="Georgia"/>
          <w:sz w:val="22"/>
          <w:szCs w:val="22"/>
        </w:rPr>
        <w:t xml:space="preserve"> Московского УФАС России от 21.04.2025 по делу N 077/06/106-4703/2025 не соответствуют требованиям Федерального </w:t>
      </w:r>
      <w:r w:rsidRPr="00FC39CC">
        <w:rPr>
          <w:rFonts w:ascii="Georgia" w:hAnsi="Georgia"/>
          <w:sz w:val="22"/>
          <w:szCs w:val="22"/>
        </w:rPr>
        <w:t>закона</w:t>
      </w:r>
      <w:r w:rsidRPr="00FC39CC">
        <w:rPr>
          <w:rFonts w:ascii="Georgia" w:hAnsi="Georgia"/>
          <w:sz w:val="22"/>
          <w:szCs w:val="22"/>
        </w:rPr>
        <w:t xml:space="preserve"> от 21.07.2005 N 94-ФЗ и нарушают права и законные интересы заявителя на размещение заказа.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Выводы судов основаны на обстоятельствах, установленных в результате оценки доказательств и на правильном применении норм материального и процессуального права с учетом таких обстоятельств.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Оснований, предусмотренных </w:t>
      </w:r>
      <w:r w:rsidRPr="00FC39CC">
        <w:rPr>
          <w:rFonts w:ascii="Georgia" w:hAnsi="Georgia"/>
          <w:sz w:val="22"/>
          <w:szCs w:val="22"/>
        </w:rPr>
        <w:t>статьей 288</w:t>
      </w:r>
      <w:r w:rsidRPr="00FC39CC">
        <w:rPr>
          <w:rFonts w:ascii="Georgia" w:hAnsi="Georgia"/>
          <w:sz w:val="22"/>
          <w:szCs w:val="22"/>
        </w:rPr>
        <w:t xml:space="preserve"> АПК РФ, для отмены обжалуемых судебных актов не имеется. </w:t>
      </w:r>
    </w:p>
    <w:p w:rsidR="00FC39CC" w:rsidRPr="00FC39CC" w:rsidRDefault="00FC39CC" w:rsidP="00FC39C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Учитывая </w:t>
      </w:r>
      <w:proofErr w:type="gramStart"/>
      <w:r w:rsidRPr="00FC39CC">
        <w:rPr>
          <w:rFonts w:ascii="Georgia" w:hAnsi="Georgia"/>
          <w:sz w:val="22"/>
          <w:szCs w:val="22"/>
        </w:rPr>
        <w:t>изложенное</w:t>
      </w:r>
      <w:proofErr w:type="gramEnd"/>
      <w:r w:rsidRPr="00FC39CC">
        <w:rPr>
          <w:rFonts w:ascii="Georgia" w:hAnsi="Georgia"/>
          <w:sz w:val="22"/>
          <w:szCs w:val="22"/>
        </w:rPr>
        <w:t xml:space="preserve"> и руководствуясь </w:t>
      </w:r>
      <w:r w:rsidRPr="00FC39CC">
        <w:rPr>
          <w:rFonts w:ascii="Georgia" w:hAnsi="Georgia"/>
          <w:sz w:val="22"/>
          <w:szCs w:val="22"/>
        </w:rPr>
        <w:t>статьями 176</w:t>
      </w:r>
      <w:r w:rsidRPr="00FC39CC">
        <w:rPr>
          <w:rFonts w:ascii="Georgia" w:hAnsi="Georgia"/>
          <w:sz w:val="22"/>
          <w:szCs w:val="22"/>
        </w:rPr>
        <w:t xml:space="preserve">, </w:t>
      </w:r>
      <w:r w:rsidRPr="00FC39CC">
        <w:rPr>
          <w:rFonts w:ascii="Georgia" w:hAnsi="Georgia"/>
          <w:sz w:val="22"/>
          <w:szCs w:val="22"/>
        </w:rPr>
        <w:t>284</w:t>
      </w:r>
      <w:r w:rsidRPr="00FC39CC">
        <w:rPr>
          <w:rFonts w:ascii="Georgia" w:hAnsi="Georgia"/>
          <w:sz w:val="22"/>
          <w:szCs w:val="22"/>
        </w:rPr>
        <w:t xml:space="preserve"> - </w:t>
      </w:r>
      <w:r w:rsidRPr="00FC39CC">
        <w:rPr>
          <w:rFonts w:ascii="Georgia" w:hAnsi="Georgia"/>
          <w:sz w:val="22"/>
          <w:szCs w:val="22"/>
        </w:rPr>
        <w:t>289</w:t>
      </w:r>
      <w:r w:rsidRPr="00FC39CC">
        <w:rPr>
          <w:rFonts w:ascii="Georgia" w:hAnsi="Georgia"/>
          <w:sz w:val="22"/>
          <w:szCs w:val="22"/>
        </w:rPr>
        <w:t xml:space="preserve"> Арбитражного процессуального кодекса Российской Федерации, суд </w:t>
      </w:r>
    </w:p>
    <w:p w:rsidR="00FC39CC" w:rsidRPr="00FC39CC" w:rsidRDefault="00FC39CC" w:rsidP="00FC39CC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  </w:t>
      </w:r>
    </w:p>
    <w:p w:rsidR="00FC39CC" w:rsidRPr="00FC39CC" w:rsidRDefault="00FC39CC" w:rsidP="00FC39CC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постановил: </w:t>
      </w:r>
    </w:p>
    <w:p w:rsidR="00FC39CC" w:rsidRPr="00FC39CC" w:rsidRDefault="00FC39CC" w:rsidP="00FC39CC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  </w:t>
      </w:r>
    </w:p>
    <w:p w:rsidR="00FC39CC" w:rsidRPr="00FC39CC" w:rsidRDefault="00FC39CC" w:rsidP="00FC39CC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>решение</w:t>
      </w:r>
      <w:r w:rsidRPr="00FC39CC">
        <w:rPr>
          <w:rFonts w:ascii="Georgia" w:hAnsi="Georgia"/>
          <w:sz w:val="22"/>
          <w:szCs w:val="22"/>
        </w:rPr>
        <w:t xml:space="preserve"> Арбитражного суда Москвы от 11.09.2025 и </w:t>
      </w:r>
      <w:r w:rsidRPr="00FC39CC">
        <w:rPr>
          <w:rFonts w:ascii="Georgia" w:hAnsi="Georgia"/>
          <w:sz w:val="22"/>
          <w:szCs w:val="22"/>
        </w:rPr>
        <w:t>постановление</w:t>
      </w:r>
      <w:r w:rsidRPr="00FC39CC">
        <w:rPr>
          <w:rFonts w:ascii="Georgia" w:hAnsi="Georgia"/>
          <w:sz w:val="22"/>
          <w:szCs w:val="22"/>
        </w:rPr>
        <w:t xml:space="preserve"> Девятого арбитражного апелляционного суда от 27.11.2025 по делу N А40-133771/2025 оставить без изменения, кассационную жалобу - без удовлетворения. </w:t>
      </w:r>
    </w:p>
    <w:p w:rsidR="00FC39CC" w:rsidRPr="00FC39CC" w:rsidRDefault="00FC39CC" w:rsidP="00FC39CC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  </w:t>
      </w:r>
    </w:p>
    <w:p w:rsidR="00FC39CC" w:rsidRPr="00FC39CC" w:rsidRDefault="00FC39CC" w:rsidP="00FC39CC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FC39CC">
        <w:rPr>
          <w:rFonts w:ascii="Georgia" w:hAnsi="Georgia"/>
          <w:b/>
          <w:sz w:val="22"/>
          <w:szCs w:val="22"/>
        </w:rPr>
        <w:t xml:space="preserve">Председательствующий судья </w:t>
      </w:r>
    </w:p>
    <w:p w:rsidR="00FC39CC" w:rsidRPr="00FC39CC" w:rsidRDefault="00FC39CC" w:rsidP="00FC39CC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FC39CC">
        <w:rPr>
          <w:rFonts w:ascii="Georgia" w:hAnsi="Georgia"/>
          <w:b/>
          <w:sz w:val="22"/>
          <w:szCs w:val="22"/>
        </w:rPr>
        <w:t>Ю.С.</w:t>
      </w:r>
      <w:r w:rsidRPr="00FC39CC">
        <w:rPr>
          <w:rFonts w:ascii="Georgia" w:hAnsi="Georgia"/>
          <w:b/>
          <w:sz w:val="22"/>
          <w:szCs w:val="22"/>
        </w:rPr>
        <w:t xml:space="preserve"> </w:t>
      </w:r>
      <w:r w:rsidRPr="00FC39CC">
        <w:rPr>
          <w:rFonts w:ascii="Georgia" w:hAnsi="Georgia"/>
          <w:b/>
          <w:sz w:val="22"/>
          <w:szCs w:val="22"/>
        </w:rPr>
        <w:t xml:space="preserve">ПЕТРОПАВЛОВСКАЯ </w:t>
      </w:r>
    </w:p>
    <w:p w:rsidR="00FC39CC" w:rsidRPr="00FC39CC" w:rsidRDefault="00FC39CC" w:rsidP="00FC39CC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FC39CC">
        <w:rPr>
          <w:rFonts w:ascii="Georgia" w:hAnsi="Georgia"/>
          <w:sz w:val="22"/>
          <w:szCs w:val="22"/>
        </w:rPr>
        <w:t xml:space="preserve">  </w:t>
      </w:r>
    </w:p>
    <w:p w:rsidR="00FC39CC" w:rsidRPr="00FC39CC" w:rsidRDefault="00FC39CC" w:rsidP="00FC39CC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FC39CC">
        <w:rPr>
          <w:rFonts w:ascii="Georgia" w:hAnsi="Georgia"/>
          <w:b/>
          <w:sz w:val="22"/>
          <w:szCs w:val="22"/>
        </w:rPr>
        <w:t xml:space="preserve">Судьи </w:t>
      </w:r>
    </w:p>
    <w:p w:rsidR="00FC39CC" w:rsidRPr="00FC39CC" w:rsidRDefault="00FC39CC" w:rsidP="00FC39CC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FC39CC">
        <w:rPr>
          <w:rFonts w:ascii="Georgia" w:hAnsi="Georgia"/>
          <w:b/>
          <w:sz w:val="22"/>
          <w:szCs w:val="22"/>
        </w:rPr>
        <w:t>В.А.</w:t>
      </w:r>
      <w:r w:rsidRPr="00FC39CC">
        <w:rPr>
          <w:rFonts w:ascii="Georgia" w:hAnsi="Georgia"/>
          <w:b/>
          <w:sz w:val="22"/>
          <w:szCs w:val="22"/>
        </w:rPr>
        <w:t xml:space="preserve"> </w:t>
      </w:r>
      <w:r w:rsidRPr="00FC39CC">
        <w:rPr>
          <w:rFonts w:ascii="Georgia" w:hAnsi="Georgia"/>
          <w:b/>
          <w:sz w:val="22"/>
          <w:szCs w:val="22"/>
        </w:rPr>
        <w:t xml:space="preserve">КОРНИЕНКО </w:t>
      </w:r>
    </w:p>
    <w:p w:rsidR="00FC39CC" w:rsidRPr="00FC39CC" w:rsidRDefault="00FC39CC" w:rsidP="00FC39CC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FC39CC">
        <w:rPr>
          <w:rFonts w:ascii="Georgia" w:hAnsi="Georgia"/>
          <w:b/>
          <w:sz w:val="22"/>
          <w:szCs w:val="22"/>
        </w:rPr>
        <w:t>Р.Р.</w:t>
      </w:r>
      <w:r w:rsidRPr="00FC39CC">
        <w:rPr>
          <w:rFonts w:ascii="Georgia" w:hAnsi="Georgia"/>
          <w:b/>
          <w:sz w:val="22"/>
          <w:szCs w:val="22"/>
        </w:rPr>
        <w:t xml:space="preserve"> </w:t>
      </w:r>
      <w:r w:rsidRPr="00FC39CC">
        <w:rPr>
          <w:rFonts w:ascii="Georgia" w:hAnsi="Georgia"/>
          <w:b/>
          <w:sz w:val="22"/>
          <w:szCs w:val="22"/>
        </w:rPr>
        <w:t xml:space="preserve">ЛАТЫПОВА </w:t>
      </w:r>
    </w:p>
    <w:sectPr w:rsidR="00FC39CC" w:rsidRPr="00FC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D2DE8"/>
    <w:multiLevelType w:val="multilevel"/>
    <w:tmpl w:val="B39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836225"/>
    <w:multiLevelType w:val="multilevel"/>
    <w:tmpl w:val="F66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512C14"/>
    <w:multiLevelType w:val="multilevel"/>
    <w:tmpl w:val="63C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AC4C7A"/>
    <w:multiLevelType w:val="multilevel"/>
    <w:tmpl w:val="78F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13"/>
  </w:num>
  <w:num w:numId="5">
    <w:abstractNumId w:val="9"/>
  </w:num>
  <w:num w:numId="6">
    <w:abstractNumId w:val="21"/>
  </w:num>
  <w:num w:numId="7">
    <w:abstractNumId w:val="26"/>
  </w:num>
  <w:num w:numId="8">
    <w:abstractNumId w:val="22"/>
  </w:num>
  <w:num w:numId="9">
    <w:abstractNumId w:val="24"/>
  </w:num>
  <w:num w:numId="10">
    <w:abstractNumId w:val="23"/>
  </w:num>
  <w:num w:numId="11">
    <w:abstractNumId w:val="14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8"/>
  </w:num>
  <w:num w:numId="17">
    <w:abstractNumId w:val="10"/>
  </w:num>
  <w:num w:numId="18">
    <w:abstractNumId w:val="16"/>
  </w:num>
  <w:num w:numId="19">
    <w:abstractNumId w:val="2"/>
  </w:num>
  <w:num w:numId="20">
    <w:abstractNumId w:val="3"/>
  </w:num>
  <w:num w:numId="21">
    <w:abstractNumId w:val="6"/>
  </w:num>
  <w:num w:numId="22">
    <w:abstractNumId w:val="15"/>
  </w:num>
  <w:num w:numId="23">
    <w:abstractNumId w:val="7"/>
  </w:num>
  <w:num w:numId="24">
    <w:abstractNumId w:val="5"/>
  </w:num>
  <w:num w:numId="25">
    <w:abstractNumId w:val="25"/>
  </w:num>
  <w:num w:numId="26">
    <w:abstractNumId w:val="1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F3AEF"/>
    <w:rsid w:val="00304F0C"/>
    <w:rsid w:val="004F62BC"/>
    <w:rsid w:val="00562248"/>
    <w:rsid w:val="005D2372"/>
    <w:rsid w:val="007D1B5D"/>
    <w:rsid w:val="00874795"/>
    <w:rsid w:val="00AB5F16"/>
    <w:rsid w:val="00B0752D"/>
    <w:rsid w:val="00C16785"/>
    <w:rsid w:val="00E56C44"/>
    <w:rsid w:val="00F16243"/>
    <w:rsid w:val="00F21D6B"/>
    <w:rsid w:val="00F313EC"/>
    <w:rsid w:val="00F879C5"/>
    <w:rsid w:val="00FC39CC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cp:lastPrinted>2026-03-02T19:53:00Z</cp:lastPrinted>
  <dcterms:created xsi:type="dcterms:W3CDTF">2026-03-25T13:06:00Z</dcterms:created>
  <dcterms:modified xsi:type="dcterms:W3CDTF">2026-03-25T13:06:00Z</dcterms:modified>
</cp:coreProperties>
</file>