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>КОНСТИТУЦИОННЫЙ СУД РОССИЙСКОЙ ФЕДЕРАЦИИ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Именем Российской Федерации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6E6622" w:rsidRPr="008349FF" w:rsidRDefault="008349FF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6E6622" w:rsidRPr="008349FF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</w:hyperlink>
      <w:r w:rsidR="006E6622" w:rsidRPr="008349FF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от 13 марта 2026 г. N 14-П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ПО ДЕЛУ О ПРОВЕРКЕ КОНСТИТУЦИОННОСТИ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ЧАСТИ 1.3-3 СТАТЬИ 32.2 КОДЕКСА РОССИЙСКОЙ ФЕДЕРАЦИИ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ОБ АДМИНИСТРАТИВНЫХ ПРАВОНАРУШЕНИЯХ И ПУНКТА 1 СТАТЬИ 40.1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 xml:space="preserve">БЮДЖЕТНОГО КОДЕКСА РОССИЙСКОЙ ФЕДЕРАЦИИ В СВЯЗИ С ЖАЛОБОЙ </w:t>
      </w:r>
    </w:p>
    <w:p w:rsidR="006E6622" w:rsidRPr="008349FF" w:rsidRDefault="006E6622" w:rsidP="006E662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349FF">
        <w:rPr>
          <w:rFonts w:ascii="Georgia" w:hAnsi="Georgia" w:cs="Arial"/>
          <w:b/>
          <w:bCs/>
          <w:sz w:val="22"/>
          <w:szCs w:val="22"/>
        </w:rPr>
        <w:t>ОБЩЕСТВА С ОГРАНИЧЕННОЙ ОТВЕТ</w:t>
      </w:r>
      <w:bookmarkStart w:id="0" w:name="_GoBack"/>
      <w:bookmarkEnd w:id="0"/>
      <w:r w:rsidRPr="008349FF">
        <w:rPr>
          <w:rFonts w:ascii="Georgia" w:hAnsi="Georgia" w:cs="Arial"/>
          <w:b/>
          <w:bCs/>
          <w:sz w:val="22"/>
          <w:szCs w:val="22"/>
        </w:rPr>
        <w:t xml:space="preserve">СТВЕННОСТЬЮ "ГРЕММИ-А" </w:t>
      </w:r>
    </w:p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349FF">
        <w:rPr>
          <w:rFonts w:ascii="Georgia" w:hAnsi="Georgia"/>
          <w:sz w:val="22"/>
          <w:szCs w:val="22"/>
        </w:rPr>
        <w:t xml:space="preserve">  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Конституционный Суд Российской Федерации в составе Председателя В.Д.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Зорькина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 судей А.Ю.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Бушева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 Л.М.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Жарковой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 К.Б. Калиновского, С.Д. Князева, А.Н.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Кокотова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 А.В. Коновалова, М.Б. Лобова, В.А.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Сивицкого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 Е.В. 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Тарибо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,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руководствуясь статьей 125 (</w:t>
      </w:r>
      <w:hyperlink r:id="rId7" w:anchor="/document/10103000/entry/1254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"а" части 4</w:t>
        </w:r>
      </w:hyperlink>
      <w:r w:rsidRPr="008349FF">
        <w:rPr>
          <w:rFonts w:ascii="Georgia" w:hAnsi="Georgia"/>
          <w:color w:val="22272F"/>
          <w:sz w:val="22"/>
          <w:szCs w:val="22"/>
        </w:rPr>
        <w:t>) Конституции Российской Федерации, </w:t>
      </w:r>
      <w:hyperlink r:id="rId8" w:anchor="/document/10101207/entry/3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пунктом 3 части первой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9" w:anchor="/document/10101207/entry/30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частями третьей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0" w:anchor="/document/10101207/entry/30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четвертой статьи 3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1" w:anchor="/document/10101207/entry/2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первой статьи 21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2" w:anchor="/document/10101207/entry/3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статьями 36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3" w:anchor="/document/10101207/entry/47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47.1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" w:anchor="/document/10101207/entry/7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74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5" w:anchor="/document/10101207/entry/8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86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6" w:anchor="/document/10101207/entry/9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7" w:anchor="/document/10101207/entry/97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97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8" w:anchor="/document/10101207/entry/99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99</w:t>
        </w:r>
      </w:hyperlink>
      <w:r w:rsidRPr="008349FF">
        <w:rPr>
          <w:rFonts w:ascii="Georgia" w:hAnsi="Georgia"/>
          <w:color w:val="22272F"/>
          <w:sz w:val="22"/>
          <w:szCs w:val="22"/>
        </w:rPr>
        <w:t> Федерального конституционного закона "О Конституционном Суде Российской Федерации",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рассмотрел в заседании без проведения слушания дело о проверке конституционности </w:t>
      </w:r>
      <w:hyperlink r:id="rId19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20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пункта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Поводом к рассмотрению дела явилась жалоба общества с ограниченной ответственностью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-А". Основанием к рассмотрению дела явилась обнаружившаяся неопределенность в вопросе о том, соответствуют ли </w:t>
      </w:r>
      <w:hyperlink r:id="rId21" w:anchor="/document/10103000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Конституции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Российской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Федерации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оспариваемые заявителем законоположения.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Заслушав сообщение судьи-докладчика М.Б. Лобова, исследовав представленные документы и иные материалы, Конституционный Суд Российской Федерации</w:t>
      </w:r>
    </w:p>
    <w:p w:rsidR="006E6622" w:rsidRPr="008349FF" w:rsidRDefault="006E6622" w:rsidP="006E662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8349FF">
        <w:rPr>
          <w:rFonts w:ascii="Georgia" w:hAnsi="Georgia"/>
          <w:sz w:val="22"/>
          <w:szCs w:val="22"/>
        </w:rPr>
        <w:t xml:space="preserve">  </w:t>
      </w:r>
    </w:p>
    <w:p w:rsidR="006E6622" w:rsidRPr="008349FF" w:rsidRDefault="006E6622" w:rsidP="006E662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8349FF">
        <w:rPr>
          <w:rFonts w:ascii="Georgia" w:hAnsi="Georgia"/>
          <w:sz w:val="22"/>
          <w:szCs w:val="22"/>
        </w:rPr>
        <w:t xml:space="preserve">установил: </w:t>
      </w:r>
    </w:p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8349FF">
        <w:rPr>
          <w:rFonts w:ascii="Georgia" w:hAnsi="Georgia"/>
          <w:sz w:val="22"/>
          <w:szCs w:val="22"/>
        </w:rPr>
        <w:t xml:space="preserve">  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1.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В соответствии с </w:t>
      </w:r>
      <w:hyperlink r:id="rId22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в размере половины суммы наложенного административного штрафа, за исключением административных правонарушений, предусмотренных рядом статей данного Кодекса, перечисленных в этой норме.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Согласно </w:t>
      </w:r>
      <w:hyperlink r:id="rId23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пункту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Бюджетного кодекса Российской Федерации излишне уплаченный (взысканный) платеж в бюджет подлежит возврату по заявлению плательщика платежей в бюджет в течение 30 календарных дней со дня регистрации </w:t>
      </w:r>
      <w:r w:rsidRPr="008349FF">
        <w:rPr>
          <w:rFonts w:ascii="Georgia" w:hAnsi="Georgia"/>
          <w:color w:val="22272F"/>
          <w:sz w:val="22"/>
          <w:szCs w:val="22"/>
        </w:rPr>
        <w:lastRenderedPageBreak/>
        <w:t>такого заявления администратором доходов бюджета, осуществляющим бюджетные полномочия по принятию решения о возврате излишне уплаченных (взысканных) платежей в бюджет, если иное не предусмотрено законодательными актами Российской Федерации.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Конституционность приведенных законоположений в их взаимосвязи оспаривает общество с ограниченной ответственностью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 (далее также -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-А", Общество).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1.1.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Из представленных и дополнительно полученных материалов следует, что вступившими в законную силу постановлениями Савеловского районного суда города Москвы </w:t>
      </w:r>
      <w:hyperlink r:id="rId24" w:tgtFrame="_blank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11 августа 2022 года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25" w:anchor="/multilink/413838128/paragraph/12/number/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12 августа 2022 года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Общество привлечено к административной ответственности за совершение правонарушений, предусмотренных </w:t>
      </w:r>
      <w:hyperlink r:id="rId26" w:anchor="/document/12125267/entry/18150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4 статьи 18.15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(незаконное привлечение к трудовой деятельности иностранных граждан), и ему назначены административные наказания в виде административных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штрафов в сумме 1 230 000 руб. В резолютивной части указанных постановлений заявителю было разъяснено, что в соответствии со </w:t>
      </w:r>
      <w:hyperlink r:id="rId27" w:anchor="/document/12125267/entry/32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Менее чем через двадцать дней со дня вынесения названных постановлений Общество уплатило штрафы, а на следующий день обратилось в территориальное управление МВД России с заявлением о возврате излишних 615 000 руб., в котором указало, что штрафы уплачены в полном объеме по ошибке. Однако данное обращение было оставлено без удовлетворения со ссылкой на то, что возможность льготной уплаты штрафа в размере половины его суммы не распространяется на лиц, совершивших правонарушение, предусмотренное </w:t>
      </w:r>
      <w:hyperlink r:id="rId28" w:anchor="/document/12125267/entry/18150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4 статьи 18.15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Решением 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Головинского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 xml:space="preserve"> районного суда города Москвы от 22 ноября 2022 года, с которым согласились суды вышестоящих инстанций, оставлен без удовлетворения административный иск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 о признании незаконным отказа в возврате излишне уплаченных сумм административных штрафов. Суды указали, что Общество имело право уплатить половину суммы наложенных административных штрафов, однако добровольно от этого отказалось. Уплатив административные штрафы в полном размере, Общество, по мнению судов, не проявило должной степени заботливости и осмотрительности при распоряжении своим имуществом. Также суды пришли к выводу, что спорные суммы административных штрафов не являются излишне уплаченными, поскольку соответствующие постановления о назначении административных наказаний не изменены и не отменены, а уплаченная сумма не превышает размера наложенных штрафов. Судья Верховного Суда Российской Федерации в определении от 17 декабря 2024 года отнес к риску предпринимательской деятельности последствие уплаты штрафа в полном размере и исключил возможность возложения на государство ответственности за ошибочный выбор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 порядка уплаты административного штрафа.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1.2.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По мнению заявителя, </w:t>
      </w:r>
      <w:hyperlink r:id="rId29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30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 в их взаимосвязи не соответствуют Конституции Российской Федерации, ее статьям 4 (</w:t>
      </w:r>
      <w:hyperlink r:id="rId31" w:anchor="/document/10103000/entry/4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2</w:t>
        </w:r>
      </w:hyperlink>
      <w:r w:rsidRPr="008349FF">
        <w:rPr>
          <w:rFonts w:ascii="Georgia" w:hAnsi="Georgia"/>
          <w:color w:val="22272F"/>
          <w:sz w:val="22"/>
          <w:szCs w:val="22"/>
        </w:rPr>
        <w:t>), 15 (</w:t>
      </w:r>
      <w:hyperlink r:id="rId32" w:anchor="/document/10103000/entry/15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19 (</w:t>
      </w:r>
      <w:hyperlink r:id="rId33" w:anchor="/document/10103000/entry/19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34 (</w:t>
      </w:r>
      <w:hyperlink r:id="rId34" w:anchor="/document/10103000/entry/34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45 (</w:t>
      </w:r>
      <w:hyperlink r:id="rId35" w:anchor="/document/10103000/entry/45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46 (</w:t>
      </w:r>
      <w:hyperlink r:id="rId36" w:anchor="/document/10103000/entry/46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 и 55 (</w:t>
      </w:r>
      <w:hyperlink r:id="rId37" w:anchor="/document/10103000/entry/55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3</w:t>
        </w:r>
      </w:hyperlink>
      <w:r w:rsidRPr="008349FF">
        <w:rPr>
          <w:rFonts w:ascii="Georgia" w:hAnsi="Georgia"/>
          <w:color w:val="22272F"/>
          <w:sz w:val="22"/>
          <w:szCs w:val="22"/>
        </w:rPr>
        <w:t>), поскольку они по смыслу, придаваемому им правоприменительной практикой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>, исключают возможность возврата части денежных средств, перечисленных в бюджет в случае ошибочной уплаты административного штрафа в полном объеме при наличии права его уплаты в половинном размере.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11 ноября 2025 года Конституционный Суд Российской Федерации принял жалоб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у ООО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 к рассмотрению.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lastRenderedPageBreak/>
        <w:t>Определением от 21 ноября 2025 года судья Верховного Суда Российской Федерации передал кассационное представление заместителя Генерального прокурора Российской Федерации на ранее вынесенные судебные акты, подтвердившие законность отказа в возврате излишне уплаченных Обществом сумм административных штрафов (дело № 5-КАДПР25-77-К2) для рассмотрения в судебном заседании суда кассационной инстанции. </w:t>
      </w:r>
      <w:hyperlink r:id="rId38" w:anchor="/document/413361766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Кассационным определением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Судебной коллегии по административным делам Верховного Суда Российской Федерации от 17 декабря 2025 года указанные судебные акты отменены, принято новое решение о признании отказа в возврате уплаченных Обществом денежных сумм незаконным. Начальнику территориального управления МВД России предписано рассмотреть ранее поданное заявление Общества о возврате излишне уплаченных сумм штрафов.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Исходя из целей самостоятельного и независимого осуществления судебной власти посредством конституционного судопроизводства (</w:t>
      </w:r>
      <w:hyperlink r:id="rId39" w:anchor="/document/10103000/entry/125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125, 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40" w:anchor="/document/10103000/entry/1254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"а" части 4</w:t>
        </w:r>
      </w:hyperlink>
      <w:r w:rsidRPr="008349FF">
        <w:rPr>
          <w:rFonts w:ascii="Georgia" w:hAnsi="Georgia"/>
          <w:color w:val="22272F"/>
          <w:sz w:val="22"/>
          <w:szCs w:val="22"/>
        </w:rPr>
        <w:t>, во взаимосвязи со </w:t>
      </w:r>
      <w:hyperlink r:id="rId41" w:anchor="/document/10103000/entry/118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118, часть 2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42" w:anchor="/document/10103000/entry/120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120, 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, и </w:t>
      </w:r>
      <w:hyperlink r:id="rId43" w:anchor="/document/10103000/entry/12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126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Конституции Российской Федерации; </w:t>
      </w:r>
      <w:hyperlink r:id="rId44" w:anchor="/document/10101207/entry/1" w:history="1">
        <w:proofErr w:type="gramStart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1</w:t>
        </w:r>
      </w:hyperlink>
      <w:r w:rsidRPr="008349FF">
        <w:rPr>
          <w:rFonts w:ascii="Georgia" w:hAnsi="Georgia"/>
          <w:color w:val="22272F"/>
          <w:sz w:val="22"/>
          <w:szCs w:val="22"/>
        </w:rPr>
        <w:t> Федерального конституционного закона "О Конституционном Суде Российской Федерации") и в силу </w:t>
      </w:r>
      <w:hyperlink r:id="rId45" w:anchor="/document/10101207/entry/3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пункта 3 части первой статьи 3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46" w:anchor="/document/10101207/entry/36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второй статьи 36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47" w:anchor="/document/10101207/entry/68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второй статьи 68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48" w:anchor="/document/10101207/entry/9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статей 96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49" w:anchor="/document/10101207/entry/97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97</w:t>
        </w:r>
      </w:hyperlink>
      <w:r w:rsidRPr="008349FF">
        <w:rPr>
          <w:rFonts w:ascii="Georgia" w:hAnsi="Georgia"/>
          <w:color w:val="22272F"/>
          <w:sz w:val="22"/>
          <w:szCs w:val="22"/>
        </w:rPr>
        <w:t> указанного Федерального конституционного закона Конституционный Суд Российской Федерации - установив соответствие обращения заявителя требованиям допустимости, предъявляемым к конституционной жалобе, включая исчерпание всех других внутригосударственных средств судебной защиты, и неопределенность в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вопросе о соответствии оспариваемых законоположений Конституции Российской Федерации -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полномочен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рассмотреть настоящее дело.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Определяя предмет рассмотрения по делу в порядке конкретного 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нормоконтроля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 xml:space="preserve">, Конституционный Суд Российской Федерации принимает постановление только по предмету, указанному в жалобе, и лишь в отношении той части акта, конституционность которой подвергается сомнению.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При этом он оценивает не только буквальный смысл оспариваемой нормы и ее место в системе правовых актов, но и смысл, придаваемый ей официальным и иным толкованием, в том числе в решениях по конкретному делу, или сложившейся правоприменительной практикой, не будучи связанным при принятии решения основаниями и доводами, содержащимися в жалобе (</w:t>
      </w:r>
      <w:hyperlink r:id="rId50" w:anchor="/document/10101207/entry/3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статьи 36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51" w:anchor="/document/10101207/entry/7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74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52" w:anchor="/document/10101207/entry/9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96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53" w:anchor="/document/10101207/entry/97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97</w:t>
        </w:r>
      </w:hyperlink>
      <w:r w:rsidRPr="008349FF">
        <w:rPr>
          <w:rFonts w:ascii="Georgia" w:hAnsi="Georgia"/>
          <w:color w:val="22272F"/>
          <w:sz w:val="22"/>
          <w:szCs w:val="22"/>
        </w:rPr>
        <w:t> Федерального конституционного закона "О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Конституционном Суде Российской Федерации").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С учетом изложенного предметом рассмотрения Конституционного Суда Российской Федерации по настоящему делу являются </w:t>
      </w:r>
      <w:hyperlink r:id="rId54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55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 в их взаимосвязи в той мере, в какой на их основании определяется наличие права привлеченного к административной ответственности лица на возврат ему части суммы административного штрафа, уплаченного им в полном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размере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до истечения срока, в пределах которого у него имелось право уплаты указанного штрафа в льготном (половинном) размере.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2.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Провозглашая Россию демократическим правовым государством и признавая человека, его права и свободы высшей ценностью, Конституция Российской Федерации гарантирует равенство всех перед законом и судом и допускает ограничение прав и свобод человека и гражданина федеральным законом только в той мере, в какой это необходимо для защиты основ конституционного строя, нравственности, здоровья, прав и законных интересов других лиц, для обороны страны 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безопасности государства (</w:t>
      </w:r>
      <w:hyperlink r:id="rId56" w:anchor="/document/10103000/entry/5555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преамбула</w:t>
        </w:r>
      </w:hyperlink>
      <w:r w:rsidRPr="008349FF">
        <w:rPr>
          <w:rFonts w:ascii="Georgia" w:hAnsi="Georgia"/>
          <w:color w:val="22272F"/>
          <w:sz w:val="22"/>
          <w:szCs w:val="22"/>
        </w:rPr>
        <w:t>; </w:t>
      </w:r>
      <w:hyperlink r:id="rId57" w:anchor="/document/10103000/entry/100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1, 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; </w:t>
      </w:r>
      <w:hyperlink r:id="rId58" w:anchor="/document/10103000/entry/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статьи 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59" w:anchor="/document/10103000/entry/18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18</w:t>
        </w:r>
      </w:hyperlink>
      <w:r w:rsidRPr="008349FF">
        <w:rPr>
          <w:rFonts w:ascii="Georgia" w:hAnsi="Georgia"/>
          <w:color w:val="22272F"/>
          <w:sz w:val="22"/>
          <w:szCs w:val="22"/>
        </w:rPr>
        <w:t>; </w:t>
      </w:r>
      <w:hyperlink r:id="rId60" w:anchor="/document/10103000/entry/19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19, 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; </w:t>
      </w:r>
      <w:hyperlink r:id="rId61" w:anchor="/document/10103000/entry/55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55, часть 3</w:t>
        </w:r>
      </w:hyperlink>
      <w:r w:rsidRPr="008349FF">
        <w:rPr>
          <w:rFonts w:ascii="Georgia" w:hAnsi="Georgia"/>
          <w:color w:val="22272F"/>
          <w:sz w:val="22"/>
          <w:szCs w:val="22"/>
        </w:rPr>
        <w:t>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Данные конституционные принципы диктуют особые требования, предъявляемые к качеству законов, регулирующих взаимоотношения граждан (физических лиц) и их объединений (юридических лиц) с органами государственной власти (органами местного самоуправления) и их должностными лицами, тем более в сфере публично-правовой </w:t>
      </w:r>
      <w:r w:rsidRPr="008349FF">
        <w:rPr>
          <w:rFonts w:ascii="Georgia" w:hAnsi="Georgia"/>
          <w:color w:val="22272F"/>
          <w:sz w:val="22"/>
          <w:szCs w:val="22"/>
        </w:rPr>
        <w:lastRenderedPageBreak/>
        <w:t>ответственности. Все элементы административно-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деликтного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 xml:space="preserve"> механизма должны быть четко определены в законе, причем так, чтобы исходя из самого текста нормы либо с помощью толкования, данного ей судами, каждый мог предвидеть административно-правовые последствия своих действий или бездействия (</w:t>
      </w:r>
      <w:hyperlink r:id="rId62" w:anchor="/document/409383248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Постановление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Конституционного Суда Российской Федерации от 18 июля 2024 года № 39-П).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Сказанное не только применимо к вопросам, связанным с привлечением к административной ответственности и назначением административного наказания, в том числе в виде административного штрафа, но и в полной мере распространяется на всю сферу законодательного регулирования ответственности за административные правонарушения.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Устанавливая порядок исполнения наложенных административных наказаний, включая административные штрафы, законодатель не вправе игнорировать вытекающие из конституционных принципов правового государства, верховенства закона, юридического равенства и справедливости требования, касающиеся конституционных параметров допустимых ограничений прав и свобод граждан, отступление от которых с неизбежностью сопряжено с рисками произвольного применения административного принуждения (</w:t>
      </w:r>
      <w:hyperlink r:id="rId63" w:anchor="/document/71824896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Постановление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Конституционного Суда Российской Федерации от 4 декабря 2017 года № 35-П).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Институт уплаты административных штрафов в льготном размере в течение укороченного срока (</w:t>
      </w:r>
      <w:hyperlink r:id="rId64" w:anchor="/document/12125267/entry/30201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1.3-1.3-3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Федерации) призван стимулировать добровольное исполнение постановлений об административных правонарушениях и увеличение числа своевременно уплаченных административных штрафов (пояснительная записка к законопроекту № 41730-6, ставшему впоследствии </w:t>
      </w:r>
      <w:hyperlink r:id="rId65" w:anchor="/document/70826600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Федеральным законом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от 22 декабря 2014 года № 437-ФЗ). Кроме того, как отмечал Конституционный Суд Российской Федерации в </w:t>
      </w:r>
      <w:hyperlink r:id="rId66" w:anchor="/document/409383248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Постановлении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от 18 июля 2024 года № 39-П, целью введения оспариваемой по настоящему делу </w:t>
      </w:r>
      <w:hyperlink r:id="rId67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КоАП Российской Федерации была либерализация административной ответственности за совершение административных правонарушений в области предпринимательской деятельности и снижение административной нагрузки на бизнес.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При принятии решения о применимости указанного механизма к хозяйствующим субъектам законодатель с очевидностью намеревался позволить привлеченным к административной ответственности лицам сбалансировать их возможные финансовые риски (потери) и исключить негативные последствия для дальнейшего осуществления ими предпринимательской деятельности (пояснительная записка к законопроекту № 1193621-7, ставшему впоследствии </w:t>
      </w:r>
      <w:hyperlink r:id="rId68" w:anchor="/document/403615534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Федеральным законом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от 6 марта 2022 года № 41-ФЗ).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3.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Кодекс Российской Федерации об административных правонарушениях, предусматривая гарантии обеспечения законности при применении мер административного принуждения (</w:t>
      </w:r>
      <w:hyperlink r:id="rId69" w:anchor="/document/12125267/entry/11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2 статьи 1.1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70" w:anchor="/document/12125267/entry/16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71" w:anchor="/document/12125267/entry/16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2 статьи 1.6</w:t>
        </w:r>
      </w:hyperlink>
      <w:r w:rsidRPr="008349FF">
        <w:rPr>
          <w:rFonts w:ascii="Georgia" w:hAnsi="Georgia"/>
          <w:color w:val="22272F"/>
          <w:sz w:val="22"/>
          <w:szCs w:val="22"/>
        </w:rPr>
        <w:t>), определяет административный штраф как выражающееся в рублях денежное взыскание и указывает, что сумма административного штрафа подлежит зачислению в бюджет в полном объеме (</w:t>
      </w:r>
      <w:hyperlink r:id="rId72" w:anchor="/document/12125267/entry/35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73" w:anchor="/document/12125267/entry/3505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5 статьи 3.5</w:t>
        </w:r>
      </w:hyperlink>
      <w:r w:rsidRPr="008349FF">
        <w:rPr>
          <w:rFonts w:ascii="Georgia" w:hAnsi="Georgia"/>
          <w:color w:val="22272F"/>
          <w:sz w:val="22"/>
          <w:szCs w:val="22"/>
        </w:rPr>
        <w:t>).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3.1. В соответствии с Бюджетным кодексом Российской Федерации к доходам бюджетов относятся налоговые доходы, неналоговые доходы и безвозмездные поступления (</w:t>
      </w:r>
      <w:hyperlink r:id="rId74" w:anchor="/document/12112604/entry/80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при этом штрафы и иные суммы принудительного изъятия классифицируются как неналоговые доходы (</w:t>
      </w:r>
      <w:hyperlink r:id="rId75" w:anchor="/document/12112604/entry/414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абзац пятый пункта 3 статьи 41</w:t>
        </w:r>
      </w:hyperlink>
      <w:r w:rsidRPr="008349FF">
        <w:rPr>
          <w:rFonts w:ascii="Georgia" w:hAnsi="Georgia"/>
          <w:color w:val="22272F"/>
          <w:sz w:val="22"/>
          <w:szCs w:val="22"/>
        </w:rPr>
        <w:t>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Указанным Кодексом установлено общее правило, согласно которому излишне уплаченный (взысканный) платеж в бюджет подлежит возврату по заявлению, в частности, плательщика в течение 30 календарных дней со дня регистрации такого заявления администратором доходов бюджета, если иное не предусмотрено законодательными актами Российской Федерации (</w:t>
      </w:r>
      <w:hyperlink r:id="rId76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). Заявление о возврате излишне уплаченного (взысканного) платежа может быть подано по общему </w:t>
      </w:r>
      <w:r w:rsidRPr="008349FF">
        <w:rPr>
          <w:rFonts w:ascii="Georgia" w:hAnsi="Georgia"/>
          <w:color w:val="22272F"/>
          <w:sz w:val="22"/>
          <w:szCs w:val="22"/>
        </w:rPr>
        <w:lastRenderedPageBreak/>
        <w:t>правилу в течение трех лет со дня его уплаты (взыскания) (</w:t>
      </w:r>
      <w:hyperlink r:id="rId77" w:anchor="/document/12112604/entry/401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2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).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Из сферы действия данного правила исключены лишь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а также безвозмездные поступления (</w:t>
      </w:r>
      <w:hyperlink r:id="rId78" w:anchor="/document/12112604/entry/4010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4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).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Следовательно, правило о возврате излишне уплаченных (взысканных) платежей распространяется на поступившие в бюджет суммы административных штрафов.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3.2. Каждое денежное перечисление в бюджет имеет указанный в распоряжении о совершении платежа код </w:t>
      </w:r>
      <w:hyperlink r:id="rId79" w:anchor="/document/404917355/entry/100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бюджетной классификации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(КБК), содержащий коды главного администратора, вида и подвида доходов бюджетов.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Федеральное казначейство учитывает поступления в бюджеты бюджетной системы Российской Федерации на соответствующих лицевых счетах администраторов доходов бюджетов в соответствии с присвоенными им кодами бюджетной классификации (</w:t>
      </w:r>
      <w:hyperlink r:id="rId80" w:anchor="/document/12112604/entry/19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19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81" w:anchor="/document/12112604/entry/2000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20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82" w:anchor="/document/12112604/entry/24216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3 статьи 242.16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Федерации, </w:t>
      </w:r>
      <w:hyperlink r:id="rId83" w:anchor="/document/404917355/entry/100007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7</w:t>
        </w:r>
      </w:hyperlink>
      <w:r w:rsidRPr="008349FF">
        <w:rPr>
          <w:rFonts w:ascii="Georgia" w:hAnsi="Georgia"/>
          <w:color w:val="22272F"/>
          <w:sz w:val="22"/>
          <w:szCs w:val="22"/>
        </w:rPr>
        <w:t> Порядка формирования и применения кодов бюджетной классификации Российской Федерации, их структура и принципы назначения (приложение к </w:t>
      </w:r>
      <w:hyperlink r:id="rId84" w:anchor="/document/404917355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приказу</w:t>
        </w:r>
      </w:hyperlink>
      <w:r w:rsidRPr="008349FF">
        <w:rPr>
          <w:rFonts w:ascii="Georgia" w:hAnsi="Georgia"/>
          <w:color w:val="22272F"/>
          <w:sz w:val="22"/>
          <w:szCs w:val="22"/>
        </w:rPr>
        <w:t> Минфина России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от 24 мая 2022 года № 82н). Соответственно, уплачиваемая сумма штрафа - независимо от ее характера и порядка уплаты - маркируется соответствующим кодом в момент перечисления денежных средств и поступает в бюджет в полном объеме в виде неналогового дохода (</w:t>
      </w:r>
      <w:hyperlink r:id="rId85" w:anchor="/document/12112604/entry/40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2 статьи 40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86" w:anchor="/document/12112604/entry/46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подпункт 1 пункта 1 статьи 46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Принятие решений о возврате излишне уплаченных (взысканных) платежей осуществляет администратор доходов бюджета, который представляет поручение в орган Федерального казначейства для осуществления возврата в порядке, установленном Минфином России (</w:t>
      </w:r>
      <w:hyperlink r:id="rId87" w:anchor="/document/12112604/entry/635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абзац сорок второй статьи 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88" w:anchor="/document/12112604/entry/16012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абзац четвертый пункта 2 статьи 160.1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Федерации, </w:t>
      </w:r>
      <w:hyperlink r:id="rId89" w:anchor="/document/12158578/entry/10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подпункты "а"</w:t>
        </w:r>
      </w:hyperlink>
      <w:r w:rsidRPr="008349FF">
        <w:rPr>
          <w:rFonts w:ascii="Georgia" w:hAnsi="Georgia"/>
          <w:color w:val="22272F"/>
          <w:sz w:val="22"/>
          <w:szCs w:val="22"/>
        </w:rPr>
        <w:t>, "</w:t>
      </w:r>
      <w:hyperlink r:id="rId90" w:anchor="/document/12158578/entry/2003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д</w:t>
        </w:r>
      </w:hyperlink>
      <w:r w:rsidRPr="008349FF">
        <w:rPr>
          <w:rFonts w:ascii="Georgia" w:hAnsi="Georgia"/>
          <w:color w:val="22272F"/>
          <w:sz w:val="22"/>
          <w:szCs w:val="22"/>
        </w:rPr>
        <w:t>", </w:t>
      </w:r>
      <w:hyperlink r:id="rId91" w:anchor="/document/12158578/entry/101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"ж" пункта 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92" w:anchor="/document/12158578/entry/102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подпункт "б" пункта 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Правил осуществления федеральными органами государственной власти (государственными органами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Федерации бюджетных полномочий главных администраторов доходов бюджетов бюджетной системы Российской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Федерации, утвержденных </w:t>
      </w:r>
      <w:hyperlink r:id="rId93" w:anchor="/document/12158578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Постановлением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Правительства Российской Федерации от 29 декабря 2007 года № 995). На администратора доходов бюджета возложена проверка, среди прочего, наличия у соответствующего лица права на возврат денежных средств (</w:t>
      </w:r>
      <w:hyperlink r:id="rId94" w:anchor="/document/402982892/entry/1009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9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Общих требований к возврату излишне уплаченных (взысканных) платежей, утвержденных </w:t>
      </w:r>
      <w:hyperlink r:id="rId95" w:anchor="/document/402982892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приказом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Минфина России от 27 сентября 2021 года № 137н).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В то же время ни в </w:t>
      </w:r>
      <w:hyperlink r:id="rId96" w:anchor="/document/12112604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Бюджетном кодексе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Российской Федерации, ни в указанных подзаконных актах Правительства Российской Федерации и Минфина России не содержится критериев признания платежа в бюджет излишне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уплаченным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(взысканным), как и уточнений, касающихся возможности (или ограничения возможности) возврата сумм, уплаченных в бюджет в качестве штрафов. В отношении последних не определен и перечень документов, подтверждающих право на их возврат. В результате требования о возврате из бюджета уплаченных в качестве штрафа сумм разрешаются на практике различными ведомствами исходя из ведомственных нормативных актов или не имеющих нормативной силы информационных разъяснений.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3.3.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В системе органов МВД России возможность возврата излишне взысканных денежных средств оговаривается применительно к случаям, когда имеются вступивший в законную силу судебный акт, документ судебного пристава-исполнителя либо обращение кредитной организации об излишнем перечислении платежей (</w:t>
      </w:r>
      <w:hyperlink r:id="rId97" w:anchor="/document/411529041/entry/1018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 xml:space="preserve">пункты </w:t>
        </w:r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lastRenderedPageBreak/>
          <w:t>18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98" w:anchor="/document/411529041/entry/1019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19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99" w:anchor="/document/411529041/entry/102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23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00" w:anchor="/document/411529041/entry/102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24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Инструкции о порядке осуществления Министерством внутренних дел Российской Федерации, территориальными органами Министерства внутренних дел Российской Федерации и федеральными казенными учреждениями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бюджетных полномочий администраторов доходов бюджетов бюджетной системы Российской Федерации, утвержденной </w:t>
      </w:r>
      <w:hyperlink r:id="rId101" w:anchor="/document/411529041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приказом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МВД России от 24 сентября 2021 года № 705). Соответственно, возврат органами МВД России уплаченных в качестве штрафа сумм привлеченным к административной ответственности лицам возможен, но обусловлен указанными особыми обстоятельствами.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Вопрос о возврате излишне уплаченных в качестве штрафа сумм рассматривался и в рамках иных ведомств. Согласно разъяснениям ФАС России о применении </w:t>
      </w:r>
      <w:hyperlink r:id="rId102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КоАП Российской Федерации при решении вопроса о возврате излишне уплаченной половины суммы назначенного размера административного штрафа административный штраф, уплаченный в полном размере в течение двадцатидневного срока со дня вынесения постановления о наложении административного штрафа, не является излишне уплаченным платежом в бюджет, в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связи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с чем он не подлежит возврату в порядке, установленном </w:t>
      </w:r>
      <w:hyperlink r:id="rId103" w:anchor="/document/12112604/entry/4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 (</w:t>
      </w:r>
      <w:hyperlink r:id="rId104" w:anchor="/document/409218286/entry/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3</w:t>
        </w:r>
      </w:hyperlink>
      <w:r w:rsidRPr="008349FF">
        <w:rPr>
          <w:rFonts w:ascii="Georgia" w:hAnsi="Georgia"/>
          <w:color w:val="22272F"/>
          <w:sz w:val="22"/>
          <w:szCs w:val="22"/>
        </w:rPr>
        <w:t> письма ФАС России от 17 июня 2024 года № МШ/52068/24 со ссылкой на письмо Минфина России от 28 марта 2023 года № 23-01-06/26695 в адрес ФАС России).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4. Отсутствие единого межведомственного подхода в отношении возможности возврата суммы штрафа, уплаченной сверх льготного размера, в котором штраф мог быть уплачен в установленный законом срок в соответствии со </w:t>
      </w:r>
      <w:hyperlink r:id="rId105" w:anchor="/document/12125267/entry/32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Федерации, усугубляется существованием двух взаимоисключающих течений в практике разрешения этого вопроса судами.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В рамках одного из них суды отталкиваются от того, что право на льготную уплату штрафа в половинном размере не предполагает права на возврат половины суммы штрафа в случае неиспользования льготы. Уплата штрафа в полном объеме в установленный срок расценивается как добровольное решение привлекаемого к административной ответственности лица, а отказ в возврате части суммы, выплаченной сверх льготного размера, не свидетельствует о незаконности действий (бездействия) административного органа. Ввиду того что фактически выплаченная сумма не превышает полного размера наложенного административного штрафа, суды не усматривают оснований для возврата денежных средств (</w:t>
      </w:r>
      <w:hyperlink r:id="rId106" w:anchor="/document/328609377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апелляционное определение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Санкт-Петербургского городского суда от 2 июня 2022 года № 33-10813/2022; </w:t>
      </w:r>
      <w:hyperlink r:id="rId107" w:anchor="/document/38310650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постановление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Арбитражного суда Западно-Сибирского округа от 15 ноября 2022 года № Ф04-5957/2022; </w:t>
      </w:r>
      <w:hyperlink r:id="rId108" w:anchor="/document/338300307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кассационное определение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Первого кассационного суда общей юрисдикции от 23 января 2024 года № 88а-2203/2024 и др.). Схожую позицию заняли и суды общей юрисдикции, рассмотревшие дело заявителя в процессе исчерпания им средств судебной защиты до его обращения в Конституционный Суд Российской Федерации.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Иного подхода придерживаются суды, удовлетворяющие требования о возврате уплаченной в установленный законом двадцатидневный срок суммы штрафа, превышающей его льготный размер.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Последние исходят из того, что в указанной части штраф является излишне уплаченным и подлежит возврату в порядке, установленном </w:t>
      </w:r>
      <w:hyperlink r:id="rId109" w:anchor="/document/12112604/entry/4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статьей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 (постановления арбитражных судов Московского округа </w:t>
      </w:r>
      <w:hyperlink r:id="rId110" w:anchor="/document/69485277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22 мая 2025 года № Ф05-5250/2025</w:t>
        </w:r>
      </w:hyperlink>
      <w:r w:rsidRPr="008349FF">
        <w:rPr>
          <w:rFonts w:ascii="Georgia" w:hAnsi="Georgia"/>
          <w:color w:val="22272F"/>
          <w:sz w:val="22"/>
          <w:szCs w:val="22"/>
        </w:rPr>
        <w:t>, Уральского округа </w:t>
      </w:r>
      <w:hyperlink r:id="rId111" w:anchor="/document/38936073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16 октября 2024 года № Ф09-5555/24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12" w:anchor="/document/38945155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10 июня 2025 года № Ф09-1939/25</w:t>
        </w:r>
      </w:hyperlink>
      <w:r w:rsidRPr="008349FF">
        <w:rPr>
          <w:rFonts w:ascii="Georgia" w:hAnsi="Georgia"/>
          <w:color w:val="22272F"/>
          <w:sz w:val="22"/>
          <w:szCs w:val="22"/>
        </w:rPr>
        <w:t>, Волго-Вятского округа </w:t>
      </w:r>
      <w:hyperlink r:id="rId113" w:anchor="/document/39767873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12 сентября 2025 года</w:t>
        </w:r>
        <w:proofErr w:type="gramEnd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 xml:space="preserve"> № </w:t>
        </w:r>
        <w:proofErr w:type="gramStart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Ф01-2910/2025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 др.).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Данная позиция поддержана и </w:t>
      </w:r>
      <w:hyperlink r:id="rId114" w:anchor="/document/413361766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кассационным определением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Судебной коллегии по административным делам Верховного Суда Российской Федерации от 17 декабря 2025 года, отменившим ранее принятые судебные акты по делу с участием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lastRenderedPageBreak/>
        <w:t>В то же время в судебной практике не подвергается сомнению допустимость возврата излишне уплаченных в виде штрафа сумм, когда решение о привлечении к административной ответственности впоследствии отменяется (постановления арбитражных судов Западно-Сибирского округа </w:t>
      </w:r>
      <w:hyperlink r:id="rId115" w:anchor="/document/38305306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17 августа 2022 года № Ф04-4209/2022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16" w:anchor="/document/38350948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9 декабря 2024 года № Ф04-5373/2024</w:t>
        </w:r>
      </w:hyperlink>
      <w:r w:rsidRPr="008349FF">
        <w:rPr>
          <w:rFonts w:ascii="Georgia" w:hAnsi="Georgia"/>
          <w:color w:val="22272F"/>
          <w:sz w:val="22"/>
          <w:szCs w:val="22"/>
        </w:rPr>
        <w:t>, Центрального округа </w:t>
      </w:r>
      <w:hyperlink r:id="rId117" w:anchor="/document/40284825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20 февраля 2023 года № Ф10-102/2023</w:t>
        </w:r>
      </w:hyperlink>
      <w:r w:rsidRPr="008349FF">
        <w:rPr>
          <w:rFonts w:ascii="Georgia" w:hAnsi="Georgia"/>
          <w:color w:val="22272F"/>
          <w:sz w:val="22"/>
          <w:szCs w:val="22"/>
        </w:rPr>
        <w:t>, Северо-Кавказского округа </w:t>
      </w:r>
      <w:hyperlink r:id="rId118" w:anchor="/document/40895351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от 5</w:t>
        </w:r>
        <w:proofErr w:type="gramEnd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 xml:space="preserve"> августа 2025 года № Ф08-4167/2025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 др.), или возврата платежа, который не был зачтен в качестве уплаты штрафа в льготном порядке из-за его ошибочного квитирования плательщиком (постановление Арбитражного суда Поволжского округа от 21 февраля 2024 года № Ф06-6750/2023).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Конституционный Суд Российской Федерации также исходит из того, что привлекаемому к административной ответственности лицу гарантируется возврат всей суммы административного штрафа либо избыточно уплаченной его части, если решением, принятым по жалобе на постановление по делу об административном правонарушении, отменяется постановление о назначении административного штрафа или изменяется размер административного штрафа до суммы, меньшей, чем уже уплачена в соответствии с </w:t>
      </w:r>
      <w:hyperlink r:id="rId119" w:anchor="/document/12125267/entry/30201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1.3 статьи</w:t>
        </w:r>
        <w:proofErr w:type="gramEnd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 xml:space="preserve">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(</w:t>
      </w:r>
      <w:hyperlink r:id="rId120" w:anchor="/document/400837949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Определение</w:t>
        </w:r>
      </w:hyperlink>
      <w:r w:rsidRPr="008349FF">
        <w:rPr>
          <w:rFonts w:ascii="Georgia" w:hAnsi="Georgia"/>
          <w:color w:val="22272F"/>
          <w:sz w:val="22"/>
          <w:szCs w:val="22"/>
        </w:rPr>
        <w:t> от 20 мая 2021 года № 880-О).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Таким образом, действующее правовое регулирование по смыслу, придаваемому ему официальным, в том числе судебным, толкованием, не содержит неопределенности в отношении принципиальной допустимости возврата платежей, уплаченных в бюджет в качестве штрафов. Выявленные же расхождения в толковании относятся лишь к праву на возврат части уплаченной в качестве штрафа суммы в случае, когда лицо в установленный законом двадцатидневный срок перечислило полную сумму штрафа, притом что имело право на его уплату в льготном размере.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5. Предусмотрев в Кодексе Российской Федерации об административных правонарушениях право на уплату административных штрафов в льготном размере, законодатель закрепил необходимые гарантии его эффективной реализации на практике. Так, указанное право особо оговорено в законе как исключение из принципа обязательности уплаты административного штрафа в полном объеме (</w:t>
      </w:r>
      <w:hyperlink r:id="rId121" w:anchor="/document/12125267/entry/322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). Кроме того, </w:t>
      </w:r>
      <w:hyperlink r:id="rId122" w:anchor="/document/12125267/entry/2910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частью 1.1 статьи 29.10</w:t>
        </w:r>
      </w:hyperlink>
      <w:r w:rsidRPr="008349FF">
        <w:rPr>
          <w:rFonts w:ascii="Georgia" w:hAnsi="Georgia"/>
          <w:color w:val="22272F"/>
          <w:sz w:val="22"/>
          <w:szCs w:val="22"/>
        </w:rPr>
        <w:t> данного Кодекса прямо предписано, что в постановлении по делу об административном правонарушении должна содержаться информация о сумме административного штрафа, который может быть уплачен в льготном порядке в соответствии с его </w:t>
      </w:r>
      <w:hyperlink r:id="rId123" w:anchor="/document/12125267/entry/30201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частями 1.3-1.3-3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Созданный таким образом механизм уплаты административных штрафов гарантирует привлекаемому к административной ответственности лицу право самостоятельно и осознанно выбирать, уплатить ли штраф в льготном размере от назначенной суммы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штрафа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в течение установленного законом сокращенного срока, уплатить его в общем порядке в назначенном размере в течение шестидесяти дней или воспользоваться отсрочкой или рассрочкой по уплате штрафа с последующей его уплатой также в полном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размере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>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Отсутствие же в постановлении по делу об административном правонарушении, вопреки императивному предписанию </w:t>
      </w:r>
      <w:hyperlink r:id="rId124" w:anchor="/document/12125267/entry/2910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1.1 статьи 29.10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Федерации, информации о праве на уплату штрафа в льготном порядке или тем более указание лишь на общий порядок уплаты штрафа в полном размере, как это произошло в деле с участием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-А", способно ввести привлекаемое к административной ответственности лицо в заблуждение относительно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наличия у него права на уплату штрафа в льготном размере.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 xml:space="preserve">Кроме того, из изученных Конституционным Судом Российской Федерации в связи с настоящим делом материалов никак не следует, что подобный процессуальный дефект в постановлении о привлечении к административной ответственности может единообразно </w:t>
      </w:r>
      <w:r w:rsidRPr="008349FF">
        <w:rPr>
          <w:rFonts w:ascii="Georgia" w:hAnsi="Georgia"/>
          <w:color w:val="22272F"/>
          <w:sz w:val="22"/>
          <w:szCs w:val="22"/>
        </w:rPr>
        <w:lastRenderedPageBreak/>
        <w:t>исправляться или устраняться в рамках процедуры исполнения постановления о назначении административного наказания (</w:t>
      </w:r>
      <w:hyperlink r:id="rId125" w:anchor="/document/12125267/entry/291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29.12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26" w:anchor="/document/12125267/entry/318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 статьи 31.8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Федерации).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Напротив, уплата штрафа в полном размере зачастую расценивается судами как добровольное решение привлекаемого к административной ответственности лица вне зависимости от того, было ли оно должным образом проинформировано о возможности уплаты штрафа в льготном размере.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Таким образом, отказ вернуть излишне уплаченную в бюджет сумму административного штрафа в рассмотренной ситуации способен необратимо нарушить право привлеченного к административной ответственности лица на льготный порядок исполнения административного наказания, сводя на нет эффективность предоставленной ему законодателем льготы.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6. Обладая широкой дискрецией в установлении основ экономической политики и управления бюджетом, в регламентации деятельности федеральных органов исполнительной власти, а также в сфере административной ответственности (</w:t>
      </w:r>
      <w:hyperlink r:id="rId127" w:anchor="/document/10103000/entry/71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71, пункты "г"</w:t>
        </w:r>
      </w:hyperlink>
      <w:r w:rsidRPr="008349FF">
        <w:rPr>
          <w:rFonts w:ascii="Georgia" w:hAnsi="Georgia"/>
          <w:color w:val="22272F"/>
          <w:sz w:val="22"/>
          <w:szCs w:val="22"/>
        </w:rPr>
        <w:t>, "</w:t>
      </w:r>
      <w:hyperlink r:id="rId128" w:anchor="/document/10103000/entry/71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е</w:t>
        </w:r>
      </w:hyperlink>
      <w:r w:rsidRPr="008349FF">
        <w:rPr>
          <w:rFonts w:ascii="Georgia" w:hAnsi="Georgia"/>
          <w:color w:val="22272F"/>
          <w:sz w:val="22"/>
          <w:szCs w:val="22"/>
        </w:rPr>
        <w:t>", "</w:t>
      </w:r>
      <w:hyperlink r:id="rId129" w:anchor="/document/10103000/entry/718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з</w:t>
        </w:r>
      </w:hyperlink>
      <w:r w:rsidRPr="008349FF">
        <w:rPr>
          <w:rFonts w:ascii="Georgia" w:hAnsi="Georgia"/>
          <w:color w:val="22272F"/>
          <w:sz w:val="22"/>
          <w:szCs w:val="22"/>
        </w:rPr>
        <w:t>"; </w:t>
      </w:r>
      <w:hyperlink r:id="rId130" w:anchor="/document/10103000/entry/72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 72, пункт "к" части 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, Конституции Российской Федерации), федеральный законодатель вправе не только устанавливать льготы по уплате административных штрафов за совершение тех или иных административных правонарушений, но и определять основания и порядок возврата излишне уплаченных в бюджет денежных сумм, в том числе уплаченных сверх льготного размера административного штрафа. При этом законодатель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может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как установить право на безусловный возврат излишне уплаченных административных штрафов, так и дифференцировать регулирование, в зависимости от того, находилось ли привлеченное к административной ответственности лицо в состоянии добросовестного заблуждения относительно наличия у него права на уплату штрафа в льготном размере или же не смогло воспользоваться предоставленной законодателем льготой в результате собственной ошибки.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Действующее же бюджетное законодательство, включая принятые Минфином России в развитие </w:t>
      </w:r>
      <w:hyperlink r:id="rId131" w:anchor="/document/12112604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Бюджетного кодекса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Российской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Федерации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Общие требования к возврату излишне уплаченных (взысканных) платежей, в настоящее время не определяет ни самого понятия излишне уплаченных в качестве штрафов платежей в бюджет, ни права на их возврат, в том числе в случае уплаты штрафа в полном размере, которая была произведена - ошибочно или в силу добросовестного заблуждения - в предусмотренный для его уплаты в льготном размере срок.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Не исключая необходимости дальнейшего развития законодателем рассматриваемого правового регулирования, Конституционный Суд Российской Федерации полагает, что оспариваемые нормы в их взаимосвязи по своему конституционно-правовому смыслу, вытекающему из настоящего Постановления, не препятствуют возврату излишне уплаченной в бюджет денежной суммы административного штрафа, если привлеченное к административной ответственности лицо уплатило штраф в полном размере в течение сокращенного срока, отведенного законом для его уплаты в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льготном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размере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, но своевременно обнаружило ошибку и потребовало возврата излишне уплаченной суммы до истечения указанного срока.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Если же при привлечении к административной ответственности лицу, вопреки прямому указанию закона, была предоставлена неполная или противоречивая информация о порядке уплаты штрафа, способная ввести его в заблуждение относительно возможности уплатить штраф в предусмотренном законом льготном размере, возврат излишне уплаченной таким лицом суммы административного штрафа возможен в пределах трехлетнего срока, предусмотренного </w:t>
      </w:r>
      <w:hyperlink r:id="rId132" w:anchor="/document/12112604/entry/401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пунктом 2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Федерации.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Иное толкование оспариваемых норм способно понизить эффект введенной законодателем льготы в отношении привлеченных к административной ответственности лиц, что, вопреки статьям 19 (</w:t>
      </w:r>
      <w:hyperlink r:id="rId133" w:anchor="/document/10103000/entry/19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), 35 (</w:t>
      </w:r>
      <w:hyperlink r:id="rId134" w:anchor="/document/10103000/entry/35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</w:t>
        </w:r>
      </w:hyperlink>
      <w:r w:rsidRPr="008349FF">
        <w:rPr>
          <w:rFonts w:ascii="Georgia" w:hAnsi="Georgia"/>
          <w:color w:val="22272F"/>
          <w:sz w:val="22"/>
          <w:szCs w:val="22"/>
        </w:rPr>
        <w:t>) и </w:t>
      </w:r>
      <w:hyperlink r:id="rId135" w:anchor="/document/10103000/entry/75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75.1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Конституции Российской Федерации, не согласуется с конституционными принципами равенства и справедливости, нарушает конституционный принцип взаимного доверия общества и государства и препятствует достижению конституционно </w:t>
      </w:r>
      <w:r w:rsidRPr="008349FF">
        <w:rPr>
          <w:rFonts w:ascii="Georgia" w:hAnsi="Georgia"/>
          <w:color w:val="22272F"/>
          <w:sz w:val="22"/>
          <w:szCs w:val="22"/>
        </w:rPr>
        <w:lastRenderedPageBreak/>
        <w:t>значимой цели снижения административной нагрузки на предпринимательскую деятельность.</w:t>
      </w:r>
      <w:proofErr w:type="gramEnd"/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7.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Поскольку судебные акты по делу с участием ООО "</w:t>
      </w:r>
      <w:proofErr w:type="spellStart"/>
      <w:r w:rsidRPr="008349FF">
        <w:rPr>
          <w:rFonts w:ascii="Georgia" w:hAnsi="Georgia"/>
          <w:color w:val="22272F"/>
          <w:sz w:val="22"/>
          <w:szCs w:val="22"/>
        </w:rPr>
        <w:t>Гремми</w:t>
      </w:r>
      <w:proofErr w:type="spellEnd"/>
      <w:r w:rsidRPr="008349FF">
        <w:rPr>
          <w:rFonts w:ascii="Georgia" w:hAnsi="Georgia"/>
          <w:color w:val="22272F"/>
          <w:sz w:val="22"/>
          <w:szCs w:val="22"/>
        </w:rPr>
        <w:t>-А", в которых применены оспариваемые </w:t>
      </w:r>
      <w:hyperlink r:id="rId136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137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Федерации, отменены </w:t>
      </w:r>
      <w:hyperlink r:id="rId138" w:anchor="/document/413361766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кассационным определением</w:t>
        </w:r>
      </w:hyperlink>
      <w:r w:rsidRPr="008349FF">
        <w:rPr>
          <w:rFonts w:ascii="Georgia" w:hAnsi="Georgia"/>
          <w:color w:val="22272F"/>
          <w:sz w:val="22"/>
          <w:szCs w:val="22"/>
        </w:rPr>
        <w:t> Судебной коллегии по административным делам Верховного Суда Российской Федерации от 17 декабря 2025 года, предписавшим вновь рассмотреть заявление Общества о возврате излишне уплаченных им сумм административных штрафов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, Конституционный Суд Российской Федерации исходит из того, что дальнейшее рассмотрение дела должно привести к восстановлению конституционных прав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заявителя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на основе выраженных в настоящем Постановлении правовых позиций. Вследствие этого не усматривается оснований как для указания на необходимость пересмотра дела, так и для применения к заявителю иных компенсаторных механизмов (</w:t>
      </w:r>
      <w:hyperlink r:id="rId139" w:anchor="/document/10101207/entry/1000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вторая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40" w:anchor="/document/10101207/entry/1000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четвертая статьи 100</w:t>
        </w:r>
      </w:hyperlink>
      <w:r w:rsidRPr="008349FF">
        <w:rPr>
          <w:rFonts w:ascii="Georgia" w:hAnsi="Georgia"/>
          <w:color w:val="22272F"/>
          <w:sz w:val="22"/>
          <w:szCs w:val="22"/>
        </w:rPr>
        <w:t> Федерального конституционного закона "О Конституционном Суде Российской Федерации").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Исходя из изложенного и руководствуясь </w:t>
      </w:r>
      <w:hyperlink r:id="rId141" w:anchor="/document/10101207/entry/6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статьями 6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2" w:anchor="/document/10101207/entry/47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47.1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3" w:anchor="/document/10101207/entry/7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71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4" w:anchor="/document/10101207/entry/7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72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5" w:anchor="/document/10101207/entry/74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74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6" w:anchor="/document/10101207/entry/75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75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7" w:anchor="/document/10101207/entry/78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78</w:t>
        </w:r>
      </w:hyperlink>
      <w:r w:rsidRPr="008349FF">
        <w:rPr>
          <w:rFonts w:ascii="Georgia" w:hAnsi="Georgia"/>
          <w:color w:val="22272F"/>
          <w:sz w:val="22"/>
          <w:szCs w:val="22"/>
        </w:rPr>
        <w:t>, </w:t>
      </w:r>
      <w:hyperlink r:id="rId148" w:anchor="/document/10101207/entry/79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79</w:t>
        </w:r>
      </w:hyperlink>
      <w:r w:rsidRPr="008349FF">
        <w:rPr>
          <w:rFonts w:ascii="Georgia" w:hAnsi="Georgia"/>
          <w:color w:val="22272F"/>
          <w:sz w:val="22"/>
          <w:szCs w:val="22"/>
        </w:rPr>
        <w:t> и </w:t>
      </w:r>
      <w:hyperlink r:id="rId149" w:anchor="/document/10101207/entry/10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100</w:t>
        </w:r>
      </w:hyperlink>
      <w:r w:rsidRPr="008349FF">
        <w:rPr>
          <w:rFonts w:ascii="Georgia" w:hAnsi="Georgia"/>
          <w:color w:val="22272F"/>
          <w:sz w:val="22"/>
          <w:szCs w:val="22"/>
        </w:rPr>
        <w:t> Федерального конституционного закона "О Конституционном Суде Российской Федерации", Конституционный Суд Российской Федерации</w:t>
      </w:r>
    </w:p>
    <w:p w:rsidR="008349FF" w:rsidRPr="008349FF" w:rsidRDefault="008349FF" w:rsidP="008349FF">
      <w:pPr>
        <w:pStyle w:val="indent1"/>
        <w:shd w:val="clear" w:color="auto" w:fill="FFFFFF"/>
        <w:jc w:val="center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постановил: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1. Признать </w:t>
      </w:r>
      <w:hyperlink r:id="rId150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часть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151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 xml:space="preserve"> Бюджетного кодекса Российской Федерации в их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взаимосвязи</w:t>
      </w:r>
      <w:proofErr w:type="gramEnd"/>
      <w:r w:rsidRPr="008349FF">
        <w:rPr>
          <w:rFonts w:ascii="Georgia" w:hAnsi="Georgia"/>
          <w:color w:val="22272F"/>
          <w:sz w:val="22"/>
          <w:szCs w:val="22"/>
        </w:rPr>
        <w:t xml:space="preserve"> не противоречащими </w:t>
      </w:r>
      <w:hyperlink r:id="rId152" w:anchor="/document/10103000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Конституции</w:t>
        </w:r>
      </w:hyperlink>
      <w:r w:rsidRPr="008349FF">
        <w:rPr>
          <w:rFonts w:ascii="Georgia" w:hAnsi="Georgia"/>
          <w:color w:val="22272F"/>
          <w:sz w:val="22"/>
          <w:szCs w:val="22"/>
        </w:rPr>
        <w:t> Российской Федерации в той мере, в какой они в системе действующего правового регулирования не препятствуют возврату излишне уплаченных в бюджет денежных средств лицу, привлеченному к административной ответственности и имеющему право на уплату административного штрафа в размере половины суммы наложенного административного штрафа, если такое лицо уплатило штраф в полном размере в течение двадцатидневного срока, отведенного законом для его уплаты в льготном размере, но своевременно обнаружило ошибку и потребовало возврата излишне уплаченной суммы до истечения указанного срока.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proofErr w:type="gramStart"/>
      <w:r w:rsidRPr="008349FF">
        <w:rPr>
          <w:rFonts w:ascii="Georgia" w:hAnsi="Georgia"/>
          <w:color w:val="22272F"/>
          <w:sz w:val="22"/>
          <w:szCs w:val="22"/>
        </w:rPr>
        <w:t>Если же при привлечении к административной ответственности лицу, вопреки </w:t>
      </w:r>
      <w:hyperlink r:id="rId153" w:anchor="/document/12125267/entry/29101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1.1 статьи 29.10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Федерации, была предоставлена неполная или противоречивая информация о порядке уплаты штрафа, способная ввести его в заблуждение относительно возможности уплатить штраф в предусмотренном законом льготном размере, действующее правовое регулирование не препятствует возврату излишне уплаченной таким лицом суммы административного штрафа в пределах трехлетнего срока, предусмотренного </w:t>
      </w:r>
      <w:hyperlink r:id="rId154" w:anchor="/document/12112604/entry/40102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пунктом 2</w:t>
        </w:r>
        <w:proofErr w:type="gramEnd"/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 xml:space="preserve">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2. Выявленный в настоящем Постановлении конституционно-правовой смысл </w:t>
      </w:r>
      <w:hyperlink r:id="rId155" w:anchor="/document/12125267/entry/322133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части 1.3-3 статьи 32.2</w:t>
        </w:r>
      </w:hyperlink>
      <w:r w:rsidRPr="008349FF">
        <w:rPr>
          <w:rFonts w:ascii="Georgia" w:hAnsi="Georgia"/>
          <w:color w:val="22272F"/>
          <w:sz w:val="22"/>
          <w:szCs w:val="22"/>
        </w:rPr>
        <w:t> КоАП Российской Федерации и </w:t>
      </w:r>
      <w:hyperlink r:id="rId156" w:anchor="/document/12112604/entry/40101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пункта 1 статьи 40.1</w:t>
        </w:r>
      </w:hyperlink>
      <w:r w:rsidRPr="008349FF">
        <w:rPr>
          <w:rFonts w:ascii="Georgia" w:hAnsi="Georgia"/>
          <w:color w:val="22272F"/>
          <w:sz w:val="22"/>
          <w:szCs w:val="22"/>
        </w:rPr>
        <w:t> Бюджетного кодекса Российской Федерации в их взаимосвязи является общеобязательным, что исключает любое иное их истолкование в правоприменительной практике.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>3. Настоящее Постановление окончательно, не подлежит обжалованию, вступает в силу со дня </w:t>
      </w:r>
      <w:hyperlink r:id="rId157" w:anchor="/document/413838129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официального опубликования</w:t>
        </w:r>
      </w:hyperlink>
      <w:r w:rsidRPr="008349FF">
        <w:rPr>
          <w:rFonts w:ascii="Georgia" w:hAnsi="Georgia"/>
          <w:color w:val="22272F"/>
          <w:sz w:val="22"/>
          <w:szCs w:val="22"/>
        </w:rPr>
        <w:t>, действует непосредственно и не требует подтверждения другими органами и должностными лицами.</w:t>
      </w:r>
    </w:p>
    <w:p w:rsidR="008349FF" w:rsidRPr="008349FF" w:rsidRDefault="008349FF" w:rsidP="008349FF">
      <w:pPr>
        <w:pStyle w:val="s1"/>
        <w:shd w:val="clear" w:color="auto" w:fill="FFFFFF"/>
        <w:jc w:val="both"/>
        <w:rPr>
          <w:rFonts w:ascii="Georgia" w:hAnsi="Georgia"/>
          <w:color w:val="22272F"/>
          <w:sz w:val="22"/>
          <w:szCs w:val="22"/>
        </w:rPr>
      </w:pPr>
      <w:r w:rsidRPr="008349FF">
        <w:rPr>
          <w:rFonts w:ascii="Georgia" w:hAnsi="Georgia"/>
          <w:color w:val="22272F"/>
          <w:sz w:val="22"/>
          <w:szCs w:val="22"/>
        </w:rPr>
        <w:t xml:space="preserve">4. </w:t>
      </w:r>
      <w:proofErr w:type="gramStart"/>
      <w:r w:rsidRPr="008349FF">
        <w:rPr>
          <w:rFonts w:ascii="Georgia" w:hAnsi="Georgia"/>
          <w:color w:val="22272F"/>
          <w:sz w:val="22"/>
          <w:szCs w:val="22"/>
        </w:rPr>
        <w:t>Настоящее Постановление подлежит незамедлительному </w:t>
      </w:r>
      <w:hyperlink r:id="rId158" w:anchor="/document/413838129/entry/0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опубликованию</w:t>
        </w:r>
      </w:hyperlink>
      <w:r w:rsidRPr="008349FF">
        <w:rPr>
          <w:rFonts w:ascii="Georgia" w:hAnsi="Georgia"/>
          <w:color w:val="22272F"/>
          <w:sz w:val="22"/>
          <w:szCs w:val="22"/>
        </w:rPr>
        <w:t> в "Российской газете", "Собрании законодательства Российской Федерации" и на "Официальном интернет-портале правовой информации" (</w:t>
      </w:r>
      <w:hyperlink r:id="rId159" w:tgtFrame="_blank" w:history="1">
        <w:r w:rsidRPr="008349FF">
          <w:rPr>
            <w:rStyle w:val="a4"/>
            <w:rFonts w:ascii="Georgia" w:hAnsi="Georgia"/>
            <w:color w:val="3272C0"/>
            <w:sz w:val="22"/>
            <w:szCs w:val="22"/>
          </w:rPr>
          <w:t>www.pravo.gov.ru</w:t>
        </w:r>
      </w:hyperlink>
      <w:r w:rsidRPr="008349FF">
        <w:rPr>
          <w:rFonts w:ascii="Georgia" w:hAnsi="Georgia"/>
          <w:color w:val="22272F"/>
          <w:sz w:val="22"/>
          <w:szCs w:val="22"/>
        </w:rPr>
        <w:t>).</w:t>
      </w:r>
      <w:proofErr w:type="gramEnd"/>
    </w:p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349FF">
        <w:rPr>
          <w:rFonts w:ascii="Georgia" w:hAnsi="Georgia"/>
          <w:sz w:val="22"/>
          <w:szCs w:val="22"/>
        </w:rPr>
        <w:lastRenderedPageBreak/>
        <w:t xml:space="preserve">  </w:t>
      </w:r>
    </w:p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349FF">
        <w:rPr>
          <w:rFonts w:ascii="Georgia" w:hAnsi="Georgia"/>
          <w:b/>
          <w:sz w:val="22"/>
          <w:szCs w:val="22"/>
        </w:rPr>
        <w:t xml:space="preserve">Конституционный Суд </w:t>
      </w:r>
    </w:p>
    <w:p w:rsidR="006E6622" w:rsidRPr="008349FF" w:rsidRDefault="006E6622" w:rsidP="006E662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349FF">
        <w:rPr>
          <w:rFonts w:ascii="Georgia" w:hAnsi="Georgia"/>
          <w:b/>
          <w:sz w:val="22"/>
          <w:szCs w:val="22"/>
        </w:rPr>
        <w:t>Российской Федерации.</w:t>
      </w:r>
    </w:p>
    <w:sectPr w:rsidR="006E6622" w:rsidRPr="0083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2"/>
  </w:num>
  <w:num w:numId="5">
    <w:abstractNumId w:val="8"/>
  </w:num>
  <w:num w:numId="6">
    <w:abstractNumId w:val="20"/>
  </w:num>
  <w:num w:numId="7">
    <w:abstractNumId w:val="25"/>
  </w:num>
  <w:num w:numId="8">
    <w:abstractNumId w:val="21"/>
  </w:num>
  <w:num w:numId="9">
    <w:abstractNumId w:val="23"/>
  </w:num>
  <w:num w:numId="10">
    <w:abstractNumId w:val="22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9"/>
  </w:num>
  <w:num w:numId="18">
    <w:abstractNumId w:val="15"/>
  </w:num>
  <w:num w:numId="19">
    <w:abstractNumId w:val="2"/>
  </w:num>
  <w:num w:numId="20">
    <w:abstractNumId w:val="3"/>
  </w:num>
  <w:num w:numId="21">
    <w:abstractNumId w:val="5"/>
  </w:num>
  <w:num w:numId="22">
    <w:abstractNumId w:val="14"/>
  </w:num>
  <w:num w:numId="23">
    <w:abstractNumId w:val="6"/>
  </w:num>
  <w:num w:numId="24">
    <w:abstractNumId w:val="4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6E6622"/>
    <w:rsid w:val="007D1B5D"/>
    <w:rsid w:val="008349FF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6E6622"/>
    <w:rPr>
      <w:color w:val="800080"/>
      <w:u w:val="single"/>
    </w:rPr>
  </w:style>
  <w:style w:type="paragraph" w:customStyle="1" w:styleId="s1">
    <w:name w:val="s_1"/>
    <w:basedOn w:val="a"/>
    <w:rsid w:val="0083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3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6E6622"/>
    <w:rPr>
      <w:color w:val="800080"/>
      <w:u w:val="single"/>
    </w:rPr>
  </w:style>
  <w:style w:type="paragraph" w:customStyle="1" w:styleId="s1">
    <w:name w:val="s_1"/>
    <w:basedOn w:val="a"/>
    <w:rsid w:val="0083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3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vo.garant.ru/" TargetMode="External"/><Relationship Id="rId21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63" Type="http://schemas.openxmlformats.org/officeDocument/2006/relationships/hyperlink" Target="https://ivo.garant.ru/" TargetMode="External"/><Relationship Id="rId84" Type="http://schemas.openxmlformats.org/officeDocument/2006/relationships/hyperlink" Target="https://ivo.garant.ru/" TargetMode="External"/><Relationship Id="rId138" Type="http://schemas.openxmlformats.org/officeDocument/2006/relationships/hyperlink" Target="https://ivo.garant.ru/" TargetMode="External"/><Relationship Id="rId159" Type="http://schemas.openxmlformats.org/officeDocument/2006/relationships/hyperlink" Target="http://www.pravo.gov.ru/" TargetMode="External"/><Relationship Id="rId107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53" Type="http://schemas.openxmlformats.org/officeDocument/2006/relationships/hyperlink" Target="https://ivo.garant.ru/" TargetMode="External"/><Relationship Id="rId74" Type="http://schemas.openxmlformats.org/officeDocument/2006/relationships/hyperlink" Target="https://ivo.garant.ru/" TargetMode="External"/><Relationship Id="rId128" Type="http://schemas.openxmlformats.org/officeDocument/2006/relationships/hyperlink" Target="https://ivo.garant.ru/" TargetMode="External"/><Relationship Id="rId149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vo.garant.ru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Relationship Id="rId64" Type="http://schemas.openxmlformats.org/officeDocument/2006/relationships/hyperlink" Target="https://ivo.garant.ru/" TargetMode="External"/><Relationship Id="rId118" Type="http://schemas.openxmlformats.org/officeDocument/2006/relationships/hyperlink" Target="https://ivo.garant.ru/" TargetMode="External"/><Relationship Id="rId139" Type="http://schemas.openxmlformats.org/officeDocument/2006/relationships/hyperlink" Target="https://ivo.garant.ru/" TargetMode="External"/><Relationship Id="rId85" Type="http://schemas.openxmlformats.org/officeDocument/2006/relationships/hyperlink" Target="https://ivo.garant.ru/" TargetMode="External"/><Relationship Id="rId150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59" Type="http://schemas.openxmlformats.org/officeDocument/2006/relationships/hyperlink" Target="https://ivo.garant.ru/" TargetMode="External"/><Relationship Id="rId103" Type="http://schemas.openxmlformats.org/officeDocument/2006/relationships/hyperlink" Target="https://ivo.garant.ru/" TargetMode="External"/><Relationship Id="rId108" Type="http://schemas.openxmlformats.org/officeDocument/2006/relationships/hyperlink" Target="https://ivo.garant.ru/" TargetMode="External"/><Relationship Id="rId124" Type="http://schemas.openxmlformats.org/officeDocument/2006/relationships/hyperlink" Target="https://ivo.garant.ru/" TargetMode="External"/><Relationship Id="rId129" Type="http://schemas.openxmlformats.org/officeDocument/2006/relationships/hyperlink" Target="https://ivo.garant.ru/" TargetMode="External"/><Relationship Id="rId54" Type="http://schemas.openxmlformats.org/officeDocument/2006/relationships/hyperlink" Target="https://ivo.garant.ru/" TargetMode="External"/><Relationship Id="rId70" Type="http://schemas.openxmlformats.org/officeDocument/2006/relationships/hyperlink" Target="https://ivo.garant.ru/" TargetMode="External"/><Relationship Id="rId75" Type="http://schemas.openxmlformats.org/officeDocument/2006/relationships/hyperlink" Target="https://ivo.garant.ru/" TargetMode="External"/><Relationship Id="rId91" Type="http://schemas.openxmlformats.org/officeDocument/2006/relationships/hyperlink" Target="https://ivo.garant.ru/" TargetMode="External"/><Relationship Id="rId96" Type="http://schemas.openxmlformats.org/officeDocument/2006/relationships/hyperlink" Target="https://ivo.garant.ru/" TargetMode="External"/><Relationship Id="rId140" Type="http://schemas.openxmlformats.org/officeDocument/2006/relationships/hyperlink" Target="https://ivo.garant.ru/" TargetMode="External"/><Relationship Id="rId145" Type="http://schemas.openxmlformats.org/officeDocument/2006/relationships/hyperlink" Target="https://ivo.garant.ru/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160001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49" Type="http://schemas.openxmlformats.org/officeDocument/2006/relationships/hyperlink" Target="https://ivo.garant.ru/" TargetMode="External"/><Relationship Id="rId114" Type="http://schemas.openxmlformats.org/officeDocument/2006/relationships/hyperlink" Target="https://ivo.garant.ru/" TargetMode="External"/><Relationship Id="rId119" Type="http://schemas.openxmlformats.org/officeDocument/2006/relationships/hyperlink" Target="https://ivo.garant.ru/" TargetMode="External"/><Relationship Id="rId44" Type="http://schemas.openxmlformats.org/officeDocument/2006/relationships/hyperlink" Target="https://ivo.garant.ru/" TargetMode="External"/><Relationship Id="rId60" Type="http://schemas.openxmlformats.org/officeDocument/2006/relationships/hyperlink" Target="https://ivo.garant.ru/" TargetMode="External"/><Relationship Id="rId65" Type="http://schemas.openxmlformats.org/officeDocument/2006/relationships/hyperlink" Target="https://ivo.garant.ru/" TargetMode="External"/><Relationship Id="rId81" Type="http://schemas.openxmlformats.org/officeDocument/2006/relationships/hyperlink" Target="https://ivo.garant.ru/" TargetMode="External"/><Relationship Id="rId86" Type="http://schemas.openxmlformats.org/officeDocument/2006/relationships/hyperlink" Target="https://ivo.garant.ru/" TargetMode="External"/><Relationship Id="rId130" Type="http://schemas.openxmlformats.org/officeDocument/2006/relationships/hyperlink" Target="https://ivo.garant.ru/" TargetMode="External"/><Relationship Id="rId135" Type="http://schemas.openxmlformats.org/officeDocument/2006/relationships/hyperlink" Target="https://ivo.garant.ru/" TargetMode="External"/><Relationship Id="rId151" Type="http://schemas.openxmlformats.org/officeDocument/2006/relationships/hyperlink" Target="https://ivo.garant.ru/" TargetMode="External"/><Relationship Id="rId156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109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50" Type="http://schemas.openxmlformats.org/officeDocument/2006/relationships/hyperlink" Target="https://ivo.garant.ru/" TargetMode="External"/><Relationship Id="rId55" Type="http://schemas.openxmlformats.org/officeDocument/2006/relationships/hyperlink" Target="https://ivo.garant.ru/" TargetMode="External"/><Relationship Id="rId76" Type="http://schemas.openxmlformats.org/officeDocument/2006/relationships/hyperlink" Target="https://ivo.garant.ru/" TargetMode="External"/><Relationship Id="rId97" Type="http://schemas.openxmlformats.org/officeDocument/2006/relationships/hyperlink" Target="https://ivo.garant.ru/" TargetMode="External"/><Relationship Id="rId104" Type="http://schemas.openxmlformats.org/officeDocument/2006/relationships/hyperlink" Target="https://ivo.garant.ru/" TargetMode="External"/><Relationship Id="rId120" Type="http://schemas.openxmlformats.org/officeDocument/2006/relationships/hyperlink" Target="https://ivo.garant.ru/" TargetMode="External"/><Relationship Id="rId125" Type="http://schemas.openxmlformats.org/officeDocument/2006/relationships/hyperlink" Target="https://ivo.garant.ru/" TargetMode="External"/><Relationship Id="rId141" Type="http://schemas.openxmlformats.org/officeDocument/2006/relationships/hyperlink" Target="https://ivo.garant.ru/" TargetMode="External"/><Relationship Id="rId146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71" Type="http://schemas.openxmlformats.org/officeDocument/2006/relationships/hyperlink" Target="https://ivo.garant.ru/" TargetMode="External"/><Relationship Id="rId92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services/arbitr/link/331389210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ivo.garant.ru/" TargetMode="External"/><Relationship Id="rId66" Type="http://schemas.openxmlformats.org/officeDocument/2006/relationships/hyperlink" Target="https://ivo.garant.ru/" TargetMode="External"/><Relationship Id="rId87" Type="http://schemas.openxmlformats.org/officeDocument/2006/relationships/hyperlink" Target="https://ivo.garant.ru/" TargetMode="External"/><Relationship Id="rId110" Type="http://schemas.openxmlformats.org/officeDocument/2006/relationships/hyperlink" Target="https://ivo.garant.ru/" TargetMode="External"/><Relationship Id="rId115" Type="http://schemas.openxmlformats.org/officeDocument/2006/relationships/hyperlink" Target="https://ivo.garant.ru/" TargetMode="External"/><Relationship Id="rId131" Type="http://schemas.openxmlformats.org/officeDocument/2006/relationships/hyperlink" Target="https://ivo.garant.ru/" TargetMode="External"/><Relationship Id="rId136" Type="http://schemas.openxmlformats.org/officeDocument/2006/relationships/hyperlink" Target="https://ivo.garant.ru/" TargetMode="External"/><Relationship Id="rId157" Type="http://schemas.openxmlformats.org/officeDocument/2006/relationships/hyperlink" Target="https://ivo.garant.ru/" TargetMode="External"/><Relationship Id="rId61" Type="http://schemas.openxmlformats.org/officeDocument/2006/relationships/hyperlink" Target="https://ivo.garant.ru/" TargetMode="External"/><Relationship Id="rId82" Type="http://schemas.openxmlformats.org/officeDocument/2006/relationships/hyperlink" Target="https://ivo.garant.ru/" TargetMode="External"/><Relationship Id="rId152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56" Type="http://schemas.openxmlformats.org/officeDocument/2006/relationships/hyperlink" Target="https://ivo.garant.ru/" TargetMode="External"/><Relationship Id="rId77" Type="http://schemas.openxmlformats.org/officeDocument/2006/relationships/hyperlink" Target="https://ivo.garant.ru/" TargetMode="External"/><Relationship Id="rId100" Type="http://schemas.openxmlformats.org/officeDocument/2006/relationships/hyperlink" Target="https://ivo.garant.ru/" TargetMode="External"/><Relationship Id="rId105" Type="http://schemas.openxmlformats.org/officeDocument/2006/relationships/hyperlink" Target="https://ivo.garant.ru/" TargetMode="External"/><Relationship Id="rId126" Type="http://schemas.openxmlformats.org/officeDocument/2006/relationships/hyperlink" Target="https://ivo.garant.ru/" TargetMode="External"/><Relationship Id="rId147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hyperlink" Target="https://ivo.garant.ru/" TargetMode="External"/><Relationship Id="rId72" Type="http://schemas.openxmlformats.org/officeDocument/2006/relationships/hyperlink" Target="https://ivo.garant.ru/" TargetMode="External"/><Relationship Id="rId93" Type="http://schemas.openxmlformats.org/officeDocument/2006/relationships/hyperlink" Target="https://ivo.garant.ru/" TargetMode="External"/><Relationship Id="rId98" Type="http://schemas.openxmlformats.org/officeDocument/2006/relationships/hyperlink" Target="https://ivo.garant.ru/" TargetMode="External"/><Relationship Id="rId121" Type="http://schemas.openxmlformats.org/officeDocument/2006/relationships/hyperlink" Target="https://ivo.garant.ru/" TargetMode="External"/><Relationship Id="rId142" Type="http://schemas.openxmlformats.org/officeDocument/2006/relationships/hyperlink" Target="https://ivo.garant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67" Type="http://schemas.openxmlformats.org/officeDocument/2006/relationships/hyperlink" Target="https://ivo.garant.ru/" TargetMode="External"/><Relationship Id="rId116" Type="http://schemas.openxmlformats.org/officeDocument/2006/relationships/hyperlink" Target="https://ivo.garant.ru/" TargetMode="External"/><Relationship Id="rId137" Type="http://schemas.openxmlformats.org/officeDocument/2006/relationships/hyperlink" Target="https://ivo.garant.ru/" TargetMode="External"/><Relationship Id="rId158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41" Type="http://schemas.openxmlformats.org/officeDocument/2006/relationships/hyperlink" Target="https://ivo.garant.ru/" TargetMode="External"/><Relationship Id="rId62" Type="http://schemas.openxmlformats.org/officeDocument/2006/relationships/hyperlink" Target="https://ivo.garant.ru/" TargetMode="External"/><Relationship Id="rId83" Type="http://schemas.openxmlformats.org/officeDocument/2006/relationships/hyperlink" Target="https://ivo.garant.ru/" TargetMode="External"/><Relationship Id="rId88" Type="http://schemas.openxmlformats.org/officeDocument/2006/relationships/hyperlink" Target="https://ivo.garant.ru/" TargetMode="External"/><Relationship Id="rId111" Type="http://schemas.openxmlformats.org/officeDocument/2006/relationships/hyperlink" Target="https://ivo.garant.ru/" TargetMode="External"/><Relationship Id="rId132" Type="http://schemas.openxmlformats.org/officeDocument/2006/relationships/hyperlink" Target="https://ivo.garant.ru/" TargetMode="External"/><Relationship Id="rId153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57" Type="http://schemas.openxmlformats.org/officeDocument/2006/relationships/hyperlink" Target="https://ivo.garant.ru/" TargetMode="External"/><Relationship Id="rId106" Type="http://schemas.openxmlformats.org/officeDocument/2006/relationships/hyperlink" Target="https://ivo.garant.ru/" TargetMode="External"/><Relationship Id="rId127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52" Type="http://schemas.openxmlformats.org/officeDocument/2006/relationships/hyperlink" Target="https://ivo.garant.ru/" TargetMode="External"/><Relationship Id="rId73" Type="http://schemas.openxmlformats.org/officeDocument/2006/relationships/hyperlink" Target="https://ivo.garant.ru/" TargetMode="External"/><Relationship Id="rId78" Type="http://schemas.openxmlformats.org/officeDocument/2006/relationships/hyperlink" Target="https://ivo.garant.ru/" TargetMode="External"/><Relationship Id="rId94" Type="http://schemas.openxmlformats.org/officeDocument/2006/relationships/hyperlink" Target="https://ivo.garant.ru/" TargetMode="External"/><Relationship Id="rId99" Type="http://schemas.openxmlformats.org/officeDocument/2006/relationships/hyperlink" Target="https://ivo.garant.ru/" TargetMode="External"/><Relationship Id="rId101" Type="http://schemas.openxmlformats.org/officeDocument/2006/relationships/hyperlink" Target="https://ivo.garant.ru/" TargetMode="External"/><Relationship Id="rId122" Type="http://schemas.openxmlformats.org/officeDocument/2006/relationships/hyperlink" Target="https://ivo.garant.ru/" TargetMode="External"/><Relationship Id="rId143" Type="http://schemas.openxmlformats.org/officeDocument/2006/relationships/hyperlink" Target="https://ivo.garant.ru/" TargetMode="External"/><Relationship Id="rId148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68" Type="http://schemas.openxmlformats.org/officeDocument/2006/relationships/hyperlink" Target="https://ivo.garant.ru/" TargetMode="External"/><Relationship Id="rId89" Type="http://schemas.openxmlformats.org/officeDocument/2006/relationships/hyperlink" Target="https://ivo.garant.ru/" TargetMode="External"/><Relationship Id="rId112" Type="http://schemas.openxmlformats.org/officeDocument/2006/relationships/hyperlink" Target="https://ivo.garant.ru/" TargetMode="External"/><Relationship Id="rId133" Type="http://schemas.openxmlformats.org/officeDocument/2006/relationships/hyperlink" Target="https://ivo.garant.ru/" TargetMode="External"/><Relationship Id="rId154" Type="http://schemas.openxmlformats.org/officeDocument/2006/relationships/hyperlink" Target="https://ivo.garant.ru/" TargetMode="External"/><Relationship Id="rId16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58" Type="http://schemas.openxmlformats.org/officeDocument/2006/relationships/hyperlink" Target="https://ivo.garant.ru/" TargetMode="External"/><Relationship Id="rId79" Type="http://schemas.openxmlformats.org/officeDocument/2006/relationships/hyperlink" Target="https://ivo.garant.ru/" TargetMode="External"/><Relationship Id="rId102" Type="http://schemas.openxmlformats.org/officeDocument/2006/relationships/hyperlink" Target="https://ivo.garant.ru/" TargetMode="External"/><Relationship Id="rId123" Type="http://schemas.openxmlformats.org/officeDocument/2006/relationships/hyperlink" Target="https://ivo.garant.ru/" TargetMode="External"/><Relationship Id="rId144" Type="http://schemas.openxmlformats.org/officeDocument/2006/relationships/hyperlink" Target="https://ivo.garant.ru/" TargetMode="External"/><Relationship Id="rId90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69" Type="http://schemas.openxmlformats.org/officeDocument/2006/relationships/hyperlink" Target="https://ivo.garant.ru/" TargetMode="External"/><Relationship Id="rId113" Type="http://schemas.openxmlformats.org/officeDocument/2006/relationships/hyperlink" Target="https://ivo.garant.ru/" TargetMode="External"/><Relationship Id="rId134" Type="http://schemas.openxmlformats.org/officeDocument/2006/relationships/hyperlink" Target="https://ivo.garant.ru/" TargetMode="External"/><Relationship Id="rId80" Type="http://schemas.openxmlformats.org/officeDocument/2006/relationships/hyperlink" Target="https://ivo.garant.ru/" TargetMode="External"/><Relationship Id="rId155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6519</Words>
  <Characters>37160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cp:lastPrinted>2026-03-17T02:25:00Z</cp:lastPrinted>
  <dcterms:created xsi:type="dcterms:W3CDTF">2026-03-17T02:22:00Z</dcterms:created>
  <dcterms:modified xsi:type="dcterms:W3CDTF">2026-03-17T02:26:00Z</dcterms:modified>
</cp:coreProperties>
</file>