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D32" w:rsidRDefault="006F60CD">
      <w:pPr>
        <w:widowControl w:val="0"/>
        <w:ind w:left="142"/>
        <w:jc w:val="right"/>
        <w:rPr>
          <w:szCs w:val="28"/>
        </w:rPr>
      </w:pPr>
      <w:r>
        <w:rPr>
          <w:szCs w:val="28"/>
        </w:rPr>
        <w:t>Проект</w:t>
      </w:r>
    </w:p>
    <w:p w:rsidR="00687D32" w:rsidRDefault="00687D32">
      <w:pPr>
        <w:widowControl w:val="0"/>
        <w:spacing w:before="480"/>
        <w:ind w:left="142"/>
        <w:jc w:val="center"/>
        <w:rPr>
          <w:b/>
          <w:szCs w:val="28"/>
        </w:rPr>
      </w:pPr>
    </w:p>
    <w:p w:rsidR="00687D32" w:rsidRDefault="006F60CD">
      <w:pPr>
        <w:widowControl w:val="0"/>
        <w:ind w:left="142"/>
        <w:jc w:val="center"/>
        <w:rPr>
          <w:b/>
          <w:szCs w:val="28"/>
        </w:rPr>
      </w:pPr>
      <w:r>
        <w:rPr>
          <w:b/>
          <w:szCs w:val="28"/>
        </w:rPr>
        <w:t>ПРАВИТЕЛЬСТВО РОССИЙСКОЙ ФЕДЕРАЦИИ</w:t>
      </w:r>
    </w:p>
    <w:p w:rsidR="00687D32" w:rsidRDefault="00687D32">
      <w:pPr>
        <w:widowControl w:val="0"/>
        <w:ind w:left="142"/>
        <w:jc w:val="center"/>
        <w:rPr>
          <w:b/>
          <w:szCs w:val="28"/>
        </w:rPr>
      </w:pPr>
    </w:p>
    <w:p w:rsidR="00687D32" w:rsidRDefault="006F60CD">
      <w:pPr>
        <w:widowControl w:val="0"/>
        <w:spacing w:line="240" w:lineRule="auto"/>
        <w:ind w:left="142"/>
        <w:jc w:val="center"/>
        <w:rPr>
          <w:szCs w:val="28"/>
        </w:rPr>
      </w:pPr>
      <w:r>
        <w:rPr>
          <w:szCs w:val="28"/>
        </w:rPr>
        <w:t xml:space="preserve">ПОСТАНОВЛЕНИЕ </w:t>
      </w:r>
    </w:p>
    <w:p w:rsidR="00687D32" w:rsidRDefault="00687D32">
      <w:pPr>
        <w:widowControl w:val="0"/>
        <w:spacing w:line="240" w:lineRule="auto"/>
        <w:ind w:left="142"/>
        <w:jc w:val="center"/>
        <w:rPr>
          <w:szCs w:val="28"/>
        </w:rPr>
      </w:pPr>
    </w:p>
    <w:p w:rsidR="00687D32" w:rsidRDefault="006F60CD">
      <w:pPr>
        <w:widowControl w:val="0"/>
        <w:ind w:left="142"/>
        <w:jc w:val="center"/>
        <w:rPr>
          <w:szCs w:val="28"/>
        </w:rPr>
      </w:pPr>
      <w:r>
        <w:rPr>
          <w:szCs w:val="28"/>
        </w:rPr>
        <w:t>от «_____» _____________________ г. №_________</w:t>
      </w:r>
    </w:p>
    <w:p w:rsidR="00687D32" w:rsidRDefault="00687D32">
      <w:pPr>
        <w:widowControl w:val="0"/>
        <w:ind w:left="142"/>
        <w:jc w:val="center"/>
        <w:rPr>
          <w:sz w:val="32"/>
          <w:szCs w:val="32"/>
        </w:rPr>
      </w:pPr>
    </w:p>
    <w:p w:rsidR="00687D32" w:rsidRDefault="006F60CD">
      <w:pPr>
        <w:widowControl w:val="0"/>
        <w:ind w:left="142"/>
        <w:jc w:val="center"/>
        <w:rPr>
          <w:szCs w:val="28"/>
        </w:rPr>
      </w:pPr>
      <w:r>
        <w:rPr>
          <w:szCs w:val="28"/>
        </w:rPr>
        <w:t>МОСКВА</w:t>
      </w:r>
    </w:p>
    <w:p w:rsidR="00687D32" w:rsidRDefault="00687D32">
      <w:pPr>
        <w:widowControl w:val="0"/>
        <w:ind w:left="142"/>
        <w:jc w:val="center"/>
        <w:rPr>
          <w:szCs w:val="28"/>
        </w:rPr>
      </w:pPr>
    </w:p>
    <w:p w:rsidR="00687D32" w:rsidRDefault="00687D32">
      <w:pPr>
        <w:widowControl w:val="0"/>
        <w:ind w:left="142"/>
        <w:jc w:val="center"/>
        <w:rPr>
          <w:szCs w:val="28"/>
        </w:rPr>
      </w:pPr>
    </w:p>
    <w:p w:rsidR="00687D32" w:rsidRDefault="00687D32">
      <w:pPr>
        <w:widowControl w:val="0"/>
        <w:ind w:left="142"/>
        <w:jc w:val="center"/>
        <w:rPr>
          <w:szCs w:val="28"/>
        </w:rPr>
      </w:pPr>
    </w:p>
    <w:p w:rsidR="00687D32" w:rsidRDefault="006F60CD">
      <w:pPr>
        <w:spacing w:line="240" w:lineRule="auto"/>
        <w:jc w:val="center"/>
        <w:rPr>
          <w:szCs w:val="28"/>
        </w:rPr>
      </w:pPr>
      <w:r>
        <w:rPr>
          <w:b/>
          <w:szCs w:val="28"/>
        </w:rPr>
        <w:t>Об изменении существенных условий контрактов</w:t>
      </w:r>
      <w:r w:rsidR="00067715">
        <w:rPr>
          <w:b/>
          <w:szCs w:val="28"/>
        </w:rPr>
        <w:t xml:space="preserve"> на</w:t>
      </w:r>
      <w:r>
        <w:rPr>
          <w:b/>
          <w:szCs w:val="28"/>
        </w:rPr>
        <w:t xml:space="preserve"> выполнение работ</w:t>
      </w:r>
      <w:r w:rsidR="00067715">
        <w:rPr>
          <w:b/>
          <w:szCs w:val="28"/>
        </w:rPr>
        <w:t xml:space="preserve"> </w:t>
      </w:r>
      <w:r w:rsidR="00336D76" w:rsidRPr="00336D76">
        <w:rPr>
          <w:b/>
          <w:szCs w:val="28"/>
        </w:rPr>
        <w:t>(</w:t>
      </w:r>
      <w:r w:rsidR="00067715">
        <w:rPr>
          <w:b/>
          <w:szCs w:val="28"/>
        </w:rPr>
        <w:t>оказание услуг</w:t>
      </w:r>
      <w:r w:rsidR="00336D76" w:rsidRPr="00336D76">
        <w:rPr>
          <w:b/>
          <w:szCs w:val="28"/>
        </w:rPr>
        <w:t>)</w:t>
      </w:r>
      <w:r w:rsidR="00067715">
        <w:rPr>
          <w:b/>
          <w:szCs w:val="28"/>
        </w:rPr>
        <w:t xml:space="preserve"> </w:t>
      </w:r>
      <w:r>
        <w:rPr>
          <w:b/>
          <w:szCs w:val="28"/>
        </w:rPr>
        <w:t>по ремонту и</w:t>
      </w:r>
      <w:r w:rsidR="00067715">
        <w:rPr>
          <w:b/>
          <w:szCs w:val="28"/>
        </w:rPr>
        <w:t xml:space="preserve"> (или)</w:t>
      </w:r>
      <w:r>
        <w:rPr>
          <w:b/>
          <w:szCs w:val="28"/>
        </w:rPr>
        <w:t xml:space="preserve"> содержанию автомобильных дорог общего пользования федерального значения </w:t>
      </w:r>
      <w:r w:rsidR="001F1D31" w:rsidRPr="001F1D31">
        <w:rPr>
          <w:b/>
          <w:szCs w:val="28"/>
        </w:rPr>
        <w:t xml:space="preserve">в связи с увеличением </w:t>
      </w:r>
      <w:r w:rsidR="00336D76">
        <w:rPr>
          <w:b/>
          <w:szCs w:val="28"/>
        </w:rPr>
        <w:br/>
      </w:r>
      <w:r w:rsidR="001F1D31" w:rsidRPr="001F1D31">
        <w:rPr>
          <w:b/>
          <w:szCs w:val="28"/>
        </w:rPr>
        <w:t>с 1 января 2026 г. в соответствии с законодательством Российской Федерации налоговой ставки по налогу на добавленную стоимость</w:t>
      </w:r>
    </w:p>
    <w:p w:rsidR="00687D32" w:rsidRDefault="00687D32" w:rsidP="00895211">
      <w:pPr>
        <w:spacing w:line="240" w:lineRule="atLeast"/>
        <w:jc w:val="center"/>
        <w:rPr>
          <w:b/>
          <w:bCs/>
        </w:rPr>
      </w:pPr>
    </w:p>
    <w:p w:rsidR="00687D32" w:rsidRDefault="00687D32" w:rsidP="00895211">
      <w:pPr>
        <w:spacing w:line="240" w:lineRule="atLeast"/>
        <w:jc w:val="center"/>
        <w:rPr>
          <w:bCs/>
          <w:szCs w:val="28"/>
        </w:rPr>
      </w:pPr>
    </w:p>
    <w:p w:rsidR="00687D32" w:rsidRDefault="00687D32" w:rsidP="00895211">
      <w:pPr>
        <w:spacing w:line="240" w:lineRule="atLeast"/>
        <w:jc w:val="center"/>
        <w:rPr>
          <w:sz w:val="32"/>
          <w:szCs w:val="32"/>
        </w:rPr>
      </w:pPr>
    </w:p>
    <w:p w:rsidR="00687D32" w:rsidRDefault="006F60CD">
      <w:pPr>
        <w:ind w:firstLine="709"/>
        <w:rPr>
          <w:b/>
        </w:rPr>
      </w:pPr>
      <w:r>
        <w:rPr>
          <w:szCs w:val="28"/>
        </w:rPr>
        <w:t xml:space="preserve">В соответствии с </w:t>
      </w:r>
      <w:hyperlink r:id="rId6" w:tooltip="https://login.consultant.ru/link/?req=doc&amp;base=LAW&amp;n=495181&amp;dst=12008&amp;field=134&amp;date=21.01.2026" w:history="1">
        <w:r>
          <w:rPr>
            <w:szCs w:val="28"/>
          </w:rPr>
          <w:t xml:space="preserve">частью </w:t>
        </w:r>
        <w:r w:rsidR="00044BA4">
          <w:rPr>
            <w:szCs w:val="28"/>
          </w:rPr>
          <w:t>65</w:t>
        </w:r>
        <w:r w:rsidR="00044BA4">
          <w:rPr>
            <w:szCs w:val="28"/>
            <w:vertAlign w:val="superscript"/>
          </w:rPr>
          <w:t>1</w:t>
        </w:r>
        <w:r>
          <w:rPr>
            <w:szCs w:val="28"/>
          </w:rPr>
          <w:t xml:space="preserve"> статьи 112</w:t>
        </w:r>
      </w:hyperlink>
      <w:r>
        <w:rPr>
          <w:szCs w:val="28"/>
        </w:rPr>
        <w:t xml:space="preserve"> Федерального закона </w:t>
      </w:r>
      <w:r>
        <w:rPr>
          <w:szCs w:val="28"/>
        </w:rPr>
        <w:br/>
        <w:t xml:space="preserve">«О контрактной системе в сфере закупок товаров, работ, услуг </w:t>
      </w:r>
      <w:r>
        <w:rPr>
          <w:szCs w:val="28"/>
        </w:rPr>
        <w:br/>
        <w:t xml:space="preserve">для обеспечения государственных и муниципальных нужд» </w:t>
      </w:r>
      <w:r>
        <w:t xml:space="preserve">Правительство Российской Федерации </w:t>
      </w:r>
      <w:r>
        <w:rPr>
          <w:b/>
        </w:rPr>
        <w:t>п о с т а н о в л я е т:</w:t>
      </w:r>
    </w:p>
    <w:p w:rsidR="00895211" w:rsidRDefault="006F60CD">
      <w:pPr>
        <w:ind w:firstLine="709"/>
        <w:rPr>
          <w:szCs w:val="28"/>
        </w:rPr>
      </w:pPr>
      <w:r>
        <w:t>1. </w:t>
      </w:r>
      <w:r>
        <w:rPr>
          <w:szCs w:val="28"/>
        </w:rPr>
        <w:t xml:space="preserve">Установить, что </w:t>
      </w:r>
      <w:r w:rsidR="00044BA4">
        <w:rPr>
          <w:szCs w:val="28"/>
        </w:rPr>
        <w:t xml:space="preserve">если при исполнении контрактов на выполнение работ </w:t>
      </w:r>
      <w:r w:rsidR="00B95F70" w:rsidRPr="00336D76">
        <w:rPr>
          <w:szCs w:val="28"/>
        </w:rPr>
        <w:t>(</w:t>
      </w:r>
      <w:r w:rsidR="00044BA4">
        <w:rPr>
          <w:szCs w:val="28"/>
        </w:rPr>
        <w:t>оказание услуг</w:t>
      </w:r>
      <w:r w:rsidR="00B95F70" w:rsidRPr="00336D76">
        <w:rPr>
          <w:szCs w:val="28"/>
        </w:rPr>
        <w:t>)</w:t>
      </w:r>
      <w:r w:rsidR="00044BA4">
        <w:rPr>
          <w:szCs w:val="28"/>
        </w:rPr>
        <w:t xml:space="preserve"> по ремонту и (или) содержанию автомобильных дорог общего пользования федерального значения </w:t>
      </w:r>
      <w:r w:rsidR="001F1D31" w:rsidRPr="001F1D31">
        <w:rPr>
          <w:szCs w:val="28"/>
        </w:rPr>
        <w:t xml:space="preserve">возникли независящие </w:t>
      </w:r>
      <w:r w:rsidR="001F1D31">
        <w:rPr>
          <w:szCs w:val="28"/>
        </w:rPr>
        <w:br/>
      </w:r>
      <w:r w:rsidR="001F1D31" w:rsidRPr="001F1D31">
        <w:rPr>
          <w:szCs w:val="28"/>
        </w:rPr>
        <w:t xml:space="preserve">от сторон указанных контрактов обстоятельства, влекущие невозможность их исполнения в связи с увеличением с 1 января 2026 г. в соответствии </w:t>
      </w:r>
      <w:r w:rsidR="00E7019F">
        <w:rPr>
          <w:szCs w:val="28"/>
        </w:rPr>
        <w:br/>
      </w:r>
      <w:r w:rsidR="001F1D31" w:rsidRPr="001F1D31">
        <w:rPr>
          <w:szCs w:val="28"/>
        </w:rPr>
        <w:t xml:space="preserve">с законодательством Российской Федерации налоговой ставки по налогу </w:t>
      </w:r>
      <w:r w:rsidR="00E7019F">
        <w:rPr>
          <w:szCs w:val="28"/>
        </w:rPr>
        <w:br/>
      </w:r>
      <w:r w:rsidR="001F1D31" w:rsidRPr="001F1D31">
        <w:rPr>
          <w:szCs w:val="28"/>
        </w:rPr>
        <w:t>на добавленную стоимость, по соглашению сторон допускаются следующие изменения существенных условий таких контрактов:</w:t>
      </w:r>
    </w:p>
    <w:p w:rsidR="00044BA4" w:rsidRDefault="001F1D31">
      <w:pPr>
        <w:ind w:firstLine="709"/>
        <w:rPr>
          <w:szCs w:val="28"/>
        </w:rPr>
      </w:pPr>
      <w:r w:rsidRPr="001F1D31">
        <w:rPr>
          <w:szCs w:val="28"/>
        </w:rPr>
        <w:t xml:space="preserve">изменение цен таких контрактов в пределах увеличения </w:t>
      </w:r>
      <w:r>
        <w:rPr>
          <w:szCs w:val="28"/>
        </w:rPr>
        <w:br/>
      </w:r>
      <w:r w:rsidRPr="001F1D31">
        <w:rPr>
          <w:szCs w:val="28"/>
        </w:rPr>
        <w:t xml:space="preserve">с 1 января 2026 г. в соответствии с законодательством Российской Федерации налоговой ставки по налогу на добавленную стоимость </w:t>
      </w:r>
      <w:r>
        <w:rPr>
          <w:szCs w:val="28"/>
        </w:rPr>
        <w:br/>
      </w:r>
      <w:r w:rsidRPr="001F1D31">
        <w:rPr>
          <w:szCs w:val="28"/>
        </w:rPr>
        <w:t>в отношении товаров, работ, услуг, приемка которых осуществляется</w:t>
      </w:r>
      <w:r>
        <w:rPr>
          <w:szCs w:val="28"/>
        </w:rPr>
        <w:t xml:space="preserve"> </w:t>
      </w:r>
      <w:r w:rsidR="00895211">
        <w:rPr>
          <w:szCs w:val="28"/>
        </w:rPr>
        <w:t>после 1 января 2026 г.;</w:t>
      </w:r>
    </w:p>
    <w:p w:rsidR="00895211" w:rsidRDefault="001F1D31" w:rsidP="00895211">
      <w:pPr>
        <w:ind w:firstLine="709"/>
        <w:rPr>
          <w:szCs w:val="28"/>
        </w:rPr>
      </w:pPr>
      <w:r w:rsidRPr="001F1D31">
        <w:rPr>
          <w:szCs w:val="28"/>
        </w:rPr>
        <w:t>изменение объемов и (или) видов выполняемых работ, строительных ресурсов без увеличения цен таких контрактов</w:t>
      </w:r>
      <w:r w:rsidR="00895211">
        <w:rPr>
          <w:szCs w:val="28"/>
        </w:rPr>
        <w:t>.</w:t>
      </w:r>
    </w:p>
    <w:p w:rsidR="00895211" w:rsidRDefault="006F60CD" w:rsidP="00895211">
      <w:pPr>
        <w:ind w:firstLine="709"/>
        <w:rPr>
          <w:szCs w:val="28"/>
        </w:rPr>
      </w:pPr>
      <w:r>
        <w:rPr>
          <w:szCs w:val="28"/>
        </w:rPr>
        <w:lastRenderedPageBreak/>
        <w:t>2. </w:t>
      </w:r>
      <w:r w:rsidR="00895211">
        <w:rPr>
          <w:szCs w:val="28"/>
        </w:rPr>
        <w:t xml:space="preserve">Установить, </w:t>
      </w:r>
      <w:r w:rsidR="001F1D31" w:rsidRPr="001F1D31">
        <w:rPr>
          <w:szCs w:val="28"/>
        </w:rPr>
        <w:t xml:space="preserve">что положения пункта 1 настоящего постановления распространяются на контракты, заключенные до 1 января 2026 г. </w:t>
      </w:r>
      <w:r w:rsidR="001F1D31">
        <w:rPr>
          <w:szCs w:val="28"/>
        </w:rPr>
        <w:br/>
      </w:r>
      <w:r w:rsidR="001F1D31" w:rsidRPr="001F1D31">
        <w:rPr>
          <w:szCs w:val="28"/>
        </w:rPr>
        <w:t>для обеспечения федеральных нужд или заключенные при осуществлении закупок для обеспечения федеральных нужд, извещения об осуществлении которых размещены в единой информационной системе в сфере закупок, приглашения принять участие в определении поставщика (подрядчика, исполнителя) по которым направлены до 1 января 2026 г., если увеличенный с 1 января 2026 г. в соответствии с законодательством Российской Федерации размер налоговой ставки по налогу на добавленную стоимость не предусмотрен условиями таких контрактов</w:t>
      </w:r>
      <w:r w:rsidR="00E93BE4">
        <w:rPr>
          <w:szCs w:val="28"/>
        </w:rPr>
        <w:t>.</w:t>
      </w:r>
    </w:p>
    <w:p w:rsidR="00E93BE4" w:rsidRDefault="006F60CD" w:rsidP="00E93BE4">
      <w:pPr>
        <w:spacing w:after="720"/>
        <w:ind w:firstLine="709"/>
        <w:rPr>
          <w:szCs w:val="28"/>
        </w:rPr>
      </w:pPr>
      <w:r>
        <w:rPr>
          <w:szCs w:val="28"/>
        </w:rPr>
        <w:t>3. </w:t>
      </w:r>
      <w:r w:rsidR="001F1D31" w:rsidRPr="001F1D31">
        <w:rPr>
          <w:szCs w:val="28"/>
        </w:rPr>
        <w:t>Рекомендовать высшим исполнительным органам субъектов Российской Федерации, местным администрациям принять меры, обеспечивающие возможность изменения в соответствии с пунктом 1 настоящего постановления существенных условий контрактов, которые заключены в соот</w:t>
      </w:r>
      <w:r w:rsidR="001F1D31">
        <w:rPr>
          <w:szCs w:val="28"/>
        </w:rPr>
        <w:t>ветствии с Федеральным законом «</w:t>
      </w:r>
      <w:r w:rsidR="001F1D31" w:rsidRPr="001F1D31">
        <w:rPr>
          <w:szCs w:val="28"/>
        </w:rPr>
        <w:t xml:space="preserve">О контрактной системе в сфере закупок товаров, работ, услуг для обеспечения государственных </w:t>
      </w:r>
      <w:r w:rsidR="00E7019F">
        <w:rPr>
          <w:szCs w:val="28"/>
        </w:rPr>
        <w:br/>
      </w:r>
      <w:r w:rsidR="001F1D31" w:rsidRPr="001F1D31">
        <w:rPr>
          <w:szCs w:val="28"/>
        </w:rPr>
        <w:t>и муниципальных нужд</w:t>
      </w:r>
      <w:r w:rsidR="001F1D31">
        <w:rPr>
          <w:szCs w:val="28"/>
        </w:rPr>
        <w:t>»</w:t>
      </w:r>
      <w:r w:rsidR="001F1D31" w:rsidRPr="001F1D31">
        <w:rPr>
          <w:szCs w:val="28"/>
        </w:rPr>
        <w:t xml:space="preserve"> для обеспечения соответственно нужд субъекта Российской Федерации, муниципальных нужд,</w:t>
      </w:r>
      <w:r w:rsidR="00E93BE4">
        <w:rPr>
          <w:szCs w:val="28"/>
        </w:rPr>
        <w:t xml:space="preserve"> предметом ко</w:t>
      </w:r>
      <w:r w:rsidR="00336D76">
        <w:rPr>
          <w:szCs w:val="28"/>
        </w:rPr>
        <w:t>торых является выполнение работ</w:t>
      </w:r>
      <w:r w:rsidR="00E93BE4">
        <w:rPr>
          <w:szCs w:val="28"/>
        </w:rPr>
        <w:t xml:space="preserve"> </w:t>
      </w:r>
      <w:r w:rsidR="00336D76" w:rsidRPr="00336D76">
        <w:rPr>
          <w:szCs w:val="28"/>
        </w:rPr>
        <w:t>(</w:t>
      </w:r>
      <w:r w:rsidR="00E93BE4">
        <w:rPr>
          <w:szCs w:val="28"/>
        </w:rPr>
        <w:t>оказание услуг</w:t>
      </w:r>
      <w:r w:rsidR="00336D76" w:rsidRPr="00336D76">
        <w:rPr>
          <w:szCs w:val="28"/>
        </w:rPr>
        <w:t>)</w:t>
      </w:r>
      <w:bookmarkStart w:id="0" w:name="_GoBack"/>
      <w:bookmarkEnd w:id="0"/>
      <w:r w:rsidR="00E93BE4">
        <w:rPr>
          <w:szCs w:val="28"/>
        </w:rPr>
        <w:t xml:space="preserve"> по ремонту и (или) содержанию автомобильных дорог общего пользования регионального или межмуниципального, местного значения и</w:t>
      </w:r>
      <w:r w:rsidR="00E7019F">
        <w:rPr>
          <w:szCs w:val="28"/>
        </w:rPr>
        <w:t xml:space="preserve"> </w:t>
      </w:r>
      <w:r w:rsidR="00E7019F" w:rsidRPr="00E7019F">
        <w:rPr>
          <w:szCs w:val="28"/>
        </w:rPr>
        <w:t>при исполнении которых возникли независящие от сторон таких контрактов обстоятельства, влекущие невозможность их исполнения в связи</w:t>
      </w:r>
      <w:r w:rsidR="00E7019F">
        <w:rPr>
          <w:szCs w:val="28"/>
        </w:rPr>
        <w:t xml:space="preserve"> </w:t>
      </w:r>
      <w:r w:rsidR="00E7019F" w:rsidRPr="00E7019F">
        <w:rPr>
          <w:szCs w:val="28"/>
        </w:rPr>
        <w:t xml:space="preserve">с увеличением </w:t>
      </w:r>
      <w:r w:rsidR="00E7019F">
        <w:rPr>
          <w:szCs w:val="28"/>
        </w:rPr>
        <w:br/>
      </w:r>
      <w:r w:rsidR="00E7019F" w:rsidRPr="00E7019F">
        <w:rPr>
          <w:szCs w:val="28"/>
        </w:rPr>
        <w:t>с 1 января 2026 г. в соответствии с законодательством Российской Федерации налоговой ставки по налогу на добавленную стоимость</w:t>
      </w:r>
      <w:r w:rsidR="004204C3">
        <w:rPr>
          <w:szCs w:val="28"/>
        </w:rPr>
        <w:t>.</w:t>
      </w:r>
    </w:p>
    <w:tbl>
      <w:tblPr>
        <w:tblStyle w:val="aff2"/>
        <w:tblW w:w="9384" w:type="dxa"/>
        <w:tblInd w:w="-34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747"/>
        <w:gridCol w:w="5637"/>
      </w:tblGrid>
      <w:tr w:rsidR="00687D32" w:rsidTr="004204C3">
        <w:tc>
          <w:tcPr>
            <w:tcW w:w="37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87D32" w:rsidRDefault="006F60CD">
            <w:pPr>
              <w:tabs>
                <w:tab w:val="center" w:pos="1758"/>
              </w:tabs>
              <w:spacing w:line="240" w:lineRule="atLeast"/>
              <w:jc w:val="center"/>
            </w:pPr>
            <w:r>
              <w:t>Председатель Правительства</w:t>
            </w:r>
          </w:p>
          <w:p w:rsidR="00687D32" w:rsidRDefault="006F60CD">
            <w:pPr>
              <w:jc w:val="center"/>
              <w:rPr>
                <w:szCs w:val="28"/>
              </w:rPr>
            </w:pPr>
            <w:r>
              <w:t>Российской Федерации</w:t>
            </w:r>
          </w:p>
        </w:tc>
        <w:tc>
          <w:tcPr>
            <w:tcW w:w="56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87D32" w:rsidRDefault="00687D32">
            <w:pPr>
              <w:ind w:firstLine="709"/>
              <w:jc w:val="right"/>
            </w:pPr>
          </w:p>
          <w:p w:rsidR="00687D32" w:rsidRDefault="006F60CD">
            <w:pPr>
              <w:ind w:firstLine="709"/>
              <w:jc w:val="right"/>
              <w:rPr>
                <w:szCs w:val="28"/>
              </w:rPr>
            </w:pPr>
            <w:r>
              <w:t>М.Мишустин</w:t>
            </w:r>
          </w:p>
        </w:tc>
      </w:tr>
    </w:tbl>
    <w:p w:rsidR="00687D32" w:rsidRDefault="00687D32">
      <w:pPr>
        <w:tabs>
          <w:tab w:val="center" w:pos="1758"/>
        </w:tabs>
        <w:spacing w:line="240" w:lineRule="atLeast"/>
      </w:pPr>
    </w:p>
    <w:sectPr w:rsidR="00687D32">
      <w:headerReference w:type="default" r:id="rId7"/>
      <w:footerReference w:type="default" r:id="rId8"/>
      <w:footerReference w:type="first" r:id="rId9"/>
      <w:pgSz w:w="11906" w:h="16838"/>
      <w:pgMar w:top="993" w:right="1274" w:bottom="1134" w:left="1418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703" w:rsidRDefault="007D2703">
      <w:pPr>
        <w:spacing w:line="240" w:lineRule="auto"/>
      </w:pPr>
      <w:r>
        <w:separator/>
      </w:r>
    </w:p>
  </w:endnote>
  <w:endnote w:type="continuationSeparator" w:id="0">
    <w:p w:rsidR="007D2703" w:rsidRDefault="007D2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 Narro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32" w:rsidRDefault="00687D32">
    <w:pPr>
      <w:pStyle w:val="afb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32" w:rsidRDefault="00687D32">
    <w:pPr>
      <w:pStyle w:val="afb"/>
      <w:tabs>
        <w:tab w:val="clear" w:pos="4153"/>
        <w:tab w:val="clear" w:pos="8306"/>
        <w:tab w:val="left" w:pos="149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703" w:rsidRDefault="007D2703">
      <w:pPr>
        <w:spacing w:line="240" w:lineRule="auto"/>
      </w:pPr>
      <w:r>
        <w:separator/>
      </w:r>
    </w:p>
  </w:footnote>
  <w:footnote w:type="continuationSeparator" w:id="0">
    <w:p w:rsidR="007D2703" w:rsidRDefault="007D27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32" w:rsidRDefault="006F60CD">
    <w:pPr>
      <w:pStyle w:val="af9"/>
      <w:tabs>
        <w:tab w:val="clear" w:pos="4153"/>
        <w:tab w:val="clear" w:pos="8306"/>
      </w:tabs>
      <w:jc w:val="center"/>
    </w:pP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separate"/>
    </w:r>
    <w:r w:rsidR="00336D76">
      <w:rPr>
        <w:rStyle w:val="af7"/>
        <w:noProof/>
      </w:rPr>
      <w:t>2</w:t>
    </w:r>
    <w:r>
      <w:rPr>
        <w:rStyle w:val="af7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32"/>
    <w:rsid w:val="00044BA4"/>
    <w:rsid w:val="00067715"/>
    <w:rsid w:val="001F1D31"/>
    <w:rsid w:val="00336D76"/>
    <w:rsid w:val="0036046E"/>
    <w:rsid w:val="004204C3"/>
    <w:rsid w:val="006655A6"/>
    <w:rsid w:val="00687D32"/>
    <w:rsid w:val="006F60CD"/>
    <w:rsid w:val="007D2703"/>
    <w:rsid w:val="00895211"/>
    <w:rsid w:val="00AF7778"/>
    <w:rsid w:val="00B95F70"/>
    <w:rsid w:val="00E7019F"/>
    <w:rsid w:val="00E9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FD680-4761-4F4E-BAE4-1CB3D620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tLeast"/>
      <w:jc w:val="both"/>
    </w:pPr>
    <w:rPr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240" w:lineRule="auto"/>
      <w:outlineLvl w:val="0"/>
    </w:pPr>
    <w:rPr>
      <w:szCs w:val="28"/>
      <w:lang w:eastAsia="en-US"/>
    </w:rPr>
  </w:style>
  <w:style w:type="paragraph" w:styleId="2">
    <w:name w:val="heading 2"/>
    <w:basedOn w:val="a"/>
    <w:next w:val="a0"/>
    <w:link w:val="20"/>
    <w:qFormat/>
    <w:pPr>
      <w:spacing w:line="276" w:lineRule="auto"/>
      <w:outlineLvl w:val="1"/>
    </w:pPr>
    <w:rPr>
      <w:szCs w:val="28"/>
      <w:lang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jc w:val="left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spacing w:line="240" w:lineRule="auto"/>
      <w:outlineLvl w:val="4"/>
    </w:pPr>
    <w:rPr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b">
    <w:name w:val="Название объекта Знак"/>
    <w:basedOn w:val="a1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1"/>
    <w:link w:val="1"/>
    <w:qFormat/>
  </w:style>
  <w:style w:type="character" w:customStyle="1" w:styleId="20">
    <w:name w:val="Заголовок 2 Знак"/>
    <w:basedOn w:val="a1"/>
    <w:link w:val="2"/>
    <w:qFormat/>
  </w:style>
  <w:style w:type="character" w:customStyle="1" w:styleId="af6">
    <w:name w:val="Основной текст Знак"/>
    <w:basedOn w:val="a1"/>
    <w:link w:val="a0"/>
    <w:uiPriority w:val="99"/>
    <w:semiHidden/>
    <w:qFormat/>
  </w:style>
  <w:style w:type="character" w:customStyle="1" w:styleId="30">
    <w:name w:val="Заголовок 3 Знак"/>
    <w:basedOn w:val="a1"/>
    <w:link w:val="3"/>
    <w:qFormat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qFormat/>
  </w:style>
  <w:style w:type="character" w:styleId="af7">
    <w:name w:val="page number"/>
    <w:basedOn w:val="a1"/>
    <w:qFormat/>
  </w:style>
  <w:style w:type="character" w:customStyle="1" w:styleId="af8">
    <w:name w:val="Верхний колонтитул Знак"/>
    <w:basedOn w:val="a1"/>
    <w:link w:val="af9"/>
    <w:qFormat/>
    <w:rPr>
      <w:szCs w:val="20"/>
      <w:lang w:eastAsia="ru-RU"/>
    </w:rPr>
  </w:style>
  <w:style w:type="character" w:customStyle="1" w:styleId="afa">
    <w:name w:val="Нижний колонтитул Знак"/>
    <w:basedOn w:val="a1"/>
    <w:link w:val="afb"/>
    <w:qFormat/>
    <w:rPr>
      <w:szCs w:val="20"/>
      <w:lang w:eastAsia="ru-RU"/>
    </w:rPr>
  </w:style>
  <w:style w:type="character" w:styleId="afc">
    <w:name w:val="line number"/>
  </w:style>
  <w:style w:type="paragraph" w:customStyle="1" w:styleId="afd">
    <w:name w:val="Заголовок"/>
    <w:basedOn w:val="a"/>
    <w:next w:val="a0"/>
    <w:qFormat/>
    <w:pPr>
      <w:keepNext/>
      <w:spacing w:before="240" w:after="120"/>
    </w:pPr>
    <w:rPr>
      <w:rFonts w:ascii="Liberation Sans" w:eastAsia="Tahoma" w:hAnsi="Liberation Sans" w:cs="Droid Sans Devanagari"/>
      <w:szCs w:val="28"/>
    </w:rPr>
  </w:style>
  <w:style w:type="paragraph" w:styleId="a0">
    <w:name w:val="Body Text"/>
    <w:basedOn w:val="a"/>
    <w:link w:val="af6"/>
    <w:uiPriority w:val="99"/>
    <w:semiHidden/>
    <w:unhideWhenUsed/>
    <w:pPr>
      <w:spacing w:after="120" w:line="240" w:lineRule="auto"/>
      <w:jc w:val="left"/>
    </w:pPr>
    <w:rPr>
      <w:szCs w:val="28"/>
      <w:lang w:eastAsia="en-US"/>
    </w:rPr>
  </w:style>
  <w:style w:type="paragraph" w:styleId="afe">
    <w:name w:val="List"/>
    <w:basedOn w:val="a0"/>
    <w:rPr>
      <w:rFonts w:cs="Droid Sans Devanagari"/>
    </w:rPr>
  </w:style>
  <w:style w:type="paragraph" w:styleId="ac">
    <w:name w:val="caption"/>
    <w:basedOn w:val="a"/>
    <w:link w:val="ab"/>
    <w:qFormat/>
    <w:pPr>
      <w:suppressLineNumbers/>
      <w:spacing w:before="120" w:after="120" w:line="240" w:lineRule="auto"/>
      <w:jc w:val="left"/>
    </w:pPr>
    <w:rPr>
      <w:rFonts w:cs="Droid Sans Devanagari"/>
      <w:i/>
      <w:iCs/>
      <w:sz w:val="24"/>
      <w:szCs w:val="24"/>
      <w:lang w:eastAsia="en-US"/>
    </w:rPr>
  </w:style>
  <w:style w:type="paragraph" w:styleId="aff">
    <w:name w:val="index heading"/>
    <w:basedOn w:val="a"/>
    <w:qFormat/>
    <w:pPr>
      <w:suppressLineNumbers/>
    </w:pPr>
    <w:rPr>
      <w:rFonts w:cs="Droid Sans Devanagari"/>
    </w:rPr>
  </w:style>
  <w:style w:type="paragraph" w:styleId="aff0">
    <w:name w:val="List Paragraph"/>
    <w:basedOn w:val="a"/>
    <w:qFormat/>
    <w:pPr>
      <w:spacing w:line="240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1">
    <w:name w:val="Колонтитул"/>
    <w:basedOn w:val="a"/>
    <w:qFormat/>
  </w:style>
  <w:style w:type="paragraph" w:styleId="af9">
    <w:name w:val="header"/>
    <w:basedOn w:val="a"/>
    <w:link w:val="af8"/>
    <w:pPr>
      <w:tabs>
        <w:tab w:val="center" w:pos="4153"/>
        <w:tab w:val="right" w:pos="8306"/>
      </w:tabs>
    </w:pPr>
  </w:style>
  <w:style w:type="paragraph" w:styleId="afb">
    <w:name w:val="footer"/>
    <w:basedOn w:val="a"/>
    <w:link w:val="afa"/>
    <w:pPr>
      <w:tabs>
        <w:tab w:val="center" w:pos="4153"/>
        <w:tab w:val="right" w:pos="8306"/>
      </w:tabs>
    </w:pPr>
  </w:style>
  <w:style w:type="table" w:styleId="aff2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Balloon Text"/>
    <w:basedOn w:val="a"/>
    <w:link w:val="aff4"/>
    <w:uiPriority w:val="99"/>
    <w:semiHidden/>
    <w:unhideWhenUsed/>
    <w:rsid w:val="00B95F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B95F7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81&amp;dst=12008&amp;field=134&amp;date=21.01.202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Екатерина Тихоновна</dc:creator>
  <cp:lastModifiedBy>Афанасьев Иван Николаевич</cp:lastModifiedBy>
  <cp:revision>3</cp:revision>
  <dcterms:created xsi:type="dcterms:W3CDTF">2026-04-21T14:33:00Z</dcterms:created>
  <dcterms:modified xsi:type="dcterms:W3CDTF">2026-04-21T14:58:00Z</dcterms:modified>
  <dc:language>ru-RU</dc:language>
</cp:coreProperties>
</file>