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 w:right="-1"/>
        <w:jc w:val="center"/>
        <w:rPr>
          <w:rFonts w:ascii="PT Astra Serif" w:hAnsi="PT Astra Serif"/>
          <w:b w:val="1"/>
          <w:spacing w:val="-1"/>
          <w:sz w:val="28"/>
        </w:rPr>
      </w:pPr>
      <w:r>
        <w:rPr>
          <w:rFonts w:ascii="PT Astra Serif" w:hAnsi="PT Astra Serif"/>
          <w:b w:val="1"/>
          <w:spacing w:val="-1"/>
          <w:sz w:val="28"/>
        </w:rPr>
        <w:t xml:space="preserve">ПОЯСНИТЕЛЬНАЯ ЗАПИСКА </w:t>
      </w:r>
    </w:p>
    <w:p w14:paraId="04000000">
      <w:pPr>
        <w:widowControl w:val="1"/>
        <w:tabs>
          <w:tab w:leader="none" w:pos="1474" w:val="center"/>
          <w:tab w:leader="none" w:pos="8364" w:val="left"/>
        </w:tabs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pacing w:val="-1"/>
          <w:sz w:val="28"/>
        </w:rPr>
        <w:t>к проекту федерального закона «</w:t>
      </w:r>
      <w:r>
        <w:rPr>
          <w:rFonts w:ascii="PT Astra Serif" w:hAnsi="PT Astra Serif"/>
          <w:b w:val="1"/>
          <w:sz w:val="28"/>
        </w:rPr>
        <w:t xml:space="preserve">О внесении изменений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в </w:t>
      </w:r>
      <w:r>
        <w:rPr>
          <w:rFonts w:ascii="PT Astra Serif" w:hAnsi="PT Astra Serif"/>
          <w:b w:val="1"/>
          <w:sz w:val="28"/>
        </w:rPr>
        <w:t xml:space="preserve">Федеральный закон </w:t>
      </w:r>
      <w:r>
        <w:rPr>
          <w:rFonts w:ascii="PT Astra Serif" w:hAnsi="PT Astra Serif"/>
          <w:b w:val="1"/>
          <w:sz w:val="28"/>
        </w:rPr>
        <w:t>«О несостоятельности (банкротстве)»</w:t>
      </w:r>
    </w:p>
    <w:p w14:paraId="05000000">
      <w:pPr>
        <w:widowControl w:val="1"/>
        <w:tabs>
          <w:tab w:leader="none" w:pos="1474" w:val="center"/>
          <w:tab w:leader="none" w:pos="8364" w:val="left"/>
        </w:tabs>
        <w:spacing w:after="0" w:line="340" w:lineRule="exact"/>
        <w:ind w:firstLine="850"/>
        <w:jc w:val="both"/>
        <w:rPr>
          <w:rFonts w:ascii="PT Astra Serif" w:hAnsi="PT Astra Serif"/>
          <w:b w:val="1"/>
          <w:spacing w:val="-1"/>
          <w:sz w:val="28"/>
        </w:rPr>
      </w:pPr>
    </w:p>
    <w:p w14:paraId="06000000">
      <w:pPr>
        <w:widowControl w:val="1"/>
        <w:tabs>
          <w:tab w:leader="none" w:pos="1474" w:val="center"/>
          <w:tab w:leader="none" w:pos="8364" w:val="left"/>
        </w:tabs>
        <w:spacing w:after="0" w:line="340" w:lineRule="exact"/>
        <w:ind w:firstLine="85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pacing w:val="-1"/>
          <w:sz w:val="28"/>
        </w:rPr>
        <w:t>Проект федерального закона «</w:t>
      </w:r>
      <w:r>
        <w:rPr>
          <w:rFonts w:ascii="PT Astra Serif" w:hAnsi="PT Astra Serif"/>
          <w:b w:val="0"/>
          <w:sz w:val="28"/>
        </w:rPr>
        <w:t xml:space="preserve">О внесении изменений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</w:t>
      </w:r>
      <w:r>
        <w:rPr>
          <w:rFonts w:ascii="PT Astra Serif" w:hAnsi="PT Astra Serif"/>
          <w:b w:val="0"/>
          <w:sz w:val="28"/>
        </w:rPr>
        <w:t xml:space="preserve">Федеральный закон </w:t>
      </w:r>
      <w:r>
        <w:rPr>
          <w:rFonts w:ascii="PT Astra Serif" w:hAnsi="PT Astra Serif"/>
          <w:b w:val="0"/>
          <w:sz w:val="28"/>
        </w:rPr>
        <w:t>«О несостоятельности (банкротстве)»</w:t>
      </w:r>
      <w:r>
        <w:rPr>
          <w:rFonts w:ascii="PT Astra Serif" w:hAnsi="PT Astra Serif"/>
          <w:spacing w:val="-1"/>
          <w:sz w:val="28"/>
        </w:rPr>
        <w:t xml:space="preserve"> </w:t>
      </w:r>
      <w:r>
        <w:rPr>
          <w:rFonts w:ascii="PT Astra Serif" w:hAnsi="PT Astra Serif"/>
          <w:spacing w:val="-1"/>
          <w:sz w:val="28"/>
        </w:rPr>
        <w:br/>
      </w:r>
      <w:r>
        <w:rPr>
          <w:rFonts w:ascii="PT Astra Serif" w:hAnsi="PT Astra Serif"/>
          <w:spacing w:val="-1"/>
          <w:sz w:val="28"/>
        </w:rPr>
        <w:t xml:space="preserve">(далее – законопроект, Федеральный закон соответственно) разработан </w:t>
      </w:r>
      <w:r>
        <w:rPr>
          <w:rFonts w:ascii="PT Astra Serif" w:hAnsi="PT Astra Serif"/>
          <w:spacing w:val="-1"/>
          <w:sz w:val="28"/>
        </w:rPr>
        <w:br/>
      </w:r>
      <w:r>
        <w:rPr>
          <w:rFonts w:ascii="PT Astra Serif" w:hAnsi="PT Astra Serif"/>
          <w:spacing w:val="-1"/>
          <w:sz w:val="28"/>
        </w:rPr>
        <w:t xml:space="preserve">в соответствии с постановлениями Конституционного Суда Российской Федерации </w:t>
      </w:r>
      <w:r>
        <w:rPr>
          <w:rFonts w:ascii="PT Astra Serif" w:hAnsi="PT Astra Serif"/>
          <w:sz w:val="28"/>
        </w:rPr>
        <w:t xml:space="preserve">от 14 мая 2012 г. № 11-П </w:t>
      </w:r>
      <w:r>
        <w:rPr>
          <w:rFonts w:ascii="PT Astra Serif" w:hAnsi="PT Astra Serif"/>
          <w:sz w:val="28"/>
        </w:rPr>
        <w:t xml:space="preserve">и от 26 апреля 2021 г. </w:t>
      </w:r>
      <w:r>
        <w:rPr>
          <w:rFonts w:ascii="PT Astra Serif" w:hAnsi="PT Astra Serif"/>
          <w:sz w:val="28"/>
        </w:rPr>
        <w:t>№ 15-П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(далее – </w:t>
      </w:r>
      <w:r>
        <w:rPr>
          <w:rFonts w:ascii="PT Astra Serif" w:hAnsi="PT Astra Serif"/>
          <w:sz w:val="28"/>
        </w:rPr>
        <w:t>постановлени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№ 11-П и № 15-П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, предусматривающими законодательное</w:t>
      </w:r>
      <w:r>
        <w:rPr>
          <w:rFonts w:ascii="PT Astra Serif" w:hAnsi="PT Astra Serif"/>
          <w:sz w:val="28"/>
        </w:rPr>
        <w:t xml:space="preserve"> закреплени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механизма обращения взыскания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единственное жил</w:t>
      </w:r>
      <w:r>
        <w:rPr>
          <w:rFonts w:ascii="PT Astra Serif" w:hAnsi="PT Astra Serif"/>
          <w:sz w:val="28"/>
        </w:rPr>
        <w:t>ое помещение</w:t>
      </w:r>
      <w:r>
        <w:rPr>
          <w:rFonts w:ascii="PT Astra Serif" w:hAnsi="PT Astra Serif"/>
          <w:sz w:val="28"/>
        </w:rPr>
        <w:t xml:space="preserve"> должника.</w:t>
      </w:r>
    </w:p>
    <w:p w14:paraId="07000000">
      <w:pPr>
        <w:widowControl w:val="1"/>
        <w:spacing w:after="0" w:line="340" w:lineRule="exact"/>
        <w:ind w:firstLine="85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Постановлением № 11-П федеральному законодателю предписано </w:t>
      </w:r>
      <w:r>
        <w:rPr>
          <w:rFonts w:ascii="PT Astra Serif" w:hAnsi="PT Astra Serif"/>
          <w:sz w:val="28"/>
        </w:rPr>
        <w:t xml:space="preserve">внести изменения в гражданское процессуальное законодательство, </w:t>
      </w:r>
      <w:r>
        <w:rPr>
          <w:rFonts w:ascii="PT Astra Serif" w:hAnsi="PT Astra Serif"/>
          <w:sz w:val="28"/>
        </w:rPr>
        <w:t xml:space="preserve">регулирующее </w:t>
      </w:r>
      <w:r>
        <w:rPr>
          <w:rFonts w:ascii="PT Astra Serif" w:hAnsi="PT Astra Serif"/>
          <w:sz w:val="28"/>
        </w:rPr>
        <w:t xml:space="preserve">пределы </w:t>
      </w:r>
      <w:r>
        <w:rPr>
          <w:rFonts w:ascii="PT Astra Serif" w:hAnsi="PT Astra Serif"/>
          <w:sz w:val="28"/>
        </w:rPr>
        <w:t xml:space="preserve">действия </w:t>
      </w:r>
      <w:r>
        <w:rPr>
          <w:rFonts w:ascii="PT Astra Serif" w:hAnsi="PT Astra Serif"/>
          <w:sz w:val="28"/>
        </w:rPr>
        <w:t xml:space="preserve">имущественного </w:t>
      </w:r>
      <w:r>
        <w:rPr>
          <w:rFonts w:ascii="PT Astra Serif" w:hAnsi="PT Astra Serif"/>
          <w:sz w:val="28"/>
        </w:rPr>
        <w:t xml:space="preserve">иммунитета </w:t>
      </w:r>
      <w:r>
        <w:rPr>
          <w:rFonts w:ascii="PT Astra Serif" w:hAnsi="PT Astra Serif"/>
          <w:sz w:val="28"/>
        </w:rPr>
        <w:t xml:space="preserve">применительно к жилому помещению, если для гражданина - должника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членов его семьи, совместно проживающих в данном жилом помещении, </w:t>
      </w:r>
      <w:r>
        <w:rPr>
          <w:rFonts w:ascii="PT Astra Serif" w:hAnsi="PT Astra Serif"/>
          <w:sz w:val="28"/>
        </w:rPr>
        <w:t xml:space="preserve">оно является единственным пригодным для постоянного проживания,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тем, чтобы обеспечить возможность удовлетворения имущественных </w:t>
      </w:r>
      <w:r>
        <w:rPr>
          <w:rFonts w:ascii="PT Astra Serif" w:hAnsi="PT Astra Serif"/>
          <w:sz w:val="28"/>
        </w:rPr>
        <w:t xml:space="preserve">интересов кредитора в случае, когда по своим характеристикам </w:t>
      </w:r>
      <w:r>
        <w:rPr>
          <w:rFonts w:ascii="PT Astra Serif" w:hAnsi="PT Astra Serif"/>
          <w:sz w:val="28"/>
        </w:rPr>
        <w:t xml:space="preserve">соответствующий объект недвижимости явно превышает уровень, </w:t>
      </w:r>
      <w:r>
        <w:rPr>
          <w:rFonts w:ascii="PT Astra Serif" w:hAnsi="PT Astra Serif"/>
          <w:sz w:val="28"/>
        </w:rPr>
        <w:t xml:space="preserve">достаточный для удовлетворения разумной потребности гражданина - </w:t>
      </w:r>
      <w:r>
        <w:rPr>
          <w:rFonts w:ascii="PT Astra Serif" w:hAnsi="PT Astra Serif"/>
          <w:sz w:val="28"/>
        </w:rPr>
        <w:t xml:space="preserve">должника и членов его семьи в жилище, а также предусмотреть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для таких </w:t>
      </w:r>
      <w:r>
        <w:rPr>
          <w:rFonts w:ascii="PT Astra Serif" w:hAnsi="PT Astra Serif"/>
          <w:sz w:val="28"/>
        </w:rPr>
        <w:t xml:space="preserve">лиц </w:t>
      </w:r>
      <w:r>
        <w:rPr>
          <w:rFonts w:ascii="PT Astra Serif" w:hAnsi="PT Astra Serif"/>
          <w:sz w:val="28"/>
        </w:rPr>
        <w:t xml:space="preserve">гарантии </w:t>
      </w:r>
      <w:r>
        <w:rPr>
          <w:rFonts w:ascii="PT Astra Serif" w:hAnsi="PT Astra Serif"/>
          <w:sz w:val="28"/>
        </w:rPr>
        <w:t xml:space="preserve">сохранения </w:t>
      </w:r>
      <w:r>
        <w:rPr>
          <w:rFonts w:ascii="PT Astra Serif" w:hAnsi="PT Astra Serif"/>
          <w:sz w:val="28"/>
        </w:rPr>
        <w:t xml:space="preserve">жилищных </w:t>
      </w:r>
      <w:r>
        <w:rPr>
          <w:rFonts w:ascii="PT Astra Serif" w:hAnsi="PT Astra Serif"/>
          <w:sz w:val="28"/>
        </w:rPr>
        <w:t xml:space="preserve">условий, </w:t>
      </w:r>
      <w:r>
        <w:rPr>
          <w:rFonts w:ascii="PT Astra Serif" w:hAnsi="PT Astra Serif"/>
          <w:sz w:val="28"/>
        </w:rPr>
        <w:t xml:space="preserve">необходимых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для нормального существования.</w:t>
      </w:r>
    </w:p>
    <w:p w14:paraId="08000000">
      <w:pPr>
        <w:widowControl w:val="1"/>
        <w:tabs>
          <w:tab w:leader="none" w:pos="1474" w:val="center"/>
          <w:tab w:leader="none" w:pos="8364" w:val="left"/>
        </w:tabs>
        <w:spacing w:after="0" w:line="340" w:lineRule="exact"/>
        <w:ind w:firstLine="85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постановлении № 15 </w:t>
      </w:r>
      <w:r>
        <w:rPr>
          <w:rFonts w:ascii="PT Astra Serif" w:hAnsi="PT Astra Serif"/>
          <w:sz w:val="28"/>
        </w:rPr>
        <w:t xml:space="preserve">Конституционным Судом Российской Федерации </w:t>
      </w:r>
      <w:r>
        <w:rPr>
          <w:rFonts w:ascii="PT Astra Serif" w:hAnsi="PT Astra Serif"/>
          <w:sz w:val="28"/>
        </w:rPr>
        <w:t xml:space="preserve">подтверждена позиция, изложенная в постановлении № 11-П,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необходимости установления пределов действия имущественного </w:t>
      </w:r>
      <w:r>
        <w:rPr>
          <w:rFonts w:ascii="PT Astra Serif" w:hAnsi="PT Astra Serif"/>
          <w:sz w:val="28"/>
        </w:rPr>
        <w:t xml:space="preserve">иммунитета применительно к жилому помещению, а также </w:t>
      </w:r>
      <w:r>
        <w:rPr>
          <w:rFonts w:ascii="PT Astra Serif" w:hAnsi="PT Astra Serif"/>
          <w:sz w:val="28"/>
        </w:rPr>
        <w:t xml:space="preserve">сформулированы правила обращения взыскания на единственное жилье, </w:t>
      </w:r>
      <w:r>
        <w:rPr>
          <w:rFonts w:ascii="PT Astra Serif" w:hAnsi="PT Astra Serif"/>
          <w:sz w:val="28"/>
        </w:rPr>
        <w:t xml:space="preserve">подлежащие применению судами до внесения соответствующего </w:t>
      </w:r>
      <w:r>
        <w:rPr>
          <w:rFonts w:ascii="PT Astra Serif" w:hAnsi="PT Astra Serif"/>
          <w:sz w:val="28"/>
        </w:rPr>
        <w:t>изменения в законодательство.</w:t>
      </w:r>
    </w:p>
    <w:p w14:paraId="09000000">
      <w:pPr>
        <w:widowControl w:val="1"/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>удебн</w:t>
      </w:r>
      <w:r>
        <w:rPr>
          <w:rFonts w:ascii="PT Astra Serif" w:hAnsi="PT Astra Serif"/>
          <w:sz w:val="28"/>
        </w:rPr>
        <w:t>ая</w:t>
      </w:r>
      <w:r>
        <w:rPr>
          <w:rFonts w:ascii="PT Astra Serif" w:hAnsi="PT Astra Serif"/>
          <w:sz w:val="28"/>
        </w:rPr>
        <w:t xml:space="preserve"> практик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свидетельствует</w:t>
      </w:r>
      <w:r>
        <w:rPr>
          <w:rFonts w:ascii="PT Astra Serif" w:hAnsi="PT Astra Serif"/>
          <w:sz w:val="28"/>
        </w:rPr>
        <w:t xml:space="preserve">, что </w:t>
      </w:r>
      <w:r>
        <w:rPr>
          <w:rFonts w:ascii="PT Astra Serif" w:hAnsi="PT Astra Serif"/>
          <w:sz w:val="28"/>
        </w:rPr>
        <w:t xml:space="preserve">рассмотрение вопросов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об ограничении исполнительского иммунитета в отношении ж</w:t>
      </w:r>
      <w:r>
        <w:rPr>
          <w:rFonts w:ascii="PT Astra Serif" w:hAnsi="PT Astra Serif"/>
          <w:sz w:val="28"/>
        </w:rPr>
        <w:t xml:space="preserve">илого помещения, являющегося единственным пригодным </w:t>
      </w:r>
      <w:r>
        <w:rPr>
          <w:rFonts w:ascii="PT Astra Serif" w:hAnsi="PT Astra Serif"/>
          <w:sz w:val="28"/>
        </w:rPr>
        <w:t xml:space="preserve">для постоянного проживания гражданина - должника и членов его семьи, </w:t>
      </w:r>
      <w:r>
        <w:rPr>
          <w:rFonts w:ascii="PT Astra Serif" w:hAnsi="PT Astra Serif"/>
          <w:sz w:val="28"/>
        </w:rPr>
        <w:t>и последующ</w:t>
      </w:r>
      <w:r>
        <w:rPr>
          <w:rFonts w:ascii="PT Astra Serif" w:hAnsi="PT Astra Serif"/>
          <w:sz w:val="28"/>
        </w:rPr>
        <w:t>ая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его реализаци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в целях погашения требований кредиторов </w:t>
      </w:r>
      <w:r>
        <w:rPr>
          <w:rFonts w:ascii="PT Astra Serif" w:hAnsi="PT Astra Serif"/>
          <w:sz w:val="28"/>
        </w:rPr>
        <w:t xml:space="preserve">осуществляется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нормам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, регламентирующего</w:t>
      </w:r>
      <w:r>
        <w:rPr>
          <w:rFonts w:ascii="PT Astra Serif" w:hAnsi="PT Astra Serif"/>
          <w:sz w:val="28"/>
        </w:rPr>
        <w:t xml:space="preserve"> процедур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 несостоятельности (банкротства) гражданина.</w:t>
      </w:r>
    </w:p>
    <w:p w14:paraId="0A000000">
      <w:pPr>
        <w:widowControl w:val="1"/>
        <w:tabs>
          <w:tab w:leader="none" w:pos="1474" w:val="center"/>
          <w:tab w:leader="none" w:pos="8364" w:val="left"/>
        </w:tabs>
        <w:spacing w:after="0" w:line="340" w:lineRule="exact"/>
        <w:ind w:firstLine="85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Законопроект подготовлен на основе </w:t>
      </w:r>
      <w:r>
        <w:rPr>
          <w:rFonts w:ascii="PT Astra Serif" w:hAnsi="PT Astra Serif"/>
          <w:sz w:val="28"/>
        </w:rPr>
        <w:t xml:space="preserve">Обзора судебной практики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делам </w:t>
      </w:r>
      <w:r>
        <w:rPr>
          <w:rFonts w:ascii="PT Astra Serif" w:hAnsi="PT Astra Serif"/>
          <w:sz w:val="28"/>
        </w:rPr>
        <w:t>о банкротстве граждан</w:t>
      </w:r>
      <w:r>
        <w:rPr>
          <w:rFonts w:ascii="PT Astra Serif" w:hAnsi="PT Astra Serif"/>
          <w:b w:val="0"/>
          <w:sz w:val="28"/>
        </w:rPr>
        <w:t xml:space="preserve">, утвержденного </w:t>
      </w:r>
      <w:r>
        <w:rPr>
          <w:rFonts w:ascii="PT Astra Serif" w:hAnsi="PT Astra Serif"/>
          <w:sz w:val="28"/>
        </w:rPr>
        <w:t xml:space="preserve">Президиумом Верховного Суда Российской Федерации </w:t>
      </w:r>
      <w:r>
        <w:rPr>
          <w:rFonts w:ascii="PT Astra Serif" w:hAnsi="PT Astra Serif"/>
          <w:sz w:val="28"/>
        </w:rPr>
        <w:t>18 июня 2025 г.</w:t>
      </w:r>
      <w:r>
        <w:rPr>
          <w:rFonts w:ascii="PT Astra Serif" w:hAnsi="PT Astra Serif"/>
          <w:sz w:val="28"/>
        </w:rPr>
        <w:t>, содержащего разъяснение вопросов обращения взыскания на единственное жилое помещение гражданина, которое в настоящее время осуществляется только в рамках процедуры банкротства.</w:t>
      </w:r>
    </w:p>
    <w:p w14:paraId="0B000000">
      <w:pPr>
        <w:widowControl w:val="1"/>
        <w:tabs>
          <w:tab w:leader="none" w:pos="1474" w:val="center"/>
          <w:tab w:leader="none" w:pos="8364" w:val="left"/>
        </w:tabs>
        <w:spacing w:after="0" w:line="340" w:lineRule="exact"/>
        <w:ind w:firstLine="85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Согласно законопроекту ж</w:t>
      </w:r>
      <w:r>
        <w:rPr>
          <w:rFonts w:ascii="PT Astra Serif" w:hAnsi="PT Astra Serif"/>
          <w:sz w:val="28"/>
        </w:rPr>
        <w:t xml:space="preserve">илое помещение, являющееся единственным пригодным </w:t>
      </w:r>
      <w:r>
        <w:rPr>
          <w:rFonts w:ascii="PT Astra Serif" w:hAnsi="PT Astra Serif"/>
          <w:sz w:val="28"/>
        </w:rPr>
        <w:t xml:space="preserve">для постоянного проживания гражданина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членов его семьи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может быть реализовано в порядке, установленном  Федеральным законом, если его объективные характеристики явно превышают разумно достаточные </w:t>
      </w:r>
      <w:r>
        <w:rPr>
          <w:rFonts w:ascii="PT Astra Serif" w:hAnsi="PT Astra Serif"/>
          <w:sz w:val="28"/>
        </w:rPr>
        <w:t xml:space="preserve">для удовлетворения потребности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жилище.</w:t>
      </w:r>
    </w:p>
    <w:p w14:paraId="0C000000">
      <w:pPr>
        <w:widowControl w:val="1"/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Условия реализации ж</w:t>
      </w:r>
      <w:r>
        <w:rPr>
          <w:rFonts w:ascii="PT Astra Serif" w:hAnsi="PT Astra Serif"/>
          <w:sz w:val="28"/>
        </w:rPr>
        <w:t xml:space="preserve">илого помещения, являющегося единственным пригодным </w:t>
      </w:r>
      <w:r>
        <w:rPr>
          <w:rFonts w:ascii="PT Astra Serif" w:hAnsi="PT Astra Serif"/>
          <w:sz w:val="28"/>
        </w:rPr>
        <w:t>для постоянного проживания гражданина и членов его семьи,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определены </w:t>
      </w:r>
      <w:r>
        <w:rPr>
          <w:rFonts w:ascii="PT Astra Serif" w:hAnsi="PT Astra Serif"/>
          <w:sz w:val="28"/>
        </w:rPr>
        <w:t xml:space="preserve">в пункте 2 проектируемой </w:t>
      </w:r>
      <w:r>
        <w:rPr>
          <w:rFonts w:ascii="PT Astra Serif" w:hAnsi="PT Astra Serif"/>
          <w:sz w:val="28"/>
        </w:rPr>
        <w:t xml:space="preserve">статьи 213.26-1 </w:t>
      </w:r>
      <w:r>
        <w:rPr>
          <w:rFonts w:ascii="PT Astra Serif" w:hAnsi="PT Astra Serif"/>
          <w:sz w:val="28"/>
        </w:rPr>
        <w:t>Федерального закона.</w:t>
      </w:r>
    </w:p>
    <w:p w14:paraId="0D000000">
      <w:pPr>
        <w:widowControl w:val="1"/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Решение о реализации жилого помещения </w:t>
      </w:r>
      <w:r>
        <w:rPr>
          <w:rFonts w:ascii="PT Astra Serif" w:hAnsi="PT Astra Serif"/>
          <w:sz w:val="28"/>
        </w:rPr>
        <w:t xml:space="preserve">не может быть принято при отсутствии подтверждения информации </w:t>
      </w:r>
      <w:r>
        <w:rPr>
          <w:rFonts w:ascii="PT Astra Serif" w:hAnsi="PT Astra Serif"/>
          <w:sz w:val="28"/>
        </w:rPr>
        <w:t>о соразмерности потенциальной вы</w:t>
      </w:r>
      <w:r>
        <w:rPr>
          <w:rFonts w:ascii="PT Astra Serif" w:hAnsi="PT Astra Serif"/>
          <w:sz w:val="28"/>
        </w:rPr>
        <w:t xml:space="preserve">ручки </w:t>
      </w:r>
      <w:r>
        <w:rPr>
          <w:rFonts w:ascii="PT Astra Serif" w:hAnsi="PT Astra Serif"/>
          <w:sz w:val="28"/>
        </w:rPr>
        <w:t>и удовлетворения требований кредиторов.</w:t>
      </w:r>
    </w:p>
    <w:p w14:paraId="0E000000">
      <w:pPr>
        <w:widowControl w:val="1"/>
        <w:tabs>
          <w:tab w:leader="none" w:pos="1474" w:val="center"/>
          <w:tab w:leader="none" w:pos="8364" w:val="left"/>
        </w:tabs>
        <w:spacing w:after="0" w:line="340" w:lineRule="exact"/>
        <w:ind w:firstLine="85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З</w:t>
      </w:r>
      <w:r>
        <w:rPr>
          <w:rFonts w:ascii="PT Astra Serif" w:hAnsi="PT Astra Serif"/>
          <w:sz w:val="28"/>
        </w:rPr>
        <w:t xml:space="preserve">аконопроект исходит из недопустимости выселения должника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членов его семьи без предоставления им другого жилья и поэтому </w:t>
      </w:r>
      <w:r>
        <w:rPr>
          <w:rFonts w:ascii="PT Astra Serif" w:hAnsi="PT Astra Serif"/>
          <w:sz w:val="28"/>
        </w:rPr>
        <w:t xml:space="preserve">предусматривает, что взамен реализуемого жилого помещения </w:t>
      </w:r>
      <w:r>
        <w:rPr>
          <w:rFonts w:ascii="PT Astra Serif" w:hAnsi="PT Astra Serif"/>
          <w:sz w:val="28"/>
        </w:rPr>
        <w:t xml:space="preserve">должнику должно быть </w:t>
      </w:r>
      <w:r>
        <w:rPr>
          <w:rFonts w:ascii="PT Astra Serif" w:hAnsi="PT Astra Serif"/>
          <w:sz w:val="28"/>
        </w:rPr>
        <w:t xml:space="preserve">предоставлено в собственность иное (замещающее) жилое помещение, </w:t>
      </w:r>
      <w:r>
        <w:rPr>
          <w:rFonts w:ascii="PT Astra Serif" w:hAnsi="PT Astra Serif"/>
          <w:sz w:val="28"/>
        </w:rPr>
        <w:t>к которому предъявляется целый ряд требований.</w:t>
      </w:r>
    </w:p>
    <w:p w14:paraId="0F000000">
      <w:pPr>
        <w:widowControl w:val="1"/>
        <w:tabs>
          <w:tab w:leader="none" w:pos="1474" w:val="center"/>
          <w:tab w:leader="none" w:pos="8364" w:val="left"/>
        </w:tabs>
        <w:spacing w:after="0" w:line="340" w:lineRule="exact"/>
        <w:ind w:firstLine="709"/>
        <w:jc w:val="both"/>
        <w:rPr>
          <w:rFonts w:ascii="PT Astra Serif" w:hAnsi="PT Astra Serif"/>
          <w:spacing w:val="-1"/>
          <w:sz w:val="28"/>
        </w:rPr>
      </w:pPr>
      <w:r>
        <w:rPr>
          <w:rFonts w:ascii="PT Astra Serif" w:hAnsi="PT Astra Serif"/>
          <w:spacing w:val="-1"/>
          <w:sz w:val="28"/>
        </w:rPr>
        <w:t>Реализация положений, предус</w:t>
      </w:r>
      <w:r>
        <w:rPr>
          <w:rFonts w:ascii="PT Astra Serif" w:hAnsi="PT Astra Serif"/>
          <w:spacing w:val="-1"/>
          <w:sz w:val="28"/>
        </w:rPr>
        <w:t xml:space="preserve">мотренных законопроектом, </w:t>
      </w:r>
      <w:r>
        <w:rPr>
          <w:rFonts w:ascii="PT Astra Serif" w:hAnsi="PT Astra Serif"/>
          <w:spacing w:val="-1"/>
          <w:sz w:val="28"/>
        </w:rPr>
        <w:br/>
      </w:r>
      <w:r>
        <w:rPr>
          <w:rFonts w:ascii="PT Astra Serif" w:hAnsi="PT Astra Serif"/>
          <w:spacing w:val="-1"/>
          <w:sz w:val="28"/>
        </w:rPr>
        <w:t xml:space="preserve">не повлечет социально-экономических, финансовых и иных последствий, </w:t>
      </w:r>
      <w:r>
        <w:rPr>
          <w:rFonts w:ascii="PT Astra Serif" w:hAnsi="PT Astra Serif"/>
          <w:spacing w:val="-1"/>
          <w:sz w:val="28"/>
        </w:rPr>
        <w:br/>
      </w:r>
      <w:r>
        <w:rPr>
          <w:rFonts w:ascii="PT Astra Serif" w:hAnsi="PT Astra Serif"/>
          <w:spacing w:val="-1"/>
          <w:sz w:val="28"/>
        </w:rPr>
        <w:t xml:space="preserve">в том числе для субъектов предпринимательской и иной экономической </w:t>
      </w:r>
      <w:r>
        <w:rPr>
          <w:rFonts w:ascii="PT Astra Serif" w:hAnsi="PT Astra Serif"/>
          <w:spacing w:val="-1"/>
          <w:sz w:val="28"/>
        </w:rPr>
        <w:t>деятельности, а также не повлияет на достижение целей государственных программ Российской Фед</w:t>
      </w:r>
      <w:r>
        <w:rPr>
          <w:rFonts w:ascii="PT Astra Serif" w:hAnsi="PT Astra Serif"/>
          <w:spacing w:val="-1"/>
          <w:sz w:val="28"/>
        </w:rPr>
        <w:t>ерации.</w:t>
      </w:r>
    </w:p>
    <w:p w14:paraId="10000000">
      <w:pPr>
        <w:widowControl w:val="1"/>
        <w:tabs>
          <w:tab w:leader="none" w:pos="1474" w:val="center"/>
          <w:tab w:leader="none" w:pos="8364" w:val="left"/>
        </w:tabs>
        <w:spacing w:after="0" w:line="340" w:lineRule="exact"/>
        <w:ind w:firstLine="709"/>
        <w:jc w:val="both"/>
        <w:rPr>
          <w:rFonts w:ascii="PT Astra Serif" w:hAnsi="PT Astra Serif"/>
          <w:spacing w:val="-1"/>
          <w:sz w:val="28"/>
        </w:rPr>
      </w:pPr>
      <w:r>
        <w:rPr>
          <w:rFonts w:ascii="PT Astra Serif" w:hAnsi="PT Astra Serif"/>
          <w:spacing w:val="-1"/>
          <w:sz w:val="28"/>
        </w:rPr>
        <w:t>Законопроект соответствует положениям Договора о Евразийском экономическом союзе от 29 мая 2014 г., а также положениям иных международных договоров Российской Федерации.</w:t>
      </w:r>
    </w:p>
    <w:p w14:paraId="11000000">
      <w:pPr>
        <w:widowControl w:val="1"/>
        <w:tabs>
          <w:tab w:leader="none" w:pos="1474" w:val="center"/>
          <w:tab w:leader="none" w:pos="8364" w:val="left"/>
        </w:tabs>
        <w:spacing w:after="0" w:line="340" w:lineRule="exact"/>
        <w:ind w:firstLine="709"/>
        <w:jc w:val="both"/>
      </w:pPr>
      <w:r>
        <w:rPr>
          <w:rFonts w:ascii="PT Astra Serif" w:hAnsi="PT Astra Serif"/>
          <w:spacing w:val="-1"/>
          <w:sz w:val="28"/>
        </w:rPr>
        <w:t>В</w:t>
      </w:r>
      <w:r>
        <w:rPr>
          <w:rFonts w:ascii="PT Astra Serif" w:hAnsi="PT Astra Serif"/>
          <w:spacing w:val="-1"/>
          <w:sz w:val="28"/>
        </w:rPr>
        <w:t xml:space="preserve"> законопроекте отсутствуют требования, которые связаны </w:t>
      </w:r>
      <w:r>
        <w:rPr>
          <w:rFonts w:ascii="PT Astra Serif" w:hAnsi="PT Astra Serif"/>
          <w:spacing w:val="-1"/>
          <w:sz w:val="28"/>
        </w:rPr>
        <w:br/>
      </w:r>
      <w:r>
        <w:rPr>
          <w:rFonts w:ascii="PT Astra Serif" w:hAnsi="PT Astra Serif"/>
          <w:spacing w:val="-1"/>
          <w:sz w:val="28"/>
        </w:rPr>
        <w:t>с осуществлением пред</w:t>
      </w:r>
      <w:r>
        <w:rPr>
          <w:rFonts w:ascii="PT Astra Serif" w:hAnsi="PT Astra Serif"/>
          <w:spacing w:val="-1"/>
          <w:sz w:val="28"/>
        </w:rPr>
        <w:t>принимательской и иной экономической деятельности и оценка соблюдения которых осуществляется в рамках государственного ко</w:t>
      </w:r>
      <w:r>
        <w:rPr>
          <w:rFonts w:ascii="PT Astra Serif" w:hAnsi="PT Astra Serif"/>
          <w:spacing w:val="-1"/>
          <w:sz w:val="28"/>
        </w:rPr>
        <w:t>нтроля (надзора), муниципального контроля, привлечения к административной ответственности, предоставления лицензий и иных разрешений, а</w:t>
      </w:r>
      <w:r>
        <w:rPr>
          <w:rFonts w:ascii="PT Astra Serif" w:hAnsi="PT Astra Serif"/>
          <w:spacing w:val="-1"/>
          <w:sz w:val="28"/>
        </w:rPr>
        <w:t>ккредитации, оценки соответствия продукции, иных форм оценки и экспертизы.</w:t>
      </w:r>
    </w:p>
    <w:sectPr>
      <w:headerReference r:id="rId1" w:type="default"/>
      <w:pgSz w:h="16848" w:orient="portrait" w:w="11908"/>
      <w:pgMar w:bottom="690" w:footer="709" w:gutter="0" w:header="709" w:left="1417" w:right="141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  <w:r>
      <w:rPr>
        <w:rFonts w:ascii="PT Astra Serif" w:hAnsi="PT Astra Serif"/>
        <w:color w:themeColor="text1" w:val="000000"/>
        <w:sz w:val="28"/>
      </w:rPr>
      <w:fldChar w:fldCharType="begin"/>
    </w:r>
    <w:r>
      <w:rPr>
        <w:rFonts w:ascii="PT Astra Serif" w:hAnsi="PT Astra Serif"/>
        <w:color w:themeColor="text1" w:val="000000"/>
        <w:sz w:val="28"/>
      </w:rPr>
      <w:instrText xml:space="preserve">PAGE </w:instrText>
    </w:r>
    <w:r>
      <w:rPr>
        <w:rFonts w:ascii="PT Astra Serif" w:hAnsi="PT Astra Serif"/>
        <w:color w:themeColor="text1" w:val="000000"/>
        <w:sz w:val="28"/>
      </w:rPr>
      <w:fldChar w:fldCharType="separate"/>
    </w:r>
    <w:r>
      <w:rPr>
        <w:rFonts w:ascii="PT Astra Serif" w:hAnsi="PT Astra Serif"/>
        <w:color w:themeColor="text1" w:val="000000"/>
        <w:sz w:val="28"/>
      </w:rPr>
      <w:t xml:space="preserve"> </w:t>
    </w:r>
    <w:r>
      <w:rPr>
        <w:rFonts w:ascii="PT Astra Serif" w:hAnsi="PT Astra Serif"/>
        <w:color w:themeColor="text1" w:val="000000"/>
        <w:sz w:val="28"/>
      </w:rPr>
      <w:fldChar w:fldCharType="end"/>
    </w:r>
  </w:p>
  <w:p w14:paraId="02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footer"/>
    <w:basedOn w:val="Style_2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2_ch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Сильная ссылка1"/>
    <w:basedOn w:val="Style_6"/>
    <w:link w:val="Style_5_ch"/>
    <w:rPr>
      <w:b w:val="1"/>
      <w:smallCaps w:val="1"/>
      <w:color w:themeColor="accent1" w:themeShade="BF" w:val="2F5496"/>
      <w:spacing w:val="5"/>
    </w:rPr>
  </w:style>
  <w:style w:styleId="Style_5_ch" w:type="character">
    <w:name w:val="Сильная ссылка1"/>
    <w:basedOn w:val="Style_6_ch"/>
    <w:link w:val="Style_5"/>
    <w:rPr>
      <w:b w:val="1"/>
      <w:smallCaps w:val="1"/>
      <w:color w:themeColor="accent1" w:themeShade="BF" w:val="2F5496"/>
      <w:spacing w:val="5"/>
    </w:rPr>
  </w:style>
  <w:style w:styleId="Style_7" w:type="paragraph">
    <w:name w:val="toc 4"/>
    <w:next w:val="Style_2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8_ch" w:type="character">
    <w:name w:val="heading 7"/>
    <w:basedOn w:val="Style_2_ch"/>
    <w:link w:val="Style_8"/>
    <w:rPr>
      <w:color w:themeColor="text1" w:themeTint="A6" w:val="595959"/>
    </w:rPr>
  </w:style>
  <w:style w:styleId="Style_9" w:type="paragraph">
    <w:name w:val="Сильное выделение1"/>
    <w:basedOn w:val="Style_6"/>
    <w:link w:val="Style_9_ch"/>
    <w:rPr>
      <w:i w:val="1"/>
      <w:color w:themeColor="accent1" w:themeShade="BF" w:val="2F5496"/>
    </w:rPr>
  </w:style>
  <w:style w:styleId="Style_9_ch" w:type="character">
    <w:name w:val="Сильное выделение1"/>
    <w:basedOn w:val="Style_6_ch"/>
    <w:link w:val="Style_9"/>
    <w:rPr>
      <w:i w:val="1"/>
      <w:color w:themeColor="accent1" w:themeShade="BF" w:val="2F5496"/>
    </w:rPr>
  </w:style>
  <w:style w:styleId="Style_10" w:type="paragraph">
    <w:name w:val="Quote"/>
    <w:basedOn w:val="Style_2"/>
    <w:next w:val="Style_2"/>
    <w:link w:val="Style_10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0_ch" w:type="character">
    <w:name w:val="Quote"/>
    <w:basedOn w:val="Style_2_ch"/>
    <w:link w:val="Style_10"/>
    <w:rPr>
      <w:i w:val="1"/>
      <w:color w:themeColor="text1" w:themeTint="BF" w:val="404040"/>
    </w:rPr>
  </w:style>
  <w:style w:styleId="Style_11" w:type="paragraph">
    <w:name w:val="toc 6"/>
    <w:next w:val="Style_2"/>
    <w:link w:val="Style_11_ch"/>
    <w:uiPriority w:val="39"/>
    <w:pPr>
      <w:widowControl w:val="1"/>
      <w:ind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widowControl w:val="1"/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4_ch" w:type="character">
    <w:name w:val="heading 3"/>
    <w:basedOn w:val="Style_2_ch"/>
    <w:link w:val="Style_14"/>
    <w:rPr>
      <w:color w:themeColor="accent1" w:themeShade="BF" w:val="2F5496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6_ch" w:type="character">
    <w:name w:val="heading 9"/>
    <w:basedOn w:val="Style_2_ch"/>
    <w:link w:val="Style_16"/>
    <w:rPr>
      <w:color w:themeColor="text1" w:themeTint="D8" w:val="272727"/>
    </w:rPr>
  </w:style>
  <w:style w:styleId="Style_6" w:type="paragraph">
    <w:name w:val="Основной шрифт абзаца1_1"/>
    <w:link w:val="Style_6_ch"/>
  </w:style>
  <w:style w:styleId="Style_6_ch" w:type="character">
    <w:name w:val="Основной шрифт абзаца1_1"/>
    <w:link w:val="Style_6"/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No Spacing"/>
    <w:link w:val="Style_18_ch"/>
    <w:pPr>
      <w:widowControl w:val="1"/>
      <w:spacing w:after="0" w:line="240" w:lineRule="auto"/>
      <w:ind/>
    </w:pPr>
  </w:style>
  <w:style w:styleId="Style_18_ch" w:type="character">
    <w:name w:val="No Spacing"/>
    <w:link w:val="Style_18"/>
  </w:style>
  <w:style w:styleId="Style_19" w:type="paragraph">
    <w:name w:val="List Paragraph"/>
    <w:basedOn w:val="Style_2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2_ch"/>
    <w:link w:val="Style_19"/>
  </w:style>
  <w:style w:styleId="Style_20" w:type="paragraph">
    <w:name w:val="toc 3"/>
    <w:next w:val="Style_2"/>
    <w:link w:val="Style_20_ch"/>
    <w:uiPriority w:val="39"/>
    <w:pPr>
      <w:widowControl w:val="1"/>
      <w:ind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Balloon Text"/>
    <w:basedOn w:val="Style_2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eading 5"/>
    <w:basedOn w:val="Style_2"/>
    <w:next w:val="Style_2"/>
    <w:link w:val="Style_2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24_ch" w:type="character">
    <w:name w:val="heading 5"/>
    <w:basedOn w:val="Style_2_ch"/>
    <w:link w:val="Style_24"/>
    <w:rPr>
      <w:color w:themeColor="accent1" w:themeShade="BF" w:val="2F5496"/>
    </w:rPr>
  </w:style>
  <w:style w:styleId="Style_25" w:type="paragraph">
    <w:name w:val="heading 1"/>
    <w:basedOn w:val="Style_2"/>
    <w:next w:val="Style_2"/>
    <w:link w:val="Style_2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5_ch" w:type="character">
    <w:name w:val="heading 1"/>
    <w:basedOn w:val="Style_2_ch"/>
    <w:link w:val="Style_25"/>
    <w:rPr>
      <w:rFonts w:asciiTheme="majorAscii" w:hAnsiTheme="majorHAnsi"/>
      <w:color w:themeColor="accent1" w:themeShade="BF" w:val="2F5496"/>
      <w:sz w:val="40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1"/>
      <w:ind w:firstLine="851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heading 8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8_ch" w:type="character">
    <w:name w:val="heading 8"/>
    <w:basedOn w:val="Style_2_ch"/>
    <w:link w:val="Style_28"/>
    <w:rPr>
      <w:i w:val="1"/>
      <w:color w:themeColor="text1" w:themeTint="D8" w:val="272727"/>
    </w:rPr>
  </w:style>
  <w:style w:styleId="Style_29" w:type="paragraph">
    <w:name w:val="toc 1"/>
    <w:next w:val="Style_2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toc 9"/>
    <w:next w:val="Style_2"/>
    <w:link w:val="Style_32_ch"/>
    <w:uiPriority w:val="39"/>
    <w:pPr>
      <w:widowControl w:val="1"/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Normal Char_0"/>
    <w:link w:val="Style_33_ch"/>
  </w:style>
  <w:style w:styleId="Style_33_ch" w:type="character">
    <w:name w:val="Normal Char_0"/>
    <w:link w:val="Style_33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34" w:type="paragraph">
    <w:name w:val="Intense Quote"/>
    <w:basedOn w:val="Style_2"/>
    <w:next w:val="Style_2"/>
    <w:link w:val="Style_34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34_ch" w:type="character">
    <w:name w:val="Intense Quote"/>
    <w:basedOn w:val="Style_2_ch"/>
    <w:link w:val="Style_34"/>
    <w:rPr>
      <w:i w:val="1"/>
      <w:color w:themeColor="accent1" w:themeShade="BF" w:val="2F5496"/>
    </w:rPr>
  </w:style>
  <w:style w:styleId="Style_35" w:type="paragraph">
    <w:name w:val="toc 8"/>
    <w:next w:val="Style_2"/>
    <w:link w:val="Style_35_ch"/>
    <w:uiPriority w:val="39"/>
    <w:pPr>
      <w:widowControl w:val="1"/>
      <w:ind w:left="1400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toc 5"/>
    <w:next w:val="Style_2"/>
    <w:link w:val="Style_36_ch"/>
    <w:uiPriority w:val="39"/>
    <w:pPr>
      <w:widowControl w:val="1"/>
      <w:ind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Subtitle"/>
    <w:basedOn w:val="Style_2"/>
    <w:next w:val="Style_2"/>
    <w:link w:val="Style_3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7_ch" w:type="character">
    <w:name w:val="Subtitle"/>
    <w:basedOn w:val="Style_2_ch"/>
    <w:link w:val="Style_37"/>
    <w:rPr>
      <w:color w:themeColor="text1" w:themeTint="A6" w:val="595959"/>
      <w:spacing w:val="15"/>
      <w:sz w:val="28"/>
    </w:rPr>
  </w:style>
  <w:style w:styleId="Style_38" w:type="paragraph">
    <w:name w:val="Title"/>
    <w:basedOn w:val="Style_2"/>
    <w:next w:val="Style_2"/>
    <w:link w:val="Style_3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8_ch" w:type="character">
    <w:name w:val="Title"/>
    <w:basedOn w:val="Style_2_ch"/>
    <w:link w:val="Style_38"/>
    <w:rPr>
      <w:rFonts w:asciiTheme="majorAscii" w:hAnsiTheme="majorHAnsi"/>
      <w:spacing w:val="-10"/>
      <w:sz w:val="56"/>
    </w:rPr>
  </w:style>
  <w:style w:styleId="Style_39" w:type="paragraph">
    <w:name w:val="heading 4"/>
    <w:basedOn w:val="Style_2"/>
    <w:next w:val="Style_2"/>
    <w:link w:val="Style_3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9_ch" w:type="character">
    <w:name w:val="heading 4"/>
    <w:basedOn w:val="Style_2_ch"/>
    <w:link w:val="Style_39"/>
    <w:rPr>
      <w:i w:val="1"/>
      <w:color w:themeColor="accent1" w:themeShade="BF" w:val="2F5496"/>
    </w:rPr>
  </w:style>
  <w:style w:styleId="Style_40" w:type="paragraph">
    <w:name w:val="Гиперссылка3"/>
    <w:link w:val="Style_40_ch"/>
    <w:rPr>
      <w:color w:val="0000FF"/>
      <w:u w:val="single"/>
    </w:rPr>
  </w:style>
  <w:style w:styleId="Style_40_ch" w:type="character">
    <w:name w:val="Гиперссылка3"/>
    <w:link w:val="Style_40"/>
    <w:rPr>
      <w:color w:val="0000FF"/>
      <w:u w:val="single"/>
    </w:rPr>
  </w:style>
  <w:style w:styleId="Style_41" w:type="paragraph">
    <w:name w:val="heading 2"/>
    <w:basedOn w:val="Style_2"/>
    <w:next w:val="Style_2"/>
    <w:link w:val="Style_41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41_ch" w:type="character">
    <w:name w:val="heading 2"/>
    <w:basedOn w:val="Style_2_ch"/>
    <w:link w:val="Style_41"/>
    <w:rPr>
      <w:rFonts w:asciiTheme="majorAscii" w:hAnsiTheme="majorHAnsi"/>
      <w:color w:themeColor="accent1" w:themeShade="BF" w:val="2F5496"/>
      <w:sz w:val="32"/>
    </w:rPr>
  </w:style>
  <w:style w:styleId="Style_42" w:type="paragraph">
    <w:name w:val="heading 6"/>
    <w:basedOn w:val="Style_2"/>
    <w:next w:val="Style_2"/>
    <w:link w:val="Style_42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42_ch" w:type="character">
    <w:name w:val="heading 6"/>
    <w:basedOn w:val="Style_2_ch"/>
    <w:link w:val="Style_42"/>
    <w:rPr>
      <w:i w:val="1"/>
      <w:color w:themeColor="text1" w:themeTint="A6" w:val="595959"/>
    </w:rPr>
  </w:style>
  <w:style w:styleId="Style_43" w:type="paragraph">
    <w:name w:val="Обычный1_1"/>
    <w:link w:val="Style_43_ch"/>
  </w:style>
  <w:style w:styleId="Style_43_ch" w:type="character">
    <w:name w:val="Обычный1_1"/>
    <w:link w:val="Style_43"/>
  </w:style>
  <w:style w:styleId="Style_44" w:type="table">
    <w:name w:val="Сетка таблицы211"/>
    <w:basedOn w:val="Style_45"/>
    <w:pPr>
      <w:widowControl w:val="1"/>
      <w:spacing w:after="0" w:line="240" w:lineRule="auto"/>
      <w:ind/>
    </w:pPr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4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2026-03-31T14:01:42Z</dcterms:created>
  <dcterms:modified xsi:type="dcterms:W3CDTF">2026-03-31T14:01:42Z</dcterms:modified>
</cp:coreProperties>
</file>