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D7" w:rsidRDefault="00BB1ED7" w:rsidP="00BB1ED7">
      <w:pPr>
        <w:pStyle w:val="a3"/>
        <w:spacing w:before="0" w:beforeAutospacing="0" w:after="0" w:afterAutospacing="0" w:line="288" w:lineRule="atLeast"/>
        <w:jc w:val="center"/>
        <w:rPr>
          <w:rFonts w:ascii="Arial" w:hAnsi="Arial" w:cs="Arial"/>
          <w:b/>
          <w:bCs/>
        </w:rPr>
      </w:pPr>
      <w:r>
        <w:rPr>
          <w:rFonts w:ascii="Arial" w:hAnsi="Arial" w:cs="Arial"/>
          <w:b/>
          <w:bCs/>
        </w:rPr>
        <w:t>ФЕДЕРАЛЬНАЯ СЛУЖБА ГОСУДАРСТВЕННОЙ РЕГИСТРАЦИИ,</w:t>
      </w:r>
    </w:p>
    <w:p w:rsidR="00BB1ED7" w:rsidRDefault="00BB1ED7" w:rsidP="00BB1ED7">
      <w:pPr>
        <w:pStyle w:val="a3"/>
        <w:spacing w:before="0" w:beforeAutospacing="0" w:after="0" w:afterAutospacing="0" w:line="312" w:lineRule="auto"/>
        <w:jc w:val="center"/>
        <w:rPr>
          <w:rFonts w:ascii="Arial" w:hAnsi="Arial" w:cs="Arial"/>
          <w:b/>
          <w:bCs/>
        </w:rPr>
      </w:pPr>
      <w:r>
        <w:rPr>
          <w:rFonts w:ascii="Arial" w:hAnsi="Arial" w:cs="Arial"/>
          <w:b/>
          <w:bCs/>
        </w:rPr>
        <w:t xml:space="preserve">КАДАСТРА И КАРТОГРАФИИ </w:t>
      </w:r>
    </w:p>
    <w:p w:rsidR="00BB1ED7" w:rsidRDefault="00BB1ED7" w:rsidP="00BB1ED7">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BB1ED7" w:rsidRPr="005460EC" w:rsidRDefault="005460EC" w:rsidP="00BB1ED7">
      <w:pPr>
        <w:pStyle w:val="a3"/>
        <w:spacing w:before="0" w:beforeAutospacing="0" w:after="0" w:afterAutospacing="0" w:line="312" w:lineRule="auto"/>
        <w:jc w:val="center"/>
        <w:rPr>
          <w:rStyle w:val="a4"/>
          <w:rFonts w:ascii="Arial" w:hAnsi="Arial" w:cs="Arial"/>
          <w:b/>
          <w:bCs/>
        </w:rPr>
      </w:pPr>
      <w:r>
        <w:rPr>
          <w:rFonts w:ascii="Arial" w:hAnsi="Arial" w:cs="Arial"/>
          <w:b/>
          <w:bCs/>
        </w:rPr>
        <w:fldChar w:fldCharType="begin"/>
      </w:r>
      <w:r>
        <w:rPr>
          <w:rFonts w:ascii="Arial" w:hAnsi="Arial" w:cs="Arial"/>
          <w:b/>
          <w:bCs/>
        </w:rPr>
        <w:instrText xml:space="preserve"> HYPERLINK "https://rosreestr.gov.ru/press/news/498421/" </w:instrText>
      </w:r>
      <w:r>
        <w:rPr>
          <w:rFonts w:ascii="Arial" w:hAnsi="Arial" w:cs="Arial"/>
          <w:b/>
          <w:bCs/>
        </w:rPr>
      </w:r>
      <w:r>
        <w:rPr>
          <w:rFonts w:ascii="Arial" w:hAnsi="Arial" w:cs="Arial"/>
          <w:b/>
          <w:bCs/>
        </w:rPr>
        <w:fldChar w:fldCharType="separate"/>
      </w:r>
      <w:r w:rsidR="00BB1ED7" w:rsidRPr="005460EC">
        <w:rPr>
          <w:rStyle w:val="a4"/>
          <w:rFonts w:ascii="Arial" w:hAnsi="Arial" w:cs="Arial"/>
          <w:b/>
          <w:bCs/>
        </w:rPr>
        <w:t xml:space="preserve">ИНФОРМАЦИЯ </w:t>
      </w:r>
    </w:p>
    <w:p w:rsidR="00BB1ED7" w:rsidRDefault="00BB1ED7" w:rsidP="00BB1ED7">
      <w:pPr>
        <w:pStyle w:val="a3"/>
        <w:spacing w:before="0" w:beforeAutospacing="0" w:after="0" w:afterAutospacing="0" w:line="312" w:lineRule="auto"/>
        <w:jc w:val="center"/>
        <w:rPr>
          <w:rFonts w:ascii="Arial" w:hAnsi="Arial" w:cs="Arial"/>
          <w:b/>
          <w:bCs/>
        </w:rPr>
      </w:pPr>
      <w:r w:rsidRPr="005460EC">
        <w:rPr>
          <w:rStyle w:val="a4"/>
          <w:rFonts w:ascii="Arial" w:hAnsi="Arial" w:cs="Arial"/>
          <w:b/>
          <w:bCs/>
        </w:rPr>
        <w:t>от 15 мая 2026 года</w:t>
      </w:r>
      <w:r w:rsidR="005460EC">
        <w:rPr>
          <w:rFonts w:ascii="Arial" w:hAnsi="Arial" w:cs="Arial"/>
          <w:b/>
          <w:bCs/>
        </w:rPr>
        <w:fldChar w:fldCharType="end"/>
      </w:r>
      <w:bookmarkStart w:id="0" w:name="_GoBack"/>
      <w:bookmarkEnd w:id="0"/>
      <w:r>
        <w:rPr>
          <w:rFonts w:ascii="Arial" w:hAnsi="Arial" w:cs="Arial"/>
          <w:b/>
          <w:bCs/>
        </w:rPr>
        <w:t xml:space="preserve"> </w:t>
      </w:r>
    </w:p>
    <w:p w:rsidR="00BB1ED7" w:rsidRDefault="00BB1ED7" w:rsidP="00BB1ED7">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BB1ED7" w:rsidRDefault="00BB1ED7" w:rsidP="00BB1ED7">
      <w:pPr>
        <w:pStyle w:val="a3"/>
        <w:spacing w:before="0" w:beforeAutospacing="0" w:after="0" w:afterAutospacing="0" w:line="312" w:lineRule="auto"/>
        <w:jc w:val="center"/>
        <w:rPr>
          <w:rFonts w:ascii="Arial" w:hAnsi="Arial" w:cs="Arial"/>
          <w:b/>
          <w:bCs/>
        </w:rPr>
      </w:pPr>
      <w:r>
        <w:rPr>
          <w:rFonts w:ascii="Arial" w:hAnsi="Arial" w:cs="Arial"/>
          <w:b/>
          <w:bCs/>
        </w:rPr>
        <w:t xml:space="preserve">МОЖНО ЛИ ИСКЛЮЧИТЬ СВЕДЕНИЯ О ПЕРСОНАЛЬНЫХ ДАННЫХ ИЗ ЕГРН? </w:t>
      </w:r>
    </w:p>
    <w:p w:rsidR="00BB1ED7" w:rsidRDefault="00BB1ED7" w:rsidP="00BB1ED7">
      <w:pPr>
        <w:pStyle w:val="a3"/>
        <w:spacing w:before="0" w:beforeAutospacing="0" w:after="0" w:afterAutospacing="0"/>
        <w:jc w:val="center"/>
      </w:pPr>
      <w:r>
        <w:t xml:space="preserve">  </w:t>
      </w:r>
    </w:p>
    <w:p w:rsidR="00BB1ED7" w:rsidRDefault="00BB1ED7" w:rsidP="00BB1ED7">
      <w:pPr>
        <w:pStyle w:val="a3"/>
        <w:spacing w:before="0" w:beforeAutospacing="0" w:after="0" w:afterAutospacing="0" w:line="288" w:lineRule="atLeast"/>
        <w:ind w:firstLine="540"/>
        <w:jc w:val="both"/>
      </w:pPr>
      <w:r>
        <w:t xml:space="preserve">Единый государственный реестр недвижимости (ЕГРН)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w:t>
      </w:r>
      <w:proofErr w:type="gramStart"/>
      <w:r>
        <w:t>из</w:t>
      </w:r>
      <w:proofErr w:type="gramEnd"/>
      <w:r>
        <w:t xml:space="preserve">: </w:t>
      </w:r>
    </w:p>
    <w:p w:rsidR="00BB1ED7" w:rsidRDefault="00BB1ED7" w:rsidP="00BB1ED7">
      <w:pPr>
        <w:pStyle w:val="a3"/>
        <w:spacing w:before="168" w:beforeAutospacing="0" w:after="0" w:afterAutospacing="0" w:line="288" w:lineRule="atLeast"/>
        <w:ind w:firstLine="540"/>
        <w:jc w:val="both"/>
      </w:pPr>
      <w:r>
        <w:t xml:space="preserve">1) реестра объектов недвижимости; </w:t>
      </w:r>
    </w:p>
    <w:p w:rsidR="00BB1ED7" w:rsidRDefault="00BB1ED7" w:rsidP="00BB1ED7">
      <w:pPr>
        <w:pStyle w:val="a3"/>
        <w:spacing w:before="168" w:beforeAutospacing="0" w:after="0" w:afterAutospacing="0" w:line="288" w:lineRule="atLeast"/>
        <w:ind w:firstLine="540"/>
        <w:jc w:val="both"/>
      </w:pPr>
      <w:r>
        <w:t xml:space="preserve">2) реестра прав, ограничений прав и обременений недвижимого имущества; </w:t>
      </w:r>
    </w:p>
    <w:p w:rsidR="00BB1ED7" w:rsidRDefault="00BB1ED7" w:rsidP="00BB1ED7">
      <w:pPr>
        <w:pStyle w:val="a3"/>
        <w:spacing w:before="168" w:beforeAutospacing="0" w:after="0" w:afterAutospacing="0" w:line="288" w:lineRule="atLeast"/>
        <w:ind w:firstLine="540"/>
        <w:jc w:val="both"/>
      </w:pPr>
      <w:proofErr w:type="gramStart"/>
      <w: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зон территориального развития в Российской Федерации, игорных зон, лесничеств, территории, в отношении которой принято решение о резервировании земель для государственных или муниципальных нужд, о</w:t>
      </w:r>
      <w:proofErr w:type="gramEnd"/>
      <w:r>
        <w:t xml:space="preserve">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w:t>
      </w:r>
      <w:proofErr w:type="gramStart"/>
      <w:r>
        <w:t>ии и ее</w:t>
      </w:r>
      <w:proofErr w:type="gramEnd"/>
      <w:r>
        <w:t xml:space="preserve"> экологических зон, а также сведений о проектах межевания территорий; </w:t>
      </w:r>
    </w:p>
    <w:p w:rsidR="00BB1ED7" w:rsidRDefault="00BB1ED7" w:rsidP="00BB1ED7">
      <w:pPr>
        <w:pStyle w:val="a3"/>
        <w:spacing w:before="168" w:beforeAutospacing="0" w:after="0" w:afterAutospacing="0" w:line="288" w:lineRule="atLeast"/>
        <w:ind w:firstLine="540"/>
        <w:jc w:val="both"/>
      </w:pPr>
      <w:r>
        <w:t xml:space="preserve">4) реестровых дел; </w:t>
      </w:r>
    </w:p>
    <w:p w:rsidR="00BB1ED7" w:rsidRDefault="00BB1ED7" w:rsidP="00BB1ED7">
      <w:pPr>
        <w:pStyle w:val="a3"/>
        <w:spacing w:before="168" w:beforeAutospacing="0" w:after="0" w:afterAutospacing="0" w:line="288" w:lineRule="atLeast"/>
        <w:ind w:firstLine="540"/>
        <w:jc w:val="both"/>
      </w:pPr>
      <w:r>
        <w:t xml:space="preserve">5) кадастровых карт; </w:t>
      </w:r>
    </w:p>
    <w:p w:rsidR="00BB1ED7" w:rsidRDefault="00BB1ED7" w:rsidP="00BB1ED7">
      <w:pPr>
        <w:pStyle w:val="a3"/>
        <w:spacing w:before="168" w:beforeAutospacing="0" w:after="0" w:afterAutospacing="0" w:line="288" w:lineRule="atLeast"/>
        <w:ind w:firstLine="540"/>
        <w:jc w:val="both"/>
      </w:pPr>
      <w:r>
        <w:t xml:space="preserve">6) книг учета документов; </w:t>
      </w:r>
    </w:p>
    <w:p w:rsidR="00BB1ED7" w:rsidRDefault="00BB1ED7" w:rsidP="00BB1ED7">
      <w:pPr>
        <w:pStyle w:val="a3"/>
        <w:spacing w:before="168" w:beforeAutospacing="0" w:after="0" w:afterAutospacing="0" w:line="288" w:lineRule="atLeast"/>
        <w:ind w:firstLine="540"/>
        <w:jc w:val="both"/>
      </w:pPr>
      <w:r>
        <w:t xml:space="preserve">7) перечней координат пунктов геодезической основы в местных системах координат, установленных в отношении кадастровых округов. </w:t>
      </w:r>
    </w:p>
    <w:p w:rsidR="00BB1ED7" w:rsidRDefault="00BB1ED7" w:rsidP="00BB1ED7">
      <w:pPr>
        <w:pStyle w:val="a3"/>
        <w:spacing w:before="168" w:beforeAutospacing="0" w:after="0" w:afterAutospacing="0" w:line="288" w:lineRule="atLeast"/>
        <w:ind w:firstLine="540"/>
        <w:jc w:val="both"/>
      </w:pPr>
      <w:r>
        <w:t xml:space="preserve">Ведение реестра и обработка содержащейся в нем информации, включая персональные данные, - это прямая законодательная обязанность </w:t>
      </w:r>
      <w:proofErr w:type="spellStart"/>
      <w:r>
        <w:t>Росреестра</w:t>
      </w:r>
      <w:proofErr w:type="spellEnd"/>
      <w:r>
        <w:t xml:space="preserve"> и его территориальных органов. Эти действия направлены на достижение публичных целей, установленных Законом о государственной регистрации недвижимости. </w:t>
      </w:r>
    </w:p>
    <w:p w:rsidR="00BB1ED7" w:rsidRDefault="00BB1ED7" w:rsidP="00BB1ED7">
      <w:pPr>
        <w:pStyle w:val="a3"/>
        <w:spacing w:before="168" w:beforeAutospacing="0" w:after="0" w:afterAutospacing="0" w:line="288" w:lineRule="atLeast"/>
        <w:ind w:firstLine="540"/>
        <w:jc w:val="both"/>
      </w:pPr>
      <w:r>
        <w:t xml:space="preserve">Запреты субъекта персональных данных на обработку его данных, а также требование об их уничтожении не распространяются на случаи обработки в государственных и публичных интересах. Для распространения таких сведений в рамках реализации полномочий органов власти не требуется согласие субъекта. </w:t>
      </w:r>
    </w:p>
    <w:p w:rsidR="00BB1ED7" w:rsidRDefault="00BB1ED7" w:rsidP="00BB1ED7">
      <w:pPr>
        <w:pStyle w:val="a3"/>
        <w:spacing w:before="168" w:beforeAutospacing="0" w:after="0" w:afterAutospacing="0" w:line="288" w:lineRule="atLeast"/>
        <w:ind w:firstLine="540"/>
        <w:jc w:val="both"/>
      </w:pPr>
      <w:r>
        <w:t xml:space="preserve">Персональные данные, внесенные в ЕГРН в связи с осуществлением государственного кадастрового учета и (или) государственной регистрацией прав на недвижимое имущество, являются частью публичного реестра, и их наличие в нем обусловлено законодательством о государственной регистрации недвижимости. Закон о государственной регистрации недвижимости не предусматривает возможность удаления персональных данных из ЕГРН по желанию гражданина. </w:t>
      </w:r>
    </w:p>
    <w:p w:rsidR="00BB1ED7" w:rsidRDefault="00BB1ED7" w:rsidP="00BB1ED7">
      <w:pPr>
        <w:pStyle w:val="a3"/>
        <w:spacing w:before="168" w:beforeAutospacing="0" w:after="0" w:afterAutospacing="0" w:line="288" w:lineRule="atLeast"/>
        <w:ind w:firstLine="540"/>
        <w:jc w:val="both"/>
      </w:pPr>
      <w:r>
        <w:lastRenderedPageBreak/>
        <w:t xml:space="preserve">Кроме того, сведения, содержащиеся в ЕГРН, подлежат постоянному хранению, их уничтожение и изъятие не допускаются. В случае изменения сведений, содержащихся в ЕГРН, ранее внесенные сведения сохраняются. </w:t>
      </w:r>
    </w:p>
    <w:p w:rsidR="00BB1ED7" w:rsidRDefault="00BB1ED7" w:rsidP="00BB1ED7">
      <w:pPr>
        <w:pStyle w:val="a3"/>
        <w:spacing w:before="168" w:beforeAutospacing="0" w:after="0" w:afterAutospacing="0" w:line="288" w:lineRule="atLeast"/>
        <w:ind w:firstLine="540"/>
        <w:jc w:val="both"/>
      </w:pPr>
      <w:r>
        <w:t xml:space="preserve">Таким образом, отсутствие согласия правообладателя или его требование об удалении персональных данных не являются основанием для их уничтожения в федеральных государственных информационных ресурсах, к которым относится и ЕГРН. </w:t>
      </w:r>
    </w:p>
    <w:p w:rsidR="00BB1ED7" w:rsidRDefault="00BB1ED7" w:rsidP="00BB1ED7">
      <w:pPr>
        <w:pStyle w:val="a3"/>
        <w:spacing w:before="0" w:beforeAutospacing="0" w:after="0" w:afterAutospacing="0" w:line="288" w:lineRule="atLeast"/>
        <w:jc w:val="both"/>
      </w:pPr>
      <w:r>
        <w:t xml:space="preserve">  </w:t>
      </w:r>
    </w:p>
    <w:p w:rsidR="000700B0" w:rsidRDefault="000700B0"/>
    <w:sectPr w:rsidR="00070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A4"/>
    <w:rsid w:val="00012CDF"/>
    <w:rsid w:val="000700B0"/>
    <w:rsid w:val="00485F55"/>
    <w:rsid w:val="005245BA"/>
    <w:rsid w:val="0054413B"/>
    <w:rsid w:val="005460EC"/>
    <w:rsid w:val="00665BA4"/>
    <w:rsid w:val="008D7753"/>
    <w:rsid w:val="00A119C6"/>
    <w:rsid w:val="00A4250E"/>
    <w:rsid w:val="00BB1ED7"/>
    <w:rsid w:val="00D9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460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46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2026-05-17T05:32:00Z</dcterms:created>
  <dcterms:modified xsi:type="dcterms:W3CDTF">2026-05-17T05:33:00Z</dcterms:modified>
</cp:coreProperties>
</file>