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504" w:rsidRPr="009931EB" w:rsidRDefault="005D0504">
      <w:pPr>
        <w:pStyle w:val="ConsPlusNormal"/>
        <w:outlineLvl w:val="0"/>
      </w:pPr>
      <w:bookmarkStart w:id="0" w:name="_GoBack"/>
    </w:p>
    <w:p w:rsidR="005D0504" w:rsidRPr="009931EB" w:rsidRDefault="005D0504">
      <w:pPr>
        <w:pStyle w:val="ConsPlusTitle"/>
        <w:spacing w:before="220"/>
        <w:jc w:val="center"/>
      </w:pPr>
      <w:r w:rsidRPr="009931EB">
        <w:t>МИНИСТЕРСТВО ФИНАНСОВ РОССИЙСКОЙ ФЕДЕРАЦИИ</w:t>
      </w:r>
    </w:p>
    <w:p w:rsidR="005D0504" w:rsidRPr="009931EB" w:rsidRDefault="005D0504">
      <w:pPr>
        <w:pStyle w:val="ConsPlusTitle"/>
        <w:jc w:val="center"/>
      </w:pPr>
    </w:p>
    <w:p w:rsidR="005D0504" w:rsidRPr="009931EB" w:rsidRDefault="005D0504">
      <w:pPr>
        <w:pStyle w:val="ConsPlusTitle"/>
        <w:jc w:val="center"/>
      </w:pPr>
      <w:r w:rsidRPr="009931EB">
        <w:t>ПИСЬМО</w:t>
      </w:r>
    </w:p>
    <w:p w:rsidR="005D0504" w:rsidRPr="009931EB" w:rsidRDefault="005D0504">
      <w:pPr>
        <w:pStyle w:val="ConsPlusTitle"/>
        <w:jc w:val="center"/>
      </w:pPr>
      <w:r w:rsidRPr="009931EB">
        <w:t>от 28 апреля 2026 г. N 03-03-08/35526</w:t>
      </w:r>
    </w:p>
    <w:p w:rsidR="005D0504" w:rsidRPr="009931EB" w:rsidRDefault="005D0504">
      <w:pPr>
        <w:pStyle w:val="ConsPlusNormal"/>
      </w:pPr>
    </w:p>
    <w:p w:rsidR="009931EB" w:rsidRPr="009931EB" w:rsidRDefault="009931EB" w:rsidP="009931EB">
      <w:pPr>
        <w:pStyle w:val="ConsPlusNormal"/>
        <w:ind w:firstLine="540"/>
        <w:jc w:val="both"/>
      </w:pPr>
      <w:r w:rsidRPr="009931EB">
        <w:rPr>
          <w:b/>
        </w:rPr>
        <w:t>Вопрос:</w:t>
      </w:r>
      <w:r w:rsidRPr="009931EB">
        <w:t xml:space="preserve"> Об определении организацией, имеющей обособленные подразделения, удельного веса остаточной стоимости амортизируемого имущества в целях налога на прибыль.</w:t>
      </w:r>
    </w:p>
    <w:p w:rsidR="009931EB" w:rsidRPr="009931EB" w:rsidRDefault="009931EB" w:rsidP="009931EB">
      <w:pPr>
        <w:pStyle w:val="ConsPlusNormal"/>
      </w:pPr>
    </w:p>
    <w:p w:rsidR="009931EB" w:rsidRPr="009931EB" w:rsidRDefault="009931EB" w:rsidP="009931EB">
      <w:pPr>
        <w:pStyle w:val="ConsPlusNormal"/>
        <w:ind w:firstLine="540"/>
        <w:jc w:val="both"/>
      </w:pPr>
      <w:r w:rsidRPr="009931EB">
        <w:rPr>
          <w:b/>
        </w:rPr>
        <w:t>Ответ:</w:t>
      </w:r>
    </w:p>
    <w:p w:rsidR="005D0504" w:rsidRPr="009931EB" w:rsidRDefault="005D0504">
      <w:pPr>
        <w:pStyle w:val="ConsPlusNormal"/>
        <w:ind w:firstLine="540"/>
        <w:jc w:val="both"/>
      </w:pPr>
      <w:r w:rsidRPr="009931EB">
        <w:t>Департамент налоговой политики, рассмотрев указанное письмо, сообщает.</w:t>
      </w:r>
    </w:p>
    <w:p w:rsidR="005D0504" w:rsidRPr="009931EB" w:rsidRDefault="005D0504">
      <w:pPr>
        <w:pStyle w:val="ConsPlusNormal"/>
        <w:spacing w:before="220"/>
        <w:ind w:firstLine="540"/>
        <w:jc w:val="both"/>
      </w:pPr>
      <w:proofErr w:type="gramStart"/>
      <w:r w:rsidRPr="009931EB">
        <w:t>В соответствии с пунктом 2 статьи 288 Налогового кодекса Российской Федерации уплата авансовых платежей, а также сумм налога, подлежащих зачислению в доходную часть бюджетов субъектов Российской Федерации, производится налогоплательщиками - российскими организациями по месту нахождения организации, а также по месту нахождения каждого из ее обособленных подразделений исходя из доли прибыли, приходящейся на эти обособленные подразделения, определяемой как средняя арифметическая величина удельного</w:t>
      </w:r>
      <w:proofErr w:type="gramEnd"/>
      <w:r w:rsidRPr="009931EB">
        <w:t xml:space="preserve"> веса среднесписочной численности работников (расходов на оплату труда) и удельного веса остаточной стоимости амортизируемого имущества этого обособленного подразделения соответственно в среднесписочной численности работников (расходах на оплату труда) и остаточной стоимости амортизируемого имущества в целом по налогоплательщику.</w:t>
      </w:r>
    </w:p>
    <w:p w:rsidR="005D0504" w:rsidRPr="009931EB" w:rsidRDefault="005D0504">
      <w:pPr>
        <w:pStyle w:val="ConsPlusNormal"/>
        <w:spacing w:before="220"/>
        <w:ind w:firstLine="540"/>
        <w:jc w:val="both"/>
      </w:pPr>
      <w:r w:rsidRPr="009931EB">
        <w:t xml:space="preserve">Данный порядок обусловлен тем, что налогоплательщиком налога на прибыль организаций является юридическое лицо, а налог на прибыль организаций </w:t>
      </w:r>
      <w:proofErr w:type="gramStart"/>
      <w:r w:rsidRPr="009931EB">
        <w:t>уплачивается</w:t>
      </w:r>
      <w:proofErr w:type="gramEnd"/>
      <w:r w:rsidRPr="009931EB">
        <w:t xml:space="preserve"> в том числе и в бюджеты субъектов Российской Федерации. Таким образом, налог на прибыль организаций должен уплачиваться в бюджеты тех субъектов Российской Федерации, на территории которых налогоплательщик осуществляет свою деятельность, а не только по месту его регистрации.</w:t>
      </w:r>
    </w:p>
    <w:p w:rsidR="005D0504" w:rsidRPr="009931EB" w:rsidRDefault="005D0504">
      <w:pPr>
        <w:pStyle w:val="ConsPlusNormal"/>
        <w:spacing w:before="220"/>
        <w:ind w:firstLine="540"/>
        <w:jc w:val="both"/>
      </w:pPr>
      <w:r w:rsidRPr="009931EB">
        <w:t>При этом обоснованно, что большая часть налога от полученной прибыли должна уплачиваться по месту, где у налогоплательщика находится больше рабочих мест и основных средств.</w:t>
      </w:r>
    </w:p>
    <w:p w:rsidR="005D0504" w:rsidRPr="009931EB" w:rsidRDefault="005D0504">
      <w:pPr>
        <w:pStyle w:val="ConsPlusNormal"/>
        <w:spacing w:before="220"/>
        <w:ind w:firstLine="540"/>
        <w:jc w:val="both"/>
      </w:pPr>
      <w:r w:rsidRPr="009931EB">
        <w:t>Таким образом, амортизируемое имущество учитывается при определении удельного веса остаточной стоимости того обособленного подразделения, в котором имущество фактически используется для получения дохода, вне зависимости от того, на балансе какого подразделения оно отражено.</w:t>
      </w:r>
    </w:p>
    <w:p w:rsidR="005D0504" w:rsidRPr="009931EB" w:rsidRDefault="005D0504">
      <w:pPr>
        <w:pStyle w:val="ConsPlusNormal"/>
        <w:spacing w:before="220"/>
        <w:ind w:firstLine="540"/>
        <w:jc w:val="both"/>
      </w:pPr>
      <w:r w:rsidRPr="009931EB">
        <w:t>При неоднозначности определения фактического места использования имущества (имущество используется всеми подразделениями организации, находящимися в разных субъектах Российской Федерации), по мнению Департамента, такое имущество должно учитываться у обособленного подразделения, где фактически находится имущество. При этом если по месту нахождения такого имущества не созданы стационарные рабочие места и не зарегистрировано обособленное подразделение, то это имущество должно учитываться у обособленного подразделения, находящегося в том же субъекте Российской Федерации, где фактически находится имущество.</w:t>
      </w:r>
    </w:p>
    <w:p w:rsidR="005D0504" w:rsidRPr="009931EB" w:rsidRDefault="005D0504">
      <w:pPr>
        <w:pStyle w:val="ConsPlusNormal"/>
        <w:spacing w:before="220"/>
        <w:ind w:firstLine="540"/>
        <w:jc w:val="both"/>
      </w:pPr>
      <w:r w:rsidRPr="009931EB">
        <w:t xml:space="preserve">В </w:t>
      </w:r>
      <w:proofErr w:type="gramStart"/>
      <w:r w:rsidRPr="009931EB">
        <w:t>случае</w:t>
      </w:r>
      <w:proofErr w:type="gramEnd"/>
      <w:r w:rsidRPr="009931EB">
        <w:t xml:space="preserve"> когда невозможно определить, где фактически находится имущество (например, транспортные средства, используемые на территориях разных субъектов Российской Федерации), либо имущество находится на территории субъекта Российской Федерации, в котором отсутствует обособленное подразделение, то, по мнению Департамента, остаточную стоимость этого имущества следует учитывать при определении удельного веса остаточной стоимости амортизируемого имущества головной организации.</w:t>
      </w:r>
    </w:p>
    <w:p w:rsidR="005D0504" w:rsidRPr="009931EB" w:rsidRDefault="005D0504">
      <w:pPr>
        <w:pStyle w:val="ConsPlusNormal"/>
      </w:pPr>
    </w:p>
    <w:p w:rsidR="005D0504" w:rsidRPr="009931EB" w:rsidRDefault="005D0504">
      <w:pPr>
        <w:pStyle w:val="ConsPlusNormal"/>
        <w:jc w:val="right"/>
      </w:pPr>
      <w:r w:rsidRPr="009931EB">
        <w:t>Директор Департамента</w:t>
      </w:r>
    </w:p>
    <w:p w:rsidR="005D0504" w:rsidRPr="009931EB" w:rsidRDefault="005D0504">
      <w:pPr>
        <w:pStyle w:val="ConsPlusNormal"/>
        <w:jc w:val="right"/>
      </w:pPr>
      <w:r w:rsidRPr="009931EB">
        <w:t>налоговой политики</w:t>
      </w:r>
    </w:p>
    <w:p w:rsidR="005D0504" w:rsidRPr="009931EB" w:rsidRDefault="005D0504">
      <w:pPr>
        <w:pStyle w:val="ConsPlusNormal"/>
        <w:jc w:val="right"/>
      </w:pPr>
      <w:r w:rsidRPr="009931EB">
        <w:t>Д.В.ВОЛКОВ</w:t>
      </w:r>
    </w:p>
    <w:p w:rsidR="005D0504" w:rsidRPr="009931EB" w:rsidRDefault="005D0504">
      <w:pPr>
        <w:pStyle w:val="ConsPlusNormal"/>
      </w:pPr>
      <w:r w:rsidRPr="009931EB">
        <w:t>28.04.2026</w:t>
      </w:r>
    </w:p>
    <w:p w:rsidR="005D0504" w:rsidRPr="009931EB" w:rsidRDefault="005D0504">
      <w:pPr>
        <w:pStyle w:val="ConsPlusNormal"/>
      </w:pPr>
    </w:p>
    <w:p w:rsidR="005D0504" w:rsidRPr="009931EB" w:rsidRDefault="005D0504">
      <w:pPr>
        <w:pStyle w:val="ConsPlusNormal"/>
      </w:pPr>
    </w:p>
    <w:p w:rsidR="005D0504" w:rsidRPr="009931EB" w:rsidRDefault="005D0504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bookmarkEnd w:id="0"/>
    <w:p w:rsidR="00F879C5" w:rsidRPr="009931EB" w:rsidRDefault="00F879C5"/>
    <w:sectPr w:rsidR="00F879C5" w:rsidRPr="009931EB" w:rsidSect="002C02AD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04"/>
    <w:rsid w:val="002426F7"/>
    <w:rsid w:val="002D7D9A"/>
    <w:rsid w:val="00454620"/>
    <w:rsid w:val="005D0504"/>
    <w:rsid w:val="00712DB5"/>
    <w:rsid w:val="007D328D"/>
    <w:rsid w:val="00847224"/>
    <w:rsid w:val="008F54BB"/>
    <w:rsid w:val="00943A03"/>
    <w:rsid w:val="009931EB"/>
    <w:rsid w:val="00EF767E"/>
    <w:rsid w:val="00F87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customStyle="1" w:styleId="ConsPlusNormal">
    <w:name w:val="ConsPlusNormal"/>
    <w:rsid w:val="005D05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05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D05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620"/>
  </w:style>
  <w:style w:type="paragraph" w:styleId="1">
    <w:name w:val="heading 1"/>
    <w:basedOn w:val="a"/>
    <w:link w:val="10"/>
    <w:uiPriority w:val="9"/>
    <w:qFormat/>
    <w:rsid w:val="004546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5462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546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5462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454620"/>
    <w:rPr>
      <w:b/>
      <w:bCs/>
    </w:rPr>
  </w:style>
  <w:style w:type="character" w:styleId="a4">
    <w:name w:val="Emphasis"/>
    <w:basedOn w:val="a0"/>
    <w:uiPriority w:val="20"/>
    <w:qFormat/>
    <w:rsid w:val="00454620"/>
    <w:rPr>
      <w:i/>
      <w:iCs/>
    </w:rPr>
  </w:style>
  <w:style w:type="paragraph" w:customStyle="1" w:styleId="ConsPlusNormal">
    <w:name w:val="ConsPlusNormal"/>
    <w:rsid w:val="005D05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5D050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5D050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477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Семериков</dc:creator>
  <cp:lastModifiedBy>Сергей Семериков</cp:lastModifiedBy>
  <cp:revision>2</cp:revision>
  <dcterms:created xsi:type="dcterms:W3CDTF">2026-05-26T08:14:00Z</dcterms:created>
  <dcterms:modified xsi:type="dcterms:W3CDTF">2026-05-26T08:17:00Z</dcterms:modified>
</cp:coreProperties>
</file>