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2A7" w:rsidRPr="008852A7" w:rsidRDefault="008852A7" w:rsidP="008852A7">
      <w:pPr>
        <w:spacing w:after="0" w:line="288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bookmarkStart w:id="0" w:name="_GoBack"/>
      <w:bookmarkEnd w:id="0"/>
      <w:r w:rsidRPr="008852A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ФЕДЕРАЛЬНАЯ ТАМОЖЕННАЯ СЛУЖБА</w:t>
      </w:r>
    </w:p>
    <w:p w:rsidR="008852A7" w:rsidRDefault="008852A7" w:rsidP="008852A7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8852A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  </w:t>
      </w:r>
    </w:p>
    <w:p w:rsidR="00511289" w:rsidRDefault="00401305" w:rsidP="008852A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hyperlink r:id="rId6" w:history="1">
        <w:r w:rsidR="00511289" w:rsidRPr="00511289">
          <w:rPr>
            <w:rStyle w:val="a4"/>
            <w:rFonts w:ascii="Arial" w:eastAsia="Times New Roman" w:hAnsi="Arial" w:cs="Arial"/>
            <w:b/>
            <w:bCs/>
            <w:sz w:val="24"/>
            <w:szCs w:val="24"/>
            <w:lang w:eastAsia="ru-RU"/>
          </w:rPr>
          <w:t xml:space="preserve">Порядок указания сведений об индивидуальном получателе при декларировании товаров – </w:t>
        </w:r>
        <w:proofErr w:type="gramStart"/>
        <w:r w:rsidR="00511289" w:rsidRPr="00511289">
          <w:rPr>
            <w:rStyle w:val="a4"/>
            <w:rFonts w:ascii="Arial" w:eastAsia="Times New Roman" w:hAnsi="Arial" w:cs="Arial"/>
            <w:b/>
            <w:bCs/>
            <w:sz w:val="24"/>
            <w:szCs w:val="24"/>
            <w:lang w:eastAsia="ru-RU"/>
          </w:rPr>
          <w:t>экспресс-грузов</w:t>
        </w:r>
        <w:proofErr w:type="gramEnd"/>
      </w:hyperlink>
    </w:p>
    <w:p w:rsidR="008852A7" w:rsidRPr="008852A7" w:rsidRDefault="008852A7" w:rsidP="008852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8852A7" w:rsidRPr="008852A7" w:rsidRDefault="008852A7" w:rsidP="008852A7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таможенном декларировании товаров для личного пользования, приобретенных физическим лицом в рамках международной электронной торговли и доставляемых в адрес физического лица в качестве </w:t>
      </w:r>
      <w:proofErr w:type="gramStart"/>
      <w:r w:rsidRPr="008852A7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экспресс-грузов</w:t>
      </w:r>
      <w:proofErr w:type="gramEnd"/>
      <w:r w:rsidRPr="00885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[1] используется в электронном виде пассажирская таможенная декларация для </w:t>
      </w:r>
      <w:proofErr w:type="gramStart"/>
      <w:r w:rsidRPr="008852A7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экспресс-грузов</w:t>
      </w:r>
      <w:proofErr w:type="gramEnd"/>
      <w:r w:rsidRPr="00885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(ПТДЭГ) в соответствии с Решением Коллегии Евразийской экономической комиссии от 16 октября 2018 г. N 158 [2]. </w:t>
      </w:r>
    </w:p>
    <w:p w:rsidR="008852A7" w:rsidRPr="008852A7" w:rsidRDefault="008852A7" w:rsidP="008852A7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-------------------------------- </w:t>
      </w:r>
    </w:p>
    <w:p w:rsidR="008852A7" w:rsidRPr="008852A7" w:rsidRDefault="008852A7" w:rsidP="008852A7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85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[1] Пункт 2 приложения N 2 к приказу Минфина России от 26.04.2022 N 62н "Об определении требований к лицам, осуществляющим доставку товаров для личного пользования в качестве экспресс-грузов и декларирование товаров для личного пользования, доставляемых в адрес физических лиц в качестве экспресс-грузов, и порядка совершения таможенных операций в отношении таких товаров, включая операции по уплате таможенных пошлин, налогов". </w:t>
      </w:r>
      <w:proofErr w:type="gramEnd"/>
    </w:p>
    <w:p w:rsidR="008852A7" w:rsidRPr="008852A7" w:rsidRDefault="008852A7" w:rsidP="008852A7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[2] "О таможенном декларировании товаров для личного пользования, доставляемых перевозчиком в качестве </w:t>
      </w:r>
      <w:proofErr w:type="gramStart"/>
      <w:r w:rsidRPr="008852A7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экспресс-груза</w:t>
      </w:r>
      <w:proofErr w:type="gramEnd"/>
      <w:r w:rsidRPr="00885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использованием пассажирской таможенной декларации". </w:t>
      </w:r>
    </w:p>
    <w:p w:rsidR="008852A7" w:rsidRPr="008852A7" w:rsidRDefault="008852A7" w:rsidP="008852A7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8852A7" w:rsidRPr="008852A7" w:rsidRDefault="008852A7" w:rsidP="008852A7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 об индивидуальном получателе указываются в ПТДЭГ и включают в себя фамилию, имя, отчество (при наличии) физического лица; сведения о документе, удостоверяющем личность, а также при наличии идентификационный номер налогоплательщика (ИНН) [3]. </w:t>
      </w:r>
    </w:p>
    <w:p w:rsidR="008852A7" w:rsidRPr="008852A7" w:rsidRDefault="008852A7" w:rsidP="008852A7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-------------------------------- </w:t>
      </w:r>
    </w:p>
    <w:p w:rsidR="008852A7" w:rsidRPr="008852A7" w:rsidRDefault="008852A7" w:rsidP="008852A7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[3] Пункт 16 Решения Коллегии Евразийской экономической комиссии от 16 октября 2018 г. N 158. </w:t>
      </w:r>
    </w:p>
    <w:p w:rsidR="008852A7" w:rsidRPr="008852A7" w:rsidRDefault="008852A7" w:rsidP="008852A7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8852A7" w:rsidRPr="008852A7" w:rsidRDefault="008852A7" w:rsidP="008852A7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852A7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автоматизации контроля достоверности сведений о физических лицах, являющихся гражданами Российской Федерации и заявленных в ПТДЭГ в качестве получателей товаров с использованием информационно-программных средств ЕАИС ТО осуществляется проверка таких сведений, в том числе путем направления запроса посредством системы межведомственного электронного взаимодействия в информационные ресурсы МВД России, содержащие сведения о недействительных российских паспортах, в целях установления статуса документов, удостоверяющих личность</w:t>
      </w:r>
      <w:proofErr w:type="gramEnd"/>
      <w:r w:rsidRPr="00885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физических лиц, и выявления заявленных в ПТДЭГ недостоверных сведений о серии, номере документа, удостоверяющего личность, и дате его выдачи, а также в информационные ресурсы ФНС России, содержащие сведения об ИНН, в целях установления достоверности заявленных в ПТДЭГ сведений об ИНН [4]. </w:t>
      </w:r>
    </w:p>
    <w:p w:rsidR="008852A7" w:rsidRPr="008852A7" w:rsidRDefault="008852A7" w:rsidP="008852A7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-------------------------------- </w:t>
      </w:r>
    </w:p>
    <w:p w:rsidR="008852A7" w:rsidRPr="008852A7" w:rsidRDefault="008852A7" w:rsidP="008852A7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[4] Пункт 9 приложения N 2 к приказу Минфина России от 26.04.2022 N 62н. </w:t>
      </w:r>
    </w:p>
    <w:p w:rsidR="008852A7" w:rsidRPr="008852A7" w:rsidRDefault="008852A7" w:rsidP="008852A7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8852A7" w:rsidRPr="008852A7" w:rsidRDefault="008852A7" w:rsidP="008852A7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2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Аналогичная автоматизированная проверка применяется и для физических лиц, являющихся иностранными гражданами и лицами без гражданства и состоящих на учете в налоговых органах Российской Федерации [5]. </w:t>
      </w:r>
    </w:p>
    <w:p w:rsidR="008852A7" w:rsidRPr="008852A7" w:rsidRDefault="008852A7" w:rsidP="008852A7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-------------------------------- </w:t>
      </w:r>
    </w:p>
    <w:p w:rsidR="008852A7" w:rsidRPr="008852A7" w:rsidRDefault="008852A7" w:rsidP="008852A7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[5] Пункт 9 приложения N 2 к приказу Минфина России от 26.04.2022 N 62н. </w:t>
      </w:r>
    </w:p>
    <w:p w:rsidR="008852A7" w:rsidRPr="008852A7" w:rsidRDefault="008852A7" w:rsidP="008852A7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8852A7" w:rsidRPr="008852A7" w:rsidRDefault="008852A7" w:rsidP="008852A7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того, в целях подтверждения заявленных сведений подача ПТДЭГ в соответствии со статьей 261 Таможенного кодекса Евразийского экономического союза сопровождается представлением документов и сведений, подтверждающих заявленные в ней сведений, в том числе сведений о документе, удостоверяющем личность физического лица [6]. </w:t>
      </w:r>
    </w:p>
    <w:p w:rsidR="008852A7" w:rsidRPr="008852A7" w:rsidRDefault="008852A7" w:rsidP="008852A7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-------------------------------- </w:t>
      </w:r>
    </w:p>
    <w:p w:rsidR="008852A7" w:rsidRPr="008852A7" w:rsidRDefault="008852A7" w:rsidP="008852A7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[6] Пункт 3 приложения N 2 к приказу Минфина России от 26.04.2022 N 62н. </w:t>
      </w:r>
    </w:p>
    <w:p w:rsidR="008852A7" w:rsidRPr="008852A7" w:rsidRDefault="008852A7" w:rsidP="008852A7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8852A7" w:rsidRPr="008852A7" w:rsidRDefault="008852A7" w:rsidP="008852A7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 ЕАЭС и законодательство Российской Федерации не содержит ограничений на указание в ПТДЭГ сведений о физических лицах, независимо от их гражданства, а также учета в налоговых органах. Проверка данных физических лиц осуществляется таможенным органом, как в автоматизированном режиме, так и документально. </w:t>
      </w:r>
    </w:p>
    <w:p w:rsidR="008852A7" w:rsidRPr="008852A7" w:rsidRDefault="008852A7" w:rsidP="008852A7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sectPr w:rsidR="008852A7" w:rsidRPr="008852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C2925"/>
    <w:multiLevelType w:val="multilevel"/>
    <w:tmpl w:val="57C6AB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EC4764"/>
    <w:multiLevelType w:val="multilevel"/>
    <w:tmpl w:val="1B1EC0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9A2147"/>
    <w:multiLevelType w:val="multilevel"/>
    <w:tmpl w:val="9B6AB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0F7864"/>
    <w:multiLevelType w:val="multilevel"/>
    <w:tmpl w:val="E67C9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67747B"/>
    <w:multiLevelType w:val="multilevel"/>
    <w:tmpl w:val="AD1CBEC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B461F9"/>
    <w:multiLevelType w:val="multilevel"/>
    <w:tmpl w:val="B2A62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DA67387"/>
    <w:multiLevelType w:val="multilevel"/>
    <w:tmpl w:val="BA5CF4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E244F64"/>
    <w:multiLevelType w:val="multilevel"/>
    <w:tmpl w:val="FEBAC2A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EE2507D"/>
    <w:multiLevelType w:val="multilevel"/>
    <w:tmpl w:val="35F449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F3133CD"/>
    <w:multiLevelType w:val="multilevel"/>
    <w:tmpl w:val="E1A28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06A0E43"/>
    <w:multiLevelType w:val="multilevel"/>
    <w:tmpl w:val="B0A8AB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B5C6FF8"/>
    <w:multiLevelType w:val="multilevel"/>
    <w:tmpl w:val="BA88627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20D3C03"/>
    <w:multiLevelType w:val="multilevel"/>
    <w:tmpl w:val="DD3246B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43275F5"/>
    <w:multiLevelType w:val="multilevel"/>
    <w:tmpl w:val="F998E3C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5A75DEA"/>
    <w:multiLevelType w:val="multilevel"/>
    <w:tmpl w:val="39CA6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5D010DB"/>
    <w:multiLevelType w:val="multilevel"/>
    <w:tmpl w:val="B14AEF9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BB36259"/>
    <w:multiLevelType w:val="multilevel"/>
    <w:tmpl w:val="75189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1836824"/>
    <w:multiLevelType w:val="multilevel"/>
    <w:tmpl w:val="D62E4B1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40F1838"/>
    <w:multiLevelType w:val="multilevel"/>
    <w:tmpl w:val="8474C17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53E6600"/>
    <w:multiLevelType w:val="multilevel"/>
    <w:tmpl w:val="B45CC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B2271FA"/>
    <w:multiLevelType w:val="multilevel"/>
    <w:tmpl w:val="C8F851C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2AD5CA1"/>
    <w:multiLevelType w:val="multilevel"/>
    <w:tmpl w:val="BF1891F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63429FC"/>
    <w:multiLevelType w:val="multilevel"/>
    <w:tmpl w:val="E17CCFF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82C2A1D"/>
    <w:multiLevelType w:val="multilevel"/>
    <w:tmpl w:val="A2AE9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DCD3103"/>
    <w:multiLevelType w:val="multilevel"/>
    <w:tmpl w:val="EED61B0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0CD3411"/>
    <w:multiLevelType w:val="multilevel"/>
    <w:tmpl w:val="41247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3AE28D4"/>
    <w:multiLevelType w:val="multilevel"/>
    <w:tmpl w:val="11DA197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E0A29FD"/>
    <w:multiLevelType w:val="multilevel"/>
    <w:tmpl w:val="1CF6616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3"/>
  </w:num>
  <w:num w:numId="2">
    <w:abstractNumId w:val="1"/>
  </w:num>
  <w:num w:numId="3">
    <w:abstractNumId w:val="16"/>
  </w:num>
  <w:num w:numId="4">
    <w:abstractNumId w:val="17"/>
  </w:num>
  <w:num w:numId="5">
    <w:abstractNumId w:val="25"/>
  </w:num>
  <w:num w:numId="6">
    <w:abstractNumId w:val="2"/>
  </w:num>
  <w:num w:numId="7">
    <w:abstractNumId w:val="18"/>
  </w:num>
  <w:num w:numId="8">
    <w:abstractNumId w:val="6"/>
  </w:num>
  <w:num w:numId="9">
    <w:abstractNumId w:val="14"/>
  </w:num>
  <w:num w:numId="10">
    <w:abstractNumId w:val="10"/>
  </w:num>
  <w:num w:numId="11">
    <w:abstractNumId w:val="4"/>
  </w:num>
  <w:num w:numId="12">
    <w:abstractNumId w:val="5"/>
  </w:num>
  <w:num w:numId="13">
    <w:abstractNumId w:val="13"/>
  </w:num>
  <w:num w:numId="14">
    <w:abstractNumId w:val="21"/>
  </w:num>
  <w:num w:numId="15">
    <w:abstractNumId w:val="22"/>
  </w:num>
  <w:num w:numId="16">
    <w:abstractNumId w:val="20"/>
  </w:num>
  <w:num w:numId="17">
    <w:abstractNumId w:val="24"/>
  </w:num>
  <w:num w:numId="18">
    <w:abstractNumId w:val="3"/>
  </w:num>
  <w:num w:numId="19">
    <w:abstractNumId w:val="9"/>
  </w:num>
  <w:num w:numId="20">
    <w:abstractNumId w:val="19"/>
  </w:num>
  <w:num w:numId="21">
    <w:abstractNumId w:val="7"/>
  </w:num>
  <w:num w:numId="22">
    <w:abstractNumId w:val="26"/>
  </w:num>
  <w:num w:numId="23">
    <w:abstractNumId w:val="11"/>
  </w:num>
  <w:num w:numId="24">
    <w:abstractNumId w:val="15"/>
  </w:num>
  <w:num w:numId="25">
    <w:abstractNumId w:val="12"/>
  </w:num>
  <w:num w:numId="26">
    <w:abstractNumId w:val="27"/>
  </w:num>
  <w:num w:numId="27">
    <w:abstractNumId w:val="8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F60"/>
    <w:rsid w:val="00012CDF"/>
    <w:rsid w:val="000700B0"/>
    <w:rsid w:val="003F536A"/>
    <w:rsid w:val="00401305"/>
    <w:rsid w:val="0040713E"/>
    <w:rsid w:val="00471DD6"/>
    <w:rsid w:val="00485F55"/>
    <w:rsid w:val="00511289"/>
    <w:rsid w:val="005245BA"/>
    <w:rsid w:val="0054413B"/>
    <w:rsid w:val="005B071A"/>
    <w:rsid w:val="00622AF8"/>
    <w:rsid w:val="00632AC5"/>
    <w:rsid w:val="008852A7"/>
    <w:rsid w:val="008D7753"/>
    <w:rsid w:val="008F0F60"/>
    <w:rsid w:val="00984D4E"/>
    <w:rsid w:val="00A4250E"/>
    <w:rsid w:val="00D92B22"/>
    <w:rsid w:val="00DB62FD"/>
    <w:rsid w:val="00F40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B62F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07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0713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DB62F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Strong"/>
    <w:basedOn w:val="a0"/>
    <w:uiPriority w:val="22"/>
    <w:qFormat/>
    <w:rsid w:val="00DB62F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B62F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07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0713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DB62F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Strong"/>
    <w:basedOn w:val="a0"/>
    <w:uiPriority w:val="22"/>
    <w:qFormat/>
    <w:rsid w:val="00DB62F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97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2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4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1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7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5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ustoms.gov.ru/fiz/ekspress-perevozki/poryadok-ukazaniya-svedenij-ob-individual-nom-poluchatele-pri-deklarirovanii-tovarov--ekspress-gruzo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557</Words>
  <Characters>3177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Сергей Семериков</cp:lastModifiedBy>
  <cp:revision>5</cp:revision>
  <dcterms:created xsi:type="dcterms:W3CDTF">2026-05-21T01:45:00Z</dcterms:created>
  <dcterms:modified xsi:type="dcterms:W3CDTF">2026-05-21T03:22:00Z</dcterms:modified>
</cp:coreProperties>
</file>