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5C" w:rsidRPr="009E285C" w:rsidRDefault="009E285C" w:rsidP="009E285C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bookmarkStart w:id="0" w:name="_GoBack"/>
      <w:bookmarkEnd w:id="0"/>
      <w:r w:rsidRPr="009E285C">
        <w:rPr>
          <w:rFonts w:ascii="Georgia" w:hAnsi="Georgia"/>
          <w:szCs w:val="22"/>
        </w:rPr>
        <w:t>АРБИТРАЖНЫЙ СУД МОСКОВСКОГО ОКРУГА</w:t>
      </w:r>
    </w:p>
    <w:p w:rsidR="009E285C" w:rsidRPr="009E285C" w:rsidRDefault="009E285C" w:rsidP="009E285C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Постановление</w:t>
      </w:r>
      <w:r>
        <w:rPr>
          <w:rFonts w:ascii="Georgia" w:hAnsi="Georgia"/>
          <w:szCs w:val="22"/>
        </w:rPr>
        <w:t xml:space="preserve"> </w:t>
      </w:r>
      <w:r w:rsidRPr="009E285C">
        <w:rPr>
          <w:rFonts w:ascii="Georgia" w:hAnsi="Georgia"/>
          <w:szCs w:val="22"/>
        </w:rPr>
        <w:t>от 3 апреля 2026 г. по делу N А41-12847/2025</w:t>
      </w:r>
    </w:p>
    <w:p w:rsidR="009E285C" w:rsidRPr="009E285C" w:rsidRDefault="009E285C" w:rsidP="009E285C">
      <w:pPr>
        <w:pStyle w:val="ConsPlusNormal"/>
        <w:spacing w:line="360" w:lineRule="auto"/>
        <w:ind w:firstLine="540"/>
        <w:jc w:val="both"/>
        <w:rPr>
          <w:rFonts w:ascii="Georgia" w:hAnsi="Georgia"/>
          <w:szCs w:val="22"/>
        </w:rPr>
      </w:pPr>
    </w:p>
    <w:p w:rsidR="009E285C" w:rsidRPr="009E285C" w:rsidRDefault="009E285C" w:rsidP="009E285C">
      <w:pPr>
        <w:pStyle w:val="ConsPlusNormal"/>
        <w:spacing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Резолютивная часть постановления объявлена 02 апреля 2026 года.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Полный текст постановления изготовлен 03 апреля 2026 года.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Арбитражный суд Московского округа в составе: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 xml:space="preserve">Председательствующего судьи: </w:t>
      </w:r>
      <w:proofErr w:type="spellStart"/>
      <w:r w:rsidRPr="009E285C">
        <w:rPr>
          <w:rFonts w:ascii="Georgia" w:hAnsi="Georgia"/>
          <w:i/>
          <w:szCs w:val="22"/>
        </w:rPr>
        <w:t>Матюшенковой</w:t>
      </w:r>
      <w:proofErr w:type="spellEnd"/>
      <w:r w:rsidRPr="009E285C">
        <w:rPr>
          <w:rFonts w:ascii="Georgia" w:hAnsi="Georgia"/>
          <w:i/>
          <w:szCs w:val="22"/>
        </w:rPr>
        <w:t xml:space="preserve"> Ю.Л.,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 xml:space="preserve">судей: </w:t>
      </w:r>
      <w:proofErr w:type="spellStart"/>
      <w:r w:rsidRPr="009E285C">
        <w:rPr>
          <w:rFonts w:ascii="Georgia" w:hAnsi="Georgia"/>
          <w:i/>
          <w:szCs w:val="22"/>
        </w:rPr>
        <w:t>Дербенева</w:t>
      </w:r>
      <w:proofErr w:type="spellEnd"/>
      <w:r w:rsidRPr="009E285C">
        <w:rPr>
          <w:rFonts w:ascii="Georgia" w:hAnsi="Georgia"/>
          <w:i/>
          <w:szCs w:val="22"/>
        </w:rPr>
        <w:t xml:space="preserve"> А.А., Нагорной А.Н.,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при участии в заседании: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от ООО "ВЕНТА": Париков В.М. д. от 30.03.26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от ИФНС России по городу и космодрому Байконуру: Геворкян К.М. д. от 13.01.26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рассмотрев 02 апреля 2026 года в открытом судебном заседании кассационную жалобу ИФНС России по городу и космодрому Байконуру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на решение Арбитражного суда Московской области от 21.10.2025,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постановление Десятого арбитражного апелляционного суда от 24.12.2025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по заявлению ООО "ВЕНТА"</w:t>
      </w:r>
      <w:r>
        <w:rPr>
          <w:rFonts w:ascii="Georgia" w:hAnsi="Georgia"/>
          <w:i/>
          <w:szCs w:val="22"/>
        </w:rPr>
        <w:t xml:space="preserve"> </w:t>
      </w:r>
      <w:r w:rsidRPr="009E285C">
        <w:rPr>
          <w:rFonts w:ascii="Georgia" w:hAnsi="Georgia"/>
          <w:i/>
          <w:szCs w:val="22"/>
        </w:rPr>
        <w:t>к ИФНС России по городу и космодрому Байконуру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rPr>
          <w:rFonts w:ascii="Georgia" w:hAnsi="Georgia"/>
          <w:i/>
          <w:szCs w:val="22"/>
        </w:rPr>
      </w:pPr>
      <w:r w:rsidRPr="009E285C">
        <w:rPr>
          <w:rFonts w:ascii="Georgia" w:hAnsi="Georgia"/>
          <w:i/>
          <w:szCs w:val="22"/>
        </w:rPr>
        <w:t>об отмене решения N 39 от 04.10.2024 ИФНС России по городу и космодрому Байконур в части отказа в возмещении НДС заявленный обществом за 1 квартал 2024 года в размере 7 690 866 рублей, возмещении 7 690 866 рублей,</w:t>
      </w:r>
      <w:r>
        <w:rPr>
          <w:rFonts w:ascii="Georgia" w:hAnsi="Georgia"/>
          <w:i/>
          <w:szCs w:val="22"/>
        </w:rPr>
        <w:t xml:space="preserve"> </w:t>
      </w:r>
      <w:r w:rsidRPr="009E285C">
        <w:rPr>
          <w:rFonts w:ascii="Georgia" w:hAnsi="Georgia"/>
          <w:i/>
          <w:szCs w:val="22"/>
        </w:rPr>
        <w:t>установил:</w:t>
      </w:r>
    </w:p>
    <w:p w:rsidR="009E285C" w:rsidRPr="009E285C" w:rsidRDefault="009E285C" w:rsidP="009E285C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</w:p>
    <w:p w:rsidR="009E285C" w:rsidRPr="009E285C" w:rsidRDefault="009E285C" w:rsidP="009E285C">
      <w:pPr>
        <w:pStyle w:val="ConsPlusNormal"/>
        <w:spacing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>ООО "ВЕНТА" обратилось в Арбитражный суд Московской области с заявлением к ИФНС России по городу и космодрому Байконуру о признании недействительным решения N 39 от 04.10.2024 ИФНС России по городу и космодрому Байконур в части отказа в возмещении НДС за 1 квартал 2024 года в размере 7 690 866 рублей, возмещении 7 690 866</w:t>
      </w:r>
      <w:proofErr w:type="gramEnd"/>
      <w:r w:rsidRPr="009E285C">
        <w:rPr>
          <w:rFonts w:ascii="Georgia" w:hAnsi="Georgia"/>
          <w:szCs w:val="22"/>
        </w:rPr>
        <w:t xml:space="preserve"> рублей.</w:t>
      </w:r>
    </w:p>
    <w:p w:rsid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Решением Арбитражного суда Московской области от 21.10.2025 по делу N А41-12847/25 заявленные требования удовл</w:t>
      </w:r>
      <w:r>
        <w:rPr>
          <w:rFonts w:ascii="Georgia" w:hAnsi="Georgia"/>
          <w:szCs w:val="22"/>
        </w:rPr>
        <w:t>етворены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Постановлением Девятого арбитражного апелляционного суда от 24.12.2025 решение оставлено без изменения.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>Законность судебных актов проверена в порядке ст. ст. 284, 286 Арбитражного процессуального кодекса Российской Федерации в связи с кассационной жалобой налогового органа, в которой он со ссылкой на несоответствие выводов судов фактическим обстоятельствам дела, неправильное применение норм материального права просит решение суда первой инстанции и постановление апелляционного суда отменить, принять новый судебный акт.</w:t>
      </w:r>
      <w:proofErr w:type="gramEnd"/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В заседании суда кассационной инстанции представитель инспекции поддержал доводы кассационной жалобы.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 xml:space="preserve">Представитель общества в отзыве на кассационную жалобу и в заседании суда </w:t>
      </w:r>
      <w:r w:rsidRPr="009E285C">
        <w:rPr>
          <w:rFonts w:ascii="Georgia" w:hAnsi="Georgia"/>
          <w:szCs w:val="22"/>
        </w:rPr>
        <w:lastRenderedPageBreak/>
        <w:t>возражал против кассационной жалобы. Отзыв на кассационную жалобу представлен и приобщен к материалам дела.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Изучив материалы дела, проверив соответствие выводов, содержащихся в обжалуемых судебных актах, имеющимся в материалах дела доказательствам, правильность применения судами норм материального и процессуального права, доводы кассационной жалобы и возражений относительно них, заслушав представителей лиц, участвующих в деле, суд кассационной инстанции не находит оснований для отмены обжалуемых судебных актов.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>Судами установлено, что заявителем 05.06.2024 года была представлена в Налоговый орган налоговая декларация по НДС за 1 квартал 2024 года, в которой Налогоплательщиком был заявлен налог к возмещению в размере 7 704 395 рублей.</w:t>
      </w:r>
      <w:proofErr w:type="gramEnd"/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Решением N 3 от 13.08.2024 года налоговым органом частично возмещен заявленный налог в сумме 13 529 рублей, в остальной части обществу в возмещении отказано.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По результатам проверки, налоговым органом было принято решение от 04.10.2024 N 3906 об отказе в привлечении к ответственности за совершение налогового правонарушения (далее - оспариваемое решение).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В обоснование отказа в возмещении НДС налоговый орган указал на необоснованность применения налогового вычета по взаимоотношениям с иностранной организацией ТОО "ДОРСТРОЙ" в рамках договора на капитальный ремонт автомобильных дорог в течение 2020 года. Работы были приняты обществом и отражены в учете по счетам-фактурам. Заявитель, являясь налоговым агентом в порядке ст. 161 НК РФ, исчислил и отразил в соответствующих налоговых декларациях за 1, 3, 4 кварталы 2020 года НДС к уплате. Налог им не был уплачен самостоятельно, а был взыскан в рамках ст. 47 НК РФ. Налоговые вычеты, предусмотренные п. 2 ст. 171 НК РФ могут быть заявлены в пределах трех лет после принятия на учет товаров, работ, услуг. Оснований для иных вычетов законом не предусмотрено. Вычеты следует осуществлять в том налоговом периоде, в котором у налогоплательщика выполнены условия, предусмотренные ст. 171, 172 НК РФ. Трехлетний срок ошибочно исчислен налогоплательщиком с момента уплаты спорной суммы в бюджет, то есть с августа 2021 года. Заявление вычетов в 1 кв. 2024 года признано инспекцией неправомерным.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>Признавая выводы инспекции неправомерными, суды первой и апелляционной инстанций применили положения ст. ст. 161, 171, 172, 173, 346.25 НК РФ и исходили из правомерности заявления обществом налоговых вычетов по НДС в налоговой декларации за 1 квартал 2024 года с учетом того, что материалами дела подтверждается факт приобретения работ (услуг) у иностранной организации, исчисления НДС в соответствующих налоговых декларациях, уплаты (взыскания</w:t>
      </w:r>
      <w:proofErr w:type="gramEnd"/>
      <w:r w:rsidRPr="009E285C">
        <w:rPr>
          <w:rFonts w:ascii="Georgia" w:hAnsi="Georgia"/>
          <w:szCs w:val="22"/>
        </w:rPr>
        <w:t xml:space="preserve">) исчисленного НДС в бюджет. При этом судами принято во внимание, что налогоплательщик в период возникновения права на применение соответствующих налоговых вычетов находился на упрощенной системе налогообложения (УСНО) и не имел возможности заявить сумму налога к возмещению. </w:t>
      </w:r>
      <w:proofErr w:type="gramStart"/>
      <w:r w:rsidRPr="009E285C">
        <w:rPr>
          <w:rFonts w:ascii="Georgia" w:hAnsi="Georgia"/>
          <w:szCs w:val="22"/>
        </w:rPr>
        <w:t>Налоговые вычеты были применены в первом налоговой периоде после прекращения действия УСН, т.е. в 1 квартале 2024 года.</w:t>
      </w:r>
      <w:proofErr w:type="gramEnd"/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Налоговый орган ссылается в кассационной жалобе на необоснованность применения налоговых вычетов, поскольку к моменту их заявления истек трехлетний срок, предусмотренных ст. 171 НК РФ. Начало течения трехлетнего срока инспекция связывает с периодом определения налоговой базы по НДС, а не с датой уплаты налога в бюджет. Оснований для применения к спорной ситуации положений ст. 346.25 НК РФ инспекция не усматривает.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lastRenderedPageBreak/>
        <w:t>Суд округа не усматривает оснований согласиться с доводами кассационной жалобы.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В соответствии с пунктом 1.1 статьи 172 Кодекса налоговые вычеты, предусмотренные пунктом 2 статьи 171 Кодекса, могут быть заявлены в налоговых периодах в пределах трех лет после принятия на учет приобретенных налогоплательщиком на территории Российской Федерации товаров (работ, услуг) или товаров, ввезенных им на территорию Российской Федерации.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В связи с этим такие вычеты следует осуществлять в том налоговом периоде, в котором у налогоплательщика выполнены соответствующие условия, предусмотренные статьями 171 и 172 Кодекса. Согласно пункту 1 статьи 171 Налогового кодекса Российской Федерации (далее по тексту - Кодекс, НК РФ) налогоплательщик имеет право уменьшить общую сумму налога, исчисленную в соответствии со статьей 166 Кодекса, на налоговые вычеты.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Абзацем 1 пункта 3 статьи 171 Кодекса установлено, что вычетам подлежат суммы налога, уплаченные в соответствии со статьей 173 Кодекса налоговыми агентами, указанными в пунктах 2, 3, 6, 6.1 и 6.2 статьи 161 Кодекса, а также исчисленные налоговыми агентами, указанными в пункте 8 статьи 161 Кодекса.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Согласно абзацу 2 пункта 3 статьи 171 Кодекса право на налоговые вычеты имеют покупатели - налоговые агенты, состоящие на учете в налоговых органах и исполняющие обязанности налогоплательщика НДС в соответствии с настоящей главой.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Таким образом, для обоснованности применения налоговых вычетов по НДС необходимо соблюдение принципа документального подтверждения факта приобретения товаров (работ, услуг) и уплаты налога налоговыми агентами.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На основании пункта 4 статьи 174 Кодекса уплата НДС налоговым агентом производится одновременно с выплатой (перечислением) денежных средств иностранному лицу, не состоящему на налоговом учете в налоговом органе и оказывающему указанные услуги (в редакции Кодекса действовавшей на момент возникновения правоотношений).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В соответствии с пунктом 3 статьи 171 Кодекса вычетам подлежат суммы НДС, уплаченные налоговыми агентами при приобретении товаров (работ, услуг), используемых для осуществления операций, признаваемых объектами налогообложения НДС. Согласно пункту 1 статьи 172 Кодекса такие вычеты производятся на основании счетов-фактур и документов, подтверждающих фактическую уплату в бюджет сумм НДС, после принятия на учет работ (услуг).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Следовательно, право на вычет налога, уплаченного в качестве налогового агента, возникает в том налоговом периоде, в котором у налогоплательщика выполнены условия, предусмотренные статьями 171 и 172 Кодекса.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Суды правильно исходили из того, что такие условия возникли не в налоговых периодах, в которых был отражен НДС к уплате, а в момент, когда налог был фактически уплачен (взыскан) в бюджет, т.е. в 3 квартале 2021 года.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 xml:space="preserve">Судами также обоснованно учтено, что налогоплательщик применял упрощенную систему налогообложения, в </w:t>
      </w:r>
      <w:proofErr w:type="gramStart"/>
      <w:r w:rsidRPr="009E285C">
        <w:rPr>
          <w:rFonts w:ascii="Georgia" w:hAnsi="Georgia"/>
          <w:szCs w:val="22"/>
        </w:rPr>
        <w:t>связи</w:t>
      </w:r>
      <w:proofErr w:type="gramEnd"/>
      <w:r w:rsidRPr="009E285C">
        <w:rPr>
          <w:rFonts w:ascii="Georgia" w:hAnsi="Georgia"/>
          <w:szCs w:val="22"/>
        </w:rPr>
        <w:t xml:space="preserve"> с чем на момент соблюдения условий для заявления НДС к вычету не мог этого сделать.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 xml:space="preserve">Между тем, в соответствии с п. 6 ст. 346.25 НК РФ, организации и индивидуальные предприниматели, применявшие УСНО, при переходе на общий режим налогообложения выполняют следующее правило: суммы НДС, предъявленные налогоплательщику, </w:t>
      </w:r>
      <w:r w:rsidRPr="009E285C">
        <w:rPr>
          <w:rFonts w:ascii="Georgia" w:hAnsi="Georgia"/>
          <w:szCs w:val="22"/>
        </w:rPr>
        <w:lastRenderedPageBreak/>
        <w:t>применяющему УСНО. при приобретении им товаров (работ, услуг, имущественных прав), которые не были отнесены к расходам, вычитаемым из налоговой базы при применении УСНО, принимаются к вычету при переходе на общий</w:t>
      </w:r>
      <w:proofErr w:type="gramEnd"/>
      <w:r w:rsidRPr="009E285C">
        <w:rPr>
          <w:rFonts w:ascii="Georgia" w:hAnsi="Georgia"/>
          <w:szCs w:val="22"/>
        </w:rPr>
        <w:t xml:space="preserve"> режим налогообложения в порядке, предусмотренном гл. 21 НК РФ для налогоплательщиков НДС.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>Таким образом, налогоплательщики, применявшие УСНО, при переходе на общий режим налогообложения получают право на принятие к вычету в порядке, предусмотренном гл. 21 НК РФ, суммы НДС, предъявленные налогоплательщику, применявшему УСНО, при приобретении им товаров (работ, услуг, имущественных прав), в случае, когда указанные суммы налога не были отнесены к расходам, вычитаемым из налоговой базы при применении УСНО.</w:t>
      </w:r>
      <w:proofErr w:type="gramEnd"/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 xml:space="preserve">Суды первой и апелляционной инстанции обоснованно исходили из того, что само по себе то обстоятельство, что спорные суммы "входного" НДС были предъявлены обществу в период применения им упрощенной системы налогообложения, не могло служить основанием для отказа в вычете названных сумм при исчислении НДС после перехода общества на общий режим налогообложения. </w:t>
      </w:r>
      <w:proofErr w:type="gramStart"/>
      <w:r w:rsidRPr="009E285C">
        <w:rPr>
          <w:rFonts w:ascii="Georgia" w:hAnsi="Georgia"/>
          <w:szCs w:val="22"/>
        </w:rPr>
        <w:t>Ни глава 21 НК РФ, ни статья 346.25 НК РФ, определяющие правила налогообложения при переходе налогоплательщика на общий режим налогообложения с упрощенной системы налогообложения, не содержат запрета на вычет сумм НДС, предъявленных в период применения упрощенной системы налогообложения по товарам (работам, услугам), использование которых в облагаемой НДС деятельности начато после перехода на общий режим налогообложения.</w:t>
      </w:r>
      <w:proofErr w:type="gramEnd"/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Положения пункта 6 статьи 346.25 Кодекса ни по своему буквальному содержанию, ни во взаимосвязи с иными положениями Кодекса не дают оснований для вывода об установлении законодателем такого рода запрета, а направлены на исключение возможности одновременного получения налоговой выгоды в рамках применения двух систем налогообложения при приобретении товаров (работ, услуг).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Судами правомерно подтверждено право налогового агента на применение налогового вычета по НДС.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Судами проверены и правомерно отклонены доводы налогового органа относительно неправильного определения налогового периода для заявления вычетов.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Из закона следует, что вычетам подлежат суммы НДС, фактически уплаченные налогоплательщиками - налоговыми агентами. По делу установлено, что суммы НДС были налоговым агентом отражены в налоговых декларациях к уплате и уплачены (взысканы) в бюджет. Необоснованности этих сумм налога не установлено.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Налоговым органом не установлен факт применения налогоплательщиком указанной суммы налоговых вычетов, возмещения названных сумм налоговых вычетов в предыдущих налоговых периодах.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Применение налогового вычета налогоплательщиком в более позднем налоговом периоде само по себе не влечет за собой возникновение у общества недоимки по НДС, задолженности его перед бюджетом, в связи с чем, оно не может быть привлечено к налоговой ответственности за неуплату налога и ему не могут быть начислены пени.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 xml:space="preserve">Судами обоснованно отклонен довод </w:t>
      </w:r>
      <w:proofErr w:type="gramStart"/>
      <w:r w:rsidRPr="009E285C">
        <w:rPr>
          <w:rFonts w:ascii="Georgia" w:hAnsi="Georgia"/>
          <w:szCs w:val="22"/>
        </w:rPr>
        <w:t>о предъявлении налогового вычета по НДС в спорной сумме за пределами трехлетнего срока с учетом</w:t>
      </w:r>
      <w:proofErr w:type="gramEnd"/>
      <w:r w:rsidRPr="009E285C">
        <w:rPr>
          <w:rFonts w:ascii="Georgia" w:hAnsi="Georgia"/>
          <w:szCs w:val="22"/>
        </w:rPr>
        <w:t xml:space="preserve"> даты уплаты налога.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 xml:space="preserve">Также инспекцией не учтено, что в налоговом периоде, в котором у общества возникло право на применение вычета (возмещения) по НДС, налогоплательщик применял УСНО, и </w:t>
      </w:r>
      <w:r w:rsidRPr="009E285C">
        <w:rPr>
          <w:rFonts w:ascii="Georgia" w:hAnsi="Georgia"/>
          <w:szCs w:val="22"/>
        </w:rPr>
        <w:lastRenderedPageBreak/>
        <w:t>не имел законных оснований для предъявления суммы НДС для вычета (возмещения). У налогоплательщика такое право возникло после перехода на общий режим налогообложения в 2024 году. Право на предъявление сумм НДС к вычету, после перехода с УСНО на общий режим налогообложения было закреплено в п. 6 ст. 346.25 НК РФ. Это право им правомерно реализовано.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Трехлетний срок для применения указанных вычетов исчисляется с момента возникновения такого права - уплаты в полном объеме спорной суммы задолженности по налогу, подлежащей уплате в бюджет со статусом "02" (налоговый агент), то есть, с августа 2021 года.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Данный порядок исчисления срока согласовывается с позицией, изложенной в пункте 27 Постановления Пленума Высшего Арбитражного Суда Российской Федерации от 30.05.2014 N 33 "О некоторых вопросах, возникающих у арбитражных судов при рассмотрении дел, связанных с взиманием НДС".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9E285C">
        <w:rPr>
          <w:rFonts w:ascii="Georgia" w:hAnsi="Georgia"/>
          <w:szCs w:val="22"/>
        </w:rPr>
        <w:t>Судами также учтены выводы, сделанные судами по рассмотрении дела А41-19321/2022 по спору между теми же сторонами, относительно момента, в котором у общества как налогового агента были соблюдены условия для уменьшения суммы налога на соответствующие налоговые вычеты.</w:t>
      </w:r>
      <w:proofErr w:type="gramEnd"/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Суд кассационной инстанции отклоняет приведенные в кассационной жалобе доводы, поскольку они не опровергают выводы судебных инстанций, а повторяют доводы, которые являлись предметом проверки судами, свидетельствуют о несогласии заявителя с выводами судов, основанными на всестороннем, полном, объективном и непосредственном исследовании имеющихся в деле доказательств, которым дана надлежащая правовая оценка. Несогласие заявителя с их оценкой и иная интерпретация, неправильное толкование им норм закона, не означают судебной ошибки (ст. 71 АПК РФ).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Пределы рассмотрения дела в суде кассационной инстанции ограничены проверкой правильности применения судами норм материального и процессуального права, а также соответствия выводов о применении нормы права установленным по делу обстоятельствам и имеющимся в деле доказательствам (ч. ч. 1, 3 ст. 286 АПК РФ).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Арбитражный суд кассационной инстанции не вправе устанавливать или считать доказанными обстоятельства, которые не были установлены в обжалуемом судебном акте либо были отвергнуты судами, разрешать вопросы о достоверности или недостоверности того или иного доказательства, преимуществе одних доказательств перед другими (ч. 2 ст. 287 АПК РФ).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Судебными инстанциями правильно применены нормы материального права, выводы судов соответствуют фактическим обстоятельствам и представленным доказательствам.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Доводы жалобы направлены на переоценку выводов суда первой и апелляционной инстанций, что в силу ст. 286 и ч. 2 ст. 287 АПК РФ не допускается при рассмотрении спора в суде кассационной инстанции.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Нарушений судом первой и апелляционной инстанций норм процессуального права, являющихся в соответствии с ч. 4 ст. 288 АПК РФ основаниями для отмены судебного акта, не установлено.</w:t>
      </w:r>
    </w:p>
    <w:p w:rsidR="009E285C" w:rsidRPr="009E285C" w:rsidRDefault="009E285C" w:rsidP="009E285C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Руководствуясь статьями 284, 286, 287, 289 Арбитражного процессуального кодекса Российской Федерации, суд</w:t>
      </w:r>
    </w:p>
    <w:p w:rsidR="009E285C" w:rsidRPr="009E285C" w:rsidRDefault="009E285C" w:rsidP="009E285C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</w:p>
    <w:p w:rsidR="009E285C" w:rsidRPr="009E285C" w:rsidRDefault="009E285C" w:rsidP="009E285C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lastRenderedPageBreak/>
        <w:t>постановил:</w:t>
      </w:r>
    </w:p>
    <w:p w:rsidR="009E285C" w:rsidRPr="009E285C" w:rsidRDefault="009E285C" w:rsidP="009E285C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</w:p>
    <w:p w:rsidR="009E285C" w:rsidRPr="009E285C" w:rsidRDefault="009E285C" w:rsidP="009E285C">
      <w:pPr>
        <w:pStyle w:val="ConsPlusNormal"/>
        <w:spacing w:line="276" w:lineRule="auto"/>
        <w:ind w:firstLine="540"/>
        <w:jc w:val="both"/>
        <w:rPr>
          <w:rFonts w:ascii="Georgia" w:hAnsi="Georgia"/>
          <w:szCs w:val="22"/>
        </w:rPr>
      </w:pPr>
      <w:r w:rsidRPr="009E285C">
        <w:rPr>
          <w:rFonts w:ascii="Georgia" w:hAnsi="Georgia"/>
          <w:szCs w:val="22"/>
        </w:rPr>
        <w:t>решение Арбитражного суда Московской области от 21.10.2025, постановление Десятого арбитражного апелляционного суда от 24.12.2025 по делу N А41-12847/2025 - оставить без изменения, кассационную жалобу без удовлетворения.</w:t>
      </w:r>
    </w:p>
    <w:p w:rsidR="009E285C" w:rsidRPr="009E285C" w:rsidRDefault="009E285C" w:rsidP="009E285C">
      <w:pPr>
        <w:pStyle w:val="ConsPlusNormal"/>
        <w:spacing w:line="276" w:lineRule="auto"/>
        <w:ind w:firstLine="540"/>
        <w:jc w:val="both"/>
        <w:rPr>
          <w:rFonts w:ascii="Georgia" w:hAnsi="Georgia"/>
          <w:szCs w:val="22"/>
        </w:rPr>
      </w:pPr>
    </w:p>
    <w:p w:rsidR="009E285C" w:rsidRPr="009E285C" w:rsidRDefault="009E285C" w:rsidP="009E285C">
      <w:pPr>
        <w:pStyle w:val="ConsPlusNormal"/>
        <w:spacing w:line="276" w:lineRule="auto"/>
        <w:jc w:val="right"/>
        <w:rPr>
          <w:rFonts w:ascii="Georgia" w:hAnsi="Georgia"/>
          <w:b/>
          <w:szCs w:val="22"/>
        </w:rPr>
      </w:pPr>
      <w:r w:rsidRPr="009E285C">
        <w:rPr>
          <w:rFonts w:ascii="Georgia" w:hAnsi="Georgia"/>
          <w:b/>
          <w:szCs w:val="22"/>
        </w:rPr>
        <w:t>Председательствующий судья</w:t>
      </w:r>
    </w:p>
    <w:p w:rsidR="009E285C" w:rsidRPr="009E285C" w:rsidRDefault="009E285C" w:rsidP="009E285C">
      <w:pPr>
        <w:pStyle w:val="ConsPlusNormal"/>
        <w:spacing w:line="276" w:lineRule="auto"/>
        <w:jc w:val="right"/>
        <w:rPr>
          <w:rFonts w:ascii="Georgia" w:hAnsi="Georgia"/>
          <w:b/>
          <w:szCs w:val="22"/>
        </w:rPr>
      </w:pPr>
      <w:r w:rsidRPr="009E285C">
        <w:rPr>
          <w:rFonts w:ascii="Georgia" w:hAnsi="Georgia"/>
          <w:b/>
          <w:szCs w:val="22"/>
        </w:rPr>
        <w:t>Ю.Л.</w:t>
      </w:r>
      <w:r>
        <w:rPr>
          <w:rFonts w:ascii="Georgia" w:hAnsi="Georgia"/>
          <w:b/>
          <w:szCs w:val="22"/>
        </w:rPr>
        <w:t xml:space="preserve"> </w:t>
      </w:r>
      <w:r w:rsidRPr="009E285C">
        <w:rPr>
          <w:rFonts w:ascii="Georgia" w:hAnsi="Georgia"/>
          <w:b/>
          <w:szCs w:val="22"/>
        </w:rPr>
        <w:t>МАТЮШЕНКОВА</w:t>
      </w:r>
    </w:p>
    <w:p w:rsidR="009E285C" w:rsidRPr="009E285C" w:rsidRDefault="009E285C" w:rsidP="009E285C">
      <w:pPr>
        <w:pStyle w:val="ConsPlusNormal"/>
        <w:spacing w:line="276" w:lineRule="auto"/>
        <w:jc w:val="right"/>
        <w:rPr>
          <w:rFonts w:ascii="Georgia" w:hAnsi="Georgia"/>
          <w:b/>
          <w:szCs w:val="22"/>
        </w:rPr>
      </w:pPr>
    </w:p>
    <w:p w:rsidR="009E285C" w:rsidRPr="009E285C" w:rsidRDefault="009E285C" w:rsidP="009E285C">
      <w:pPr>
        <w:pStyle w:val="ConsPlusNormal"/>
        <w:spacing w:line="276" w:lineRule="auto"/>
        <w:jc w:val="right"/>
        <w:rPr>
          <w:rFonts w:ascii="Georgia" w:hAnsi="Georgia"/>
          <w:b/>
          <w:szCs w:val="22"/>
        </w:rPr>
      </w:pPr>
      <w:r w:rsidRPr="009E285C">
        <w:rPr>
          <w:rFonts w:ascii="Georgia" w:hAnsi="Georgia"/>
          <w:b/>
          <w:szCs w:val="22"/>
        </w:rPr>
        <w:t>Судьи</w:t>
      </w:r>
    </w:p>
    <w:p w:rsidR="009E285C" w:rsidRPr="009E285C" w:rsidRDefault="009E285C" w:rsidP="009E285C">
      <w:pPr>
        <w:pStyle w:val="ConsPlusNormal"/>
        <w:spacing w:line="276" w:lineRule="auto"/>
        <w:jc w:val="right"/>
        <w:rPr>
          <w:rFonts w:ascii="Georgia" w:hAnsi="Georgia"/>
          <w:b/>
          <w:szCs w:val="22"/>
        </w:rPr>
      </w:pPr>
      <w:r w:rsidRPr="009E285C">
        <w:rPr>
          <w:rFonts w:ascii="Georgia" w:hAnsi="Georgia"/>
          <w:b/>
          <w:szCs w:val="22"/>
        </w:rPr>
        <w:t>А.А.</w:t>
      </w:r>
      <w:r>
        <w:rPr>
          <w:rFonts w:ascii="Georgia" w:hAnsi="Georgia"/>
          <w:b/>
          <w:szCs w:val="22"/>
        </w:rPr>
        <w:t xml:space="preserve"> </w:t>
      </w:r>
      <w:r w:rsidRPr="009E285C">
        <w:rPr>
          <w:rFonts w:ascii="Georgia" w:hAnsi="Georgia"/>
          <w:b/>
          <w:szCs w:val="22"/>
        </w:rPr>
        <w:t>ДЕРБЕНЕВ</w:t>
      </w:r>
    </w:p>
    <w:p w:rsidR="009E285C" w:rsidRPr="009E285C" w:rsidRDefault="009E285C" w:rsidP="009E285C">
      <w:pPr>
        <w:pStyle w:val="ConsPlusNormal"/>
        <w:spacing w:line="276" w:lineRule="auto"/>
        <w:jc w:val="right"/>
        <w:rPr>
          <w:rFonts w:ascii="Georgia" w:hAnsi="Georgia"/>
          <w:b/>
          <w:szCs w:val="22"/>
        </w:rPr>
      </w:pPr>
      <w:r w:rsidRPr="009E285C">
        <w:rPr>
          <w:rFonts w:ascii="Georgia" w:hAnsi="Georgia"/>
          <w:b/>
          <w:szCs w:val="22"/>
        </w:rPr>
        <w:t>А.Н.</w:t>
      </w:r>
      <w:r>
        <w:rPr>
          <w:rFonts w:ascii="Georgia" w:hAnsi="Georgia"/>
          <w:b/>
          <w:szCs w:val="22"/>
        </w:rPr>
        <w:t xml:space="preserve"> </w:t>
      </w:r>
      <w:r w:rsidRPr="009E285C">
        <w:rPr>
          <w:rFonts w:ascii="Georgia" w:hAnsi="Georgia"/>
          <w:b/>
          <w:szCs w:val="22"/>
        </w:rPr>
        <w:t>НАГОРНАЯ</w:t>
      </w:r>
    </w:p>
    <w:p w:rsidR="009E285C" w:rsidRPr="009E285C" w:rsidRDefault="009E285C" w:rsidP="009E285C">
      <w:pPr>
        <w:pStyle w:val="ConsPlusNormal"/>
        <w:spacing w:line="360" w:lineRule="auto"/>
        <w:ind w:firstLine="540"/>
        <w:jc w:val="both"/>
        <w:rPr>
          <w:rFonts w:ascii="Georgia" w:hAnsi="Georgia"/>
          <w:szCs w:val="22"/>
        </w:rPr>
      </w:pPr>
    </w:p>
    <w:sectPr w:rsidR="009E285C" w:rsidRPr="009E285C" w:rsidSect="009E285C">
      <w:pgSz w:w="11906" w:h="16838" w:code="9"/>
      <w:pgMar w:top="1135" w:right="1133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C"/>
    <w:rsid w:val="002426F7"/>
    <w:rsid w:val="002D7D9A"/>
    <w:rsid w:val="00347A29"/>
    <w:rsid w:val="00712DB5"/>
    <w:rsid w:val="007D328D"/>
    <w:rsid w:val="00847224"/>
    <w:rsid w:val="008F54BB"/>
    <w:rsid w:val="00943A03"/>
    <w:rsid w:val="009E285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8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8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2026-05-07T02:58:00Z</dcterms:created>
  <dcterms:modified xsi:type="dcterms:W3CDTF">2026-05-07T02:58:00Z</dcterms:modified>
</cp:coreProperties>
</file>