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920" w:rsidRDefault="00B43E35" w:rsidP="00363920">
      <w:pPr>
        <w:pStyle w:val="a3"/>
        <w:spacing w:before="0" w:beforeAutospacing="0" w:after="0" w:afterAutospacing="0" w:line="360" w:lineRule="auto"/>
        <w:jc w:val="center"/>
        <w:rPr>
          <w:rFonts w:ascii="Georgia" w:hAnsi="Georgia" w:cs="Arial"/>
          <w:b/>
          <w:bCs/>
          <w:sz w:val="22"/>
          <w:szCs w:val="22"/>
        </w:rPr>
      </w:pPr>
      <w:r w:rsidRPr="00632A67">
        <w:rPr>
          <w:rFonts w:ascii="Georgia" w:hAnsi="Georgia" w:cs="Arial"/>
          <w:b/>
          <w:bCs/>
          <w:sz w:val="22"/>
          <w:szCs w:val="22"/>
        </w:rPr>
        <w:t>АРБИТРАЖНЫЙ СУД</w:t>
      </w:r>
    </w:p>
    <w:p w:rsidR="00B43E35" w:rsidRPr="00632A67" w:rsidRDefault="00B43E35" w:rsidP="00363920">
      <w:pPr>
        <w:pStyle w:val="a3"/>
        <w:spacing w:before="0" w:beforeAutospacing="0" w:after="0" w:afterAutospacing="0" w:line="360" w:lineRule="auto"/>
        <w:jc w:val="center"/>
        <w:rPr>
          <w:rFonts w:ascii="Georgia" w:hAnsi="Georgia" w:cs="Arial"/>
          <w:b/>
          <w:bCs/>
          <w:sz w:val="22"/>
          <w:szCs w:val="22"/>
        </w:rPr>
      </w:pPr>
      <w:proofErr w:type="gramStart"/>
      <w:r w:rsidRPr="00632A67">
        <w:rPr>
          <w:rFonts w:ascii="Georgia" w:hAnsi="Georgia" w:cs="Arial"/>
          <w:b/>
          <w:bCs/>
          <w:sz w:val="22"/>
          <w:szCs w:val="22"/>
        </w:rPr>
        <w:t>СЕВЕРО-КАВКАЗСКОГО</w:t>
      </w:r>
      <w:proofErr w:type="gramEnd"/>
      <w:r w:rsidRPr="00632A67">
        <w:rPr>
          <w:rFonts w:ascii="Georgia" w:hAnsi="Georgia" w:cs="Arial"/>
          <w:b/>
          <w:bCs/>
          <w:sz w:val="22"/>
          <w:szCs w:val="22"/>
        </w:rPr>
        <w:t xml:space="preserve"> ОКРУГА</w:t>
      </w:r>
    </w:p>
    <w:p w:rsidR="00B43E35" w:rsidRPr="00632A67" w:rsidRDefault="00363920" w:rsidP="003F18C5">
      <w:pPr>
        <w:pStyle w:val="a3"/>
        <w:spacing w:before="0" w:beforeAutospacing="0" w:after="0" w:afterAutospacing="0" w:line="360" w:lineRule="auto"/>
        <w:jc w:val="center"/>
        <w:rPr>
          <w:rFonts w:ascii="Georgia" w:hAnsi="Georgia" w:cs="Arial"/>
          <w:b/>
          <w:bCs/>
          <w:sz w:val="22"/>
          <w:szCs w:val="22"/>
        </w:rPr>
      </w:pPr>
      <w:hyperlink r:id="rId5" w:history="1">
        <w:r w:rsidR="003F18C5" w:rsidRPr="00632A67">
          <w:rPr>
            <w:rStyle w:val="a4"/>
            <w:rFonts w:ascii="Georgia" w:hAnsi="Georgia" w:cs="Arial"/>
            <w:b/>
            <w:bCs/>
            <w:sz w:val="22"/>
            <w:szCs w:val="22"/>
          </w:rPr>
          <w:t xml:space="preserve">Постановление </w:t>
        </w:r>
        <w:r w:rsidR="00B43E35" w:rsidRPr="00632A67">
          <w:rPr>
            <w:rStyle w:val="a4"/>
            <w:rFonts w:ascii="Georgia" w:hAnsi="Georgia" w:cs="Arial"/>
            <w:b/>
            <w:bCs/>
            <w:sz w:val="22"/>
            <w:szCs w:val="22"/>
          </w:rPr>
          <w:t>от 16 апреля 2026 г. по делу N А63-11367/2025</w:t>
        </w:r>
      </w:hyperlink>
    </w:p>
    <w:p w:rsidR="003F18C5" w:rsidRPr="00632A67" w:rsidRDefault="00B43E35" w:rsidP="003F18C5">
      <w:pPr>
        <w:pStyle w:val="a3"/>
        <w:spacing w:before="0" w:beforeAutospacing="0" w:after="0" w:afterAutospacing="0" w:line="288" w:lineRule="atLeast"/>
        <w:jc w:val="both"/>
        <w:rPr>
          <w:rFonts w:ascii="Georgia" w:hAnsi="Georgia"/>
          <w:sz w:val="22"/>
          <w:szCs w:val="22"/>
        </w:rPr>
      </w:pPr>
      <w:r w:rsidRPr="00632A67">
        <w:rPr>
          <w:rFonts w:ascii="Georgia" w:hAnsi="Georgia"/>
          <w:sz w:val="22"/>
          <w:szCs w:val="22"/>
        </w:rPr>
        <w:t xml:space="preserve">  </w:t>
      </w:r>
    </w:p>
    <w:p w:rsidR="00B43E35" w:rsidRPr="00632A67" w:rsidRDefault="00B43E35" w:rsidP="003F18C5">
      <w:pPr>
        <w:pStyle w:val="a3"/>
        <w:spacing w:before="0"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Арбитражный суд Северо-Кавказского округа в составе судьи Зотовой И.И., в отсутствие истца - федерального казенного учреждения "Управление Федеральных автомобильных дорог "Кавказ" Федерального дорожного агентства" (ИНН 2632041647, ОГРН 1022601610680), ответчика - общества с ограниченной ответственностью "Агат" (ИНН 0726024971, ОГРН 1210700001731), рассмотрев без вызова сторон кассационную жалобу общества с ограниченной ответственностью "Агат" на принятые в порядке упрощенного производства решение Арбитражного суда Ставропольского края</w:t>
      </w:r>
      <w:proofErr w:type="gramEnd"/>
      <w:r w:rsidRPr="00632A67">
        <w:rPr>
          <w:rFonts w:ascii="Georgia" w:hAnsi="Georgia"/>
          <w:sz w:val="22"/>
          <w:szCs w:val="22"/>
        </w:rPr>
        <w:t xml:space="preserve"> от 16.10.2025 и постановление Шестнадцатого арбитражного апелляционного суда от 19.12.2025 по делу N А63-11367/2025, установил следующее.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ФКУ "Управление Федеральных автомобильных дорог "Кавказ" Федерального дорожного агентства" (далее - учреждение) обратилось в арбитражный суд с исковым заявлением к ООО "Агат" (далее - общество) о взыскании 768 685 рублей 79 копеек пеней с 06.06.2023 по 20.11.2023, с 16.09.2023 по 04.09.2024 за нарушение сроков исполнения обязательств по государственному контракту от 17.10.2022 N 253.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Дело рассмотрено судом первой инстанции в порядке упрощенного производства согласно правилам, предусмотренным положениями главы 29 Арбитражного процессуального кодекса Российской Федерации (далее - Кодекс).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3 октября 2025 года судом первой инстанции принято решение путем подписания резолютивной части, в соответствии с которой исковые требования удовлетворены.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16 октября 2025 года по заявлению общества судом изготовлено мотивированное решение.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Общество обжаловало решение суда от 16.10.2025 в апелляционном порядке.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Постановлением суда апелляционной инстанции от 19.12.2025 решение от 16.10.2025 оставлено без изменения, апелляционная жалоба общества - без удовлетворения.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кассационной жалобе общество просит отменить решение и постановление, принять новый судебный акт об отказе в удовлетворении иска. По мнению заявителя, суд нарушил срок рассмотрения дела в порядке упрощенного производства; необоснованно не принял возражения общества на заявленные требования учреждения; неустойка за нарушение срока выполнения работ рассчитана неверно. При правильном расчете неустойки, она подлежит списанию по Правилам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 постановлением Правительства Российской Федерации от 04.07.2018 N 783 (далее - Правила N 783).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силу части 2 статьи 288.2 Кодекса кассационные жалобы на решения арбитражного суда первой инстанции и постановления арбитражного суда апелляционной инстанции, принятые по делам, рассмотренным в порядке упрощенного производства, рассматриваются в суде кассационной инстанции судьей единолично без вызова сторон.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lastRenderedPageBreak/>
        <w:t xml:space="preserve">Изучив материалы дела, доводы кассационной жалобы, Арбитражный суд Северо-Кавказского округа приходит к следующим выводам.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Из материалов дела видно и судами установлено, что 17.10.2022 учреждение (заказчик) и общество (исполнитель) заключили государственный контракт N 253 на разработку проектной документации по объекту "Капитальный ремонт моста через р. Малый Зеленчук на км 42 + 708 автомобильной дороги Р-217 "Кавказ" автомобильная дорога М-4 "Дон" - Владикавказ - Грозный - Махачкала - граница с Азербайджанской Республикой, подъезд к г. Черкесск, Карачаево-Черкесская Республика".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соответствии с пунктом 1.1 контракта в целях реализации программы дорожных работ исполнитель принимает на себя обязательства по разработке проектной документации, а заказчик берет на себя обязательства принять работы, и оплатить их в соответствии с условиями контракта.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Существенными условиями контракта для сторон являются: цена, сроки, качество работ (пункт 1.10 контракта). </w:t>
      </w:r>
      <w:proofErr w:type="gramStart"/>
      <w:r w:rsidRPr="00632A67">
        <w:rPr>
          <w:rFonts w:ascii="Georgia" w:hAnsi="Georgia"/>
          <w:sz w:val="22"/>
          <w:szCs w:val="22"/>
        </w:rPr>
        <w:t xml:space="preserve">Общая стоимость работ по контракту составляет 9 900 тыс. рублей, включая все расходы участника закупки, все налоги, сборы и другие обязательные платежи, предусмотренные законодательством Российской Федерации, а также расходы на прохождение государственной экспертизы проектной документации и результатов инженерных изысканий, включая проведение проверки достоверности определения сметной стоимости (пункт 2.1 контракта).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Пунктом 3.3 контракта определены следующие сроки выполнения работ: начало - </w:t>
      </w:r>
      <w:proofErr w:type="gramStart"/>
      <w:r w:rsidRPr="00632A67">
        <w:rPr>
          <w:rFonts w:ascii="Georgia" w:hAnsi="Georgia"/>
          <w:sz w:val="22"/>
          <w:szCs w:val="22"/>
        </w:rPr>
        <w:t>с даты заключения</w:t>
      </w:r>
      <w:proofErr w:type="gramEnd"/>
      <w:r w:rsidRPr="00632A67">
        <w:rPr>
          <w:rFonts w:ascii="Georgia" w:hAnsi="Georgia"/>
          <w:sz w:val="22"/>
          <w:szCs w:val="22"/>
        </w:rPr>
        <w:t xml:space="preserve"> государственного контракта; окончание - 15.09.2023 согласно календарному графику выполнения работ (приложение N 2 к контракту).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На основании графика выполнения работ (приложение N 2 к контракту) исполнитель должен выполнить работы по 1 этапу: выполнение инженерных изысканий, сдача заказчику результата инженерных изысканий, стоимость этапа - 2 733 239 рублей 99 копеек, срок выполнения с момента подписания контракта до 15.12.2022; по 2 этапу: разработка проектной документации, включая дополнительные разделы в соответствии с Постановлением Правительства Российской Федерации от 16.02.2008 N 87 "О составе разделов проектной документации и требования к их содержанию" (с изменениями и дополнениями), стоимость этапа - 5 874 682 рубля 92 копейки, срок выполнения 16.12.2022 - 05.06.2023; по 3 этапу: государственная экспертиза, сдача проектно-сметной документации с положительным заключением экспертизы заказчику, стоимость этапа - 1 292 077 рублей 09 копеек, срок выполнения 06.06.2023 - 15.09.2023.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соответствии с пунктом 5.1 контракта приемке и оплате подлежат полностью законченные этапы и виды работ. При завершении работы исполнитель представляет заказчику оформленную документацию по этапу (виду) работ и акт сдачи-приемки выполненных работ. Передача оформленной в установленном порядке документации осуществляется сопроводительными документами исполнителя.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В силу пункта 6.7 контракта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ставки рефинансирования Центрального</w:t>
      </w:r>
      <w:bookmarkStart w:id="0" w:name="_GoBack"/>
      <w:bookmarkEnd w:id="0"/>
      <w:r w:rsidRPr="00632A67">
        <w:rPr>
          <w:rFonts w:ascii="Georgia" w:hAnsi="Georgia"/>
          <w:sz w:val="22"/>
          <w:szCs w:val="22"/>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lastRenderedPageBreak/>
        <w:t xml:space="preserve">Исполнитель своевременно выполнил работы на сумму 2 733 239 рублей 99 копеек, что подтверждается актом приемки проектной продукции от 16.11.2022 N 1.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Работы по 2-му и 3-му этапам контракта выполнены исполнителем с просрочкой, о чем свидетельствуют акты сдачи-приемки выполненных работ от 20.11.2023 N 9 и от 04.09.2024 N 3.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связи с этим учреждение начислило обществу неустойку за нарушение сроков исполнения обязательств по контракту по 2-му этапу с 06.06.2023 по 20.11.2023 (168 календарных дней просрочки) по ключевой ставке рефинансирования Центрального банка Российской Федерации по состоянию на 20.11.2023 - 15%, размер неустойки составил 493 473 рубля 37 копеек; по 3-му этапу с 16.09.2023 по 04.09.2024 (355 календарных дней просрочки) по ключевой ставке рефинансирования Центрального банка Российской Федерации по состоянию на 04.09.2024 - 18%, размер неустойки составил 275 212 рублей 42 копейки. Таким образом, общая сумма пени по контракту составляет 768 685 рублей 79 копеек.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Результат работ оплачен заказчиком в полном объеме, что подтверждается платежными поручениями от 24.11.2022 N 428455, от 24.11.2023 N 456, от 06.09.2024 N 545.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адрес исполнителя заказчиком направлены претензии от 08.11.2023 N 16/6923, от 19.09.2024 N 15/5651 с требованием уплаты пеней за нарушение сроков выполнения работ по контракту, которые оставлены обществом без удовлетворения.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Изложенные обстоятельства послужили основанием для обращения учреждения в арбитражный суд с рассматриваемым иском.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Руководствуясь статьями 309, 310, 330, 405, 702, 711, 746, 758, 760 Гражданского кодекса Российской Федерации, частями 4, 6, 7 статьи 34 Федерального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условия контракта, установив, что общество выполнило работы по 2-му и 3-му с просрочкой исполнения обязательств</w:t>
      </w:r>
      <w:proofErr w:type="gramEnd"/>
      <w:r w:rsidRPr="00632A67">
        <w:rPr>
          <w:rFonts w:ascii="Georgia" w:hAnsi="Georgia"/>
          <w:sz w:val="22"/>
          <w:szCs w:val="22"/>
        </w:rPr>
        <w:t xml:space="preserve"> по контракту, проверив расчет неустойки, учитывая, что размер взыскиваемой неустойки превышает 5% от цены контракта, в </w:t>
      </w:r>
      <w:proofErr w:type="gramStart"/>
      <w:r w:rsidRPr="00632A67">
        <w:rPr>
          <w:rFonts w:ascii="Georgia" w:hAnsi="Georgia"/>
          <w:sz w:val="22"/>
          <w:szCs w:val="22"/>
        </w:rPr>
        <w:t>связи</w:t>
      </w:r>
      <w:proofErr w:type="gramEnd"/>
      <w:r w:rsidRPr="00632A67">
        <w:rPr>
          <w:rFonts w:ascii="Georgia" w:hAnsi="Georgia"/>
          <w:sz w:val="22"/>
          <w:szCs w:val="22"/>
        </w:rPr>
        <w:t xml:space="preserve"> с чем оснований для применения положений Правил N 783 не имеется, суды первой и апелляционной инстанций пришли к выводу об удовлетворении исковых требований учреждения о взыскании неустойки в полном объеме.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Между тем суды не учли следующего.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В силу части 1 статьи 286 Кодекса независимо от доводов, содержащихся в кассационной жалобе, арбитражный суд кассационной инстанции проверяет, не нарушены ли арбитражным судом первой и апелляционной инстанций нормы процессуального права, являющиеся в соответствии с частью 4 статьи 288 Кодекса основанием для отмены решения арбитражного суда первой инстанции, постановления арбитражного суда апелляционной инстанции.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Пунктом 2 части 4 статьи 288 Кодекса установлено, что основанием для отмены решения, постановления арбитражного суда в любом случае является рассмотрение дела в отсутствие кого-либо из лиц, участвующих в деле и не извещенных надлежащим образом о времени и месте судебного заседания.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lastRenderedPageBreak/>
        <w:t xml:space="preserve">Согласно части 1 статьи 121 Кодекса лица, участвующие в деле, и иные участники арбитражного процесса извещаются арбитражным судом о принятии искового заявления или заявления к производству и возбуждении производства по делу, о времени и месте судебного заседания или совершения отдельного процессуального действия путем направления копии судебного акта в порядке, установленном названным Кодексом.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Первым судебным актом для лица, участвующего в деле, является определение о принятии искового заявления (заявления) к производству и возбуждении производства по делу (часть 6 статьи 121 Кодекса).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В соответствии с частью 1 статьи 122 Кодекса копия судебного акта направляется арбитражным судом по почте заказным письмом с уведомлением о вручении либо путем вручения адресату под расписку непосредственно в арбитражном суде или по месту нахождения адресата, а в случаях, не терпящих отлагательства, путем направления телефонограммы, телеграммы, по факсимильной связи или электронной почте либо с использованием иных средств связи.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силу части 4 статьи 121 Кодекса судебное извещение, адресованное юридическому лицу, направляется арбитражным судом по адресу данного юридического лица.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Согласно части 1 статьи 123 Кодекса лица, участвующие в деле, и иные участники арбитражного процесса считаются извещенными надлежащим образом, если к началу судебного заседания, совершения отдельного процессуального действия арбитражный суд располагает сведениями о получении адресатом копии определения о принятии искового заявления или заявления к производству и возбуждении производства по делу, направленной ему в порядке, установленном данным Кодексом, или иными доказательствами</w:t>
      </w:r>
      <w:proofErr w:type="gramEnd"/>
      <w:r w:rsidRPr="00632A67">
        <w:rPr>
          <w:rFonts w:ascii="Georgia" w:hAnsi="Georgia"/>
          <w:sz w:val="22"/>
          <w:szCs w:val="22"/>
        </w:rPr>
        <w:t xml:space="preserve"> получения лицами, участвующими в деле, информации о начавшемся судебном процессе.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В пункте 2 части 4 статьи 123 Кодекса определено, что лица, участвующие в деле, и иные участники арбитражного процесса считаются извещенными надлежащим образом арбитражным судом, если, несмотря на почтовое извещение, адресат не явился за получением копии судебного акта, направленной арбитражным судом в установленном порядке, о чем орган связи проинформировал арбитражный суд.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Как следует из материалов дела, определение о принятии искового заявления к производству в порядке упрощенного производства от 05.08.2025 направлено обществу посредством почтовой связи по юридическому адресу: 360001, Кабардино-Балкарская Республика, г. Нальчик, ул. </w:t>
      </w:r>
      <w:proofErr w:type="spellStart"/>
      <w:r w:rsidRPr="00632A67">
        <w:rPr>
          <w:rFonts w:ascii="Georgia" w:hAnsi="Georgia"/>
          <w:sz w:val="22"/>
          <w:szCs w:val="22"/>
        </w:rPr>
        <w:t>Мечиева</w:t>
      </w:r>
      <w:proofErr w:type="spellEnd"/>
      <w:r w:rsidRPr="00632A67">
        <w:rPr>
          <w:rFonts w:ascii="Georgia" w:hAnsi="Georgia"/>
          <w:sz w:val="22"/>
          <w:szCs w:val="22"/>
        </w:rPr>
        <w:t>, Д. 207А, этаж/</w:t>
      </w:r>
      <w:proofErr w:type="spellStart"/>
      <w:r w:rsidRPr="00632A67">
        <w:rPr>
          <w:rFonts w:ascii="Georgia" w:hAnsi="Georgia"/>
          <w:sz w:val="22"/>
          <w:szCs w:val="22"/>
        </w:rPr>
        <w:t>помещ</w:t>
      </w:r>
      <w:proofErr w:type="spellEnd"/>
      <w:r w:rsidRPr="00632A67">
        <w:rPr>
          <w:rFonts w:ascii="Georgia" w:hAnsi="Georgia"/>
          <w:sz w:val="22"/>
          <w:szCs w:val="22"/>
        </w:rPr>
        <w:t xml:space="preserve">. 5/5, </w:t>
      </w:r>
      <w:proofErr w:type="spellStart"/>
      <w:r w:rsidRPr="00632A67">
        <w:rPr>
          <w:rFonts w:ascii="Georgia" w:hAnsi="Georgia"/>
          <w:sz w:val="22"/>
          <w:szCs w:val="22"/>
        </w:rPr>
        <w:t>каб</w:t>
      </w:r>
      <w:proofErr w:type="spellEnd"/>
      <w:r w:rsidRPr="00632A67">
        <w:rPr>
          <w:rFonts w:ascii="Georgia" w:hAnsi="Georgia"/>
          <w:sz w:val="22"/>
          <w:szCs w:val="22"/>
        </w:rPr>
        <w:t xml:space="preserve">. 504.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Конверт с почтовым идентификатором N 35504810656175 возвращен в арбитражный суд с отметкой "организация не найдена - нет вывески".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Доставка (вручение) почтовых отправлений с 01.09.2023 регулируется разделом III Правил оказания услуг почтовой связи, утвержденных приказом Министерства цифрового развития, связи и массовых коммуникаций Российской Федерации от 17.04.2023 N 382 (далее - Правила N 382).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целях повышения качества клиентского сервиса и оптимизации процессов оказания услуг почтовой связи приказом АО "Почта России" от 20.12.2024 N 464-п утвержден Порядок приема и вручения внутренних регистрируемых почтовых отправлений (далее - Порядок N 464-п).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lastRenderedPageBreak/>
        <w:t xml:space="preserve">Общий порядок вручения регистрируемых почтовых отправлений регламентируется Правилами оказания услуг почтовой связи (пункт 9.1.1 Порядка N 464-п).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соответствии с пунктом 31 Правил N 382 почтовые отправления доставляются в соответствии с указанными на них адресами или выдаются в объектах почтовой связи. Извещения о регистрируемых почтовых отправлениях опускаются в почтовые абонентские ящики согласно указанным на них адресам, если оператором почтовой связи и пользователем услугами почтовой связи не определено иное.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силу пункта 46 Правил N 382 операторы почтовой связи обязаны обеспечивать качество услуг почтовой связи в соответствии с нормативными правовыми актами, регламентирующими деятельность в области почтовой связи, и условиями договора.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Согласно абзацу второму пункта 34 Правил N 382 почтовые отправления разряда "судебное" при невозможности их вручения адресатам (их уполномоченным представителям) хранятся в объектах почтовой связи места назначения в течение 7 календарных дней.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В соответствии абзацем пятым пункта 34 Правил N 382 срок хранения почтовых отправлений (почтовых переводов) исчисляется со следующего рабочего дня после дня поступления почтового отправления (почтового перевода) в объект почтовой связи места назначения.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При исчислении срока хранения почтовых отправлений разряда "судебное" день поступления и возврата почтового отправления, а также нерабочие праздничные дни, установленные трудовым законодательством Российской Федерации, не учитываются (абзац четвертый пункта 34 Правил N 382).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Аналогичные положения закреплены в пункте 10.2 Порядка N 464-п.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На основании пункта 8.1.10 Порядка N 464-п по итогу регистрации всех РПО в ИС отправления подлежат: размещению на соответствующем месте адресного хранения в соответствии с пунктом 8.1.15 Порядка; передаче в доставку почтальонам (пункт 9.8 Порядка); досылу/возврату в соответствии с пунктами 8.1.12, 8.1.13 Порядка.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На основании положений Правил N 382 и Порядка N 464-п почтальон должен был предпринять однократную попытку вручения, в случае неудачной попытки - оставить почтовое извещение на хранение в течение установленного срока. При этом извещение осуществляется не позднее следующего рабочего дня за днем поступления почтового отправления в объект почтовой связи места назначения (пункт 31 Правил N 382).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Из системного толкования изложенных положений Правил N 382 и Порядка N 464-п следует, что установленный 7-дневный срок хранения почтового отправления считается соблюденным при своевременном направлении адресату соответствующего извещения - не позднее следующего рабочего дня за днем поступления почтового отправления в объект почтовой связи места назначения. При несоблюдении названного требования исчисление 7-дневного срока хранения почтового отправления производится со дня попытки вручения отправления.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Согласно отчету об отслеживании почтового отправления письмо с почтовым идентификатором N 35504810656175 прибыло в место вручения 14.08.2025. 21.08.2025 в 11:10 отправление передано почтальону, в этот же день в 11:14 статус отправления </w:t>
      </w:r>
      <w:r w:rsidRPr="00632A67">
        <w:rPr>
          <w:rFonts w:ascii="Georgia" w:hAnsi="Georgia"/>
          <w:sz w:val="22"/>
          <w:szCs w:val="22"/>
        </w:rPr>
        <w:lastRenderedPageBreak/>
        <w:t xml:space="preserve">изменился </w:t>
      </w:r>
      <w:proofErr w:type="gramStart"/>
      <w:r w:rsidRPr="00632A67">
        <w:rPr>
          <w:rFonts w:ascii="Georgia" w:hAnsi="Georgia"/>
          <w:sz w:val="22"/>
          <w:szCs w:val="22"/>
        </w:rPr>
        <w:t>на</w:t>
      </w:r>
      <w:proofErr w:type="gramEnd"/>
      <w:r w:rsidRPr="00632A67">
        <w:rPr>
          <w:rFonts w:ascii="Georgia" w:hAnsi="Georgia"/>
          <w:sz w:val="22"/>
          <w:szCs w:val="22"/>
        </w:rPr>
        <w:t xml:space="preserve"> "</w:t>
      </w:r>
      <w:proofErr w:type="gramStart"/>
      <w:r w:rsidRPr="00632A67">
        <w:rPr>
          <w:rFonts w:ascii="Georgia" w:hAnsi="Georgia"/>
          <w:sz w:val="22"/>
          <w:szCs w:val="22"/>
        </w:rPr>
        <w:t>неудачная</w:t>
      </w:r>
      <w:proofErr w:type="gramEnd"/>
      <w:r w:rsidRPr="00632A67">
        <w:rPr>
          <w:rFonts w:ascii="Georgia" w:hAnsi="Georgia"/>
          <w:sz w:val="22"/>
          <w:szCs w:val="22"/>
        </w:rPr>
        <w:t xml:space="preserve"> попытка вручения". Судебное извещение 22.08.2025 в 00:00 возвращено отправителю в связи с истечением срока хранения.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Таким образом, почтовое отправление было передано почтальону спустя шесть календарных дней с даты его поступления в отделение почтовой связи, после неудачной попытки вручения почтового извещения 21.08.2025 в 11:14, оно хранилось в отделении почтовой связи менее суток - возвращено отправителю 22.08.2025 в 00:00, в </w:t>
      </w:r>
      <w:proofErr w:type="gramStart"/>
      <w:r w:rsidRPr="00632A67">
        <w:rPr>
          <w:rFonts w:ascii="Georgia" w:hAnsi="Georgia"/>
          <w:sz w:val="22"/>
          <w:szCs w:val="22"/>
        </w:rPr>
        <w:t>связи</w:t>
      </w:r>
      <w:proofErr w:type="gramEnd"/>
      <w:r w:rsidRPr="00632A67">
        <w:rPr>
          <w:rFonts w:ascii="Georgia" w:hAnsi="Georgia"/>
          <w:sz w:val="22"/>
          <w:szCs w:val="22"/>
        </w:rPr>
        <w:t xml:space="preserve"> с чем срок хранения почтовых извещений в соответствии с Правилами N 382 и Порядком N 464-п не соблюден.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Кроме того, усматриваемая из отчета информация о четырехминутном временном промежутке между отметкой о передаче почтальону судебного письма и отметкой о неудачной попытке вручения письма, должна была вызвать у суда первой инстанции сомнения относительно фактического выхода почтальона по адресу ответчика, предпринятой попытки вручения заказного письма.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При этом доказательств того, что почтальоном в ячейку абонентского почтового шкафа опущено извещение о поступлении на адрес общества почтового отправления разряда "судебное", материалы дела не содержат. Из ответа АО "Почта России" от 01.10.2025 N Ф82-03/629872, полученного на запрос суда первой инстанции о причинах возврата отправителю заказного письма N 35504810656175, следует, что документально подтвердить факт доставки не представляется возможным в связи с отсутствием в ОПС подтверждающих документов.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На основании изложенного возвращенная в суд корреспонденция с почтовым идентификатором N 35504810656175 не может являться доказательством надлежащего извещения общества о рассмотрении дела в суде первой инстанции.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Рассмотрение дела по существу в отсутствие ненадлежащим образом извещенного ответчика не отвечает задачам арбитражного судопроизводства, определенным статьей 2 Кодекса, поскольку ненадлежащее извещение участвующих в деле лиц о рассмотрении дела лишает их права на представление доказательств, возражений и объяснений по существу заявленных требований.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proofErr w:type="gramStart"/>
      <w:r w:rsidRPr="00632A67">
        <w:rPr>
          <w:rFonts w:ascii="Georgia" w:hAnsi="Georgia"/>
          <w:sz w:val="22"/>
          <w:szCs w:val="22"/>
        </w:rPr>
        <w:t xml:space="preserve">Принимая во внимание, что в настоящем споре имело место ненадлежащее извещение судом первой инстанции общества о рассмотрении дела, при этом судом апелляционной инстанции указанные нарушения не устранены, суд округа приходит к выводу, что обжалуемые судебные акты подлежат отмене в силу пункта 2 части 4 статьи 288 Кодекса с направлением дела в суд первой инстанции для нового рассмотрения. </w:t>
      </w:r>
      <w:proofErr w:type="gramEnd"/>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При новом рассмотрении дела суду первой инстанции необходимо обеспечить надлежащее извещение участвующих в деле лиц о времени и месте судебного разбирательства с соблюдением принципа доступности правосудия, исследовать и дать надлежащую правовую оценку представленным доказательствам и приведенным сторонами доводам.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Руководствуясь статьями 284, 286 - 289 Арбитражного процессуального кодекса Российской Федерации, Арбитражный суд Северо-Кавказского округа </w:t>
      </w:r>
    </w:p>
    <w:p w:rsidR="00B43E35" w:rsidRPr="00632A67" w:rsidRDefault="00B43E35" w:rsidP="003F18C5">
      <w:pPr>
        <w:pStyle w:val="a3"/>
        <w:spacing w:before="0"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  </w:t>
      </w:r>
    </w:p>
    <w:p w:rsidR="00B43E35" w:rsidRPr="00632A67" w:rsidRDefault="00B43E35" w:rsidP="003F18C5">
      <w:pPr>
        <w:pStyle w:val="a3"/>
        <w:spacing w:before="0" w:beforeAutospacing="0" w:after="0" w:afterAutospacing="0"/>
        <w:ind w:firstLine="567"/>
        <w:jc w:val="center"/>
        <w:rPr>
          <w:rFonts w:ascii="Georgia" w:hAnsi="Georgia"/>
          <w:sz w:val="22"/>
          <w:szCs w:val="22"/>
        </w:rPr>
      </w:pPr>
      <w:r w:rsidRPr="00632A67">
        <w:rPr>
          <w:rFonts w:ascii="Georgia" w:hAnsi="Georgia"/>
          <w:sz w:val="22"/>
          <w:szCs w:val="22"/>
        </w:rPr>
        <w:t xml:space="preserve">постановил: </w:t>
      </w:r>
    </w:p>
    <w:p w:rsidR="00B43E35" w:rsidRPr="00632A67" w:rsidRDefault="00B43E35" w:rsidP="003F18C5">
      <w:pPr>
        <w:pStyle w:val="a3"/>
        <w:spacing w:before="0"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  </w:t>
      </w:r>
    </w:p>
    <w:p w:rsidR="00B43E35" w:rsidRPr="00632A67" w:rsidRDefault="00B43E35" w:rsidP="003F18C5">
      <w:pPr>
        <w:pStyle w:val="a3"/>
        <w:spacing w:before="0" w:beforeAutospacing="0" w:after="0" w:afterAutospacing="0" w:line="288" w:lineRule="atLeast"/>
        <w:ind w:firstLine="567"/>
        <w:jc w:val="both"/>
        <w:rPr>
          <w:rFonts w:ascii="Georgia" w:hAnsi="Georgia"/>
          <w:sz w:val="22"/>
          <w:szCs w:val="22"/>
        </w:rPr>
      </w:pPr>
      <w:r w:rsidRPr="00632A67">
        <w:rPr>
          <w:rFonts w:ascii="Georgia" w:hAnsi="Georgia"/>
          <w:sz w:val="22"/>
          <w:szCs w:val="22"/>
        </w:rPr>
        <w:t>решение Арбитражного суда Ставропольского края от 16.10.2025 и постановление Шестнадцатого арбитражного апелляционного суда от 19.12.2025 по делу N А63-</w:t>
      </w:r>
      <w:r w:rsidRPr="00632A67">
        <w:rPr>
          <w:rFonts w:ascii="Georgia" w:hAnsi="Georgia"/>
          <w:sz w:val="22"/>
          <w:szCs w:val="22"/>
        </w:rPr>
        <w:lastRenderedPageBreak/>
        <w:t xml:space="preserve">11367/2025 отменить, дело направить на новое рассмотрение в Арбитражный суд Ставропольского края. </w:t>
      </w:r>
    </w:p>
    <w:p w:rsidR="00B43E35" w:rsidRPr="00632A67" w:rsidRDefault="00B43E35" w:rsidP="003F18C5">
      <w:pPr>
        <w:pStyle w:val="a3"/>
        <w:spacing w:before="168" w:beforeAutospacing="0" w:after="0" w:afterAutospacing="0" w:line="288" w:lineRule="atLeast"/>
        <w:ind w:firstLine="567"/>
        <w:jc w:val="both"/>
        <w:rPr>
          <w:rFonts w:ascii="Georgia" w:hAnsi="Georgia"/>
          <w:sz w:val="22"/>
          <w:szCs w:val="22"/>
        </w:rPr>
      </w:pPr>
      <w:r w:rsidRPr="00632A67">
        <w:rPr>
          <w:rFonts w:ascii="Georgia" w:hAnsi="Georgia"/>
          <w:sz w:val="22"/>
          <w:szCs w:val="22"/>
        </w:rPr>
        <w:t xml:space="preserve">Постановление вступает в законную силу со дня его принятия. </w:t>
      </w:r>
    </w:p>
    <w:p w:rsidR="00B43E35" w:rsidRPr="00632A67" w:rsidRDefault="00B43E35" w:rsidP="00B43E35">
      <w:pPr>
        <w:pStyle w:val="a3"/>
        <w:spacing w:before="0" w:beforeAutospacing="0" w:after="0" w:afterAutospacing="0" w:line="288" w:lineRule="atLeast"/>
        <w:jc w:val="both"/>
        <w:rPr>
          <w:rFonts w:ascii="Georgia" w:hAnsi="Georgia"/>
          <w:sz w:val="22"/>
          <w:szCs w:val="22"/>
        </w:rPr>
      </w:pPr>
      <w:r w:rsidRPr="00632A67">
        <w:rPr>
          <w:rFonts w:ascii="Georgia" w:hAnsi="Georgia"/>
          <w:sz w:val="22"/>
          <w:szCs w:val="22"/>
        </w:rPr>
        <w:t xml:space="preserve">  </w:t>
      </w:r>
    </w:p>
    <w:p w:rsidR="00B43E35" w:rsidRPr="00632A67" w:rsidRDefault="00B43E35" w:rsidP="00B43E35">
      <w:pPr>
        <w:pStyle w:val="a3"/>
        <w:spacing w:before="0" w:beforeAutospacing="0" w:after="0" w:afterAutospacing="0" w:line="288" w:lineRule="atLeast"/>
        <w:jc w:val="right"/>
        <w:rPr>
          <w:rFonts w:ascii="Georgia" w:hAnsi="Georgia"/>
          <w:b/>
          <w:sz w:val="22"/>
          <w:szCs w:val="22"/>
        </w:rPr>
      </w:pPr>
      <w:r w:rsidRPr="00632A67">
        <w:rPr>
          <w:rFonts w:ascii="Georgia" w:hAnsi="Georgia"/>
          <w:b/>
          <w:sz w:val="22"/>
          <w:szCs w:val="22"/>
        </w:rPr>
        <w:t xml:space="preserve">Судья </w:t>
      </w:r>
    </w:p>
    <w:p w:rsidR="00B43E35" w:rsidRPr="00632A67" w:rsidRDefault="00B43E35" w:rsidP="00B43E35">
      <w:pPr>
        <w:pStyle w:val="a3"/>
        <w:spacing w:before="0" w:beforeAutospacing="0" w:after="0" w:afterAutospacing="0" w:line="288" w:lineRule="atLeast"/>
        <w:jc w:val="right"/>
        <w:rPr>
          <w:rFonts w:ascii="Georgia" w:hAnsi="Georgia"/>
          <w:b/>
          <w:sz w:val="22"/>
          <w:szCs w:val="22"/>
        </w:rPr>
      </w:pPr>
      <w:r w:rsidRPr="00632A67">
        <w:rPr>
          <w:rFonts w:ascii="Georgia" w:hAnsi="Georgia"/>
          <w:b/>
          <w:sz w:val="22"/>
          <w:szCs w:val="22"/>
        </w:rPr>
        <w:t>И.И.</w:t>
      </w:r>
      <w:r w:rsidR="00632A67" w:rsidRPr="00632A67">
        <w:rPr>
          <w:rFonts w:ascii="Georgia" w:hAnsi="Georgia"/>
          <w:b/>
          <w:sz w:val="22"/>
          <w:szCs w:val="22"/>
        </w:rPr>
        <w:t xml:space="preserve"> </w:t>
      </w:r>
      <w:r w:rsidRPr="00632A67">
        <w:rPr>
          <w:rFonts w:ascii="Georgia" w:hAnsi="Georgia"/>
          <w:b/>
          <w:sz w:val="22"/>
          <w:szCs w:val="22"/>
        </w:rPr>
        <w:t xml:space="preserve">ЗОТОВА </w:t>
      </w:r>
    </w:p>
    <w:sectPr w:rsidR="00B43E35" w:rsidRPr="00632A67" w:rsidSect="00B43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D7D9A"/>
    <w:rsid w:val="00357E5F"/>
    <w:rsid w:val="00363920"/>
    <w:rsid w:val="003F18C5"/>
    <w:rsid w:val="005005D7"/>
    <w:rsid w:val="00587BCD"/>
    <w:rsid w:val="00632A67"/>
    <w:rsid w:val="00847224"/>
    <w:rsid w:val="008F54BB"/>
    <w:rsid w:val="00966DF6"/>
    <w:rsid w:val="00984FA6"/>
    <w:rsid w:val="00B43E3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3871">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352151223">
      <w:bodyDiv w:val="1"/>
      <w:marLeft w:val="0"/>
      <w:marRight w:val="0"/>
      <w:marTop w:val="0"/>
      <w:marBottom w:val="0"/>
      <w:divBdr>
        <w:top w:val="none" w:sz="0" w:space="0" w:color="auto"/>
        <w:left w:val="none" w:sz="0" w:space="0" w:color="auto"/>
        <w:bottom w:val="none" w:sz="0" w:space="0" w:color="auto"/>
        <w:right w:val="none" w:sz="0" w:space="0" w:color="auto"/>
      </w:divBdr>
    </w:div>
    <w:div w:id="1741635690">
      <w:bodyDiv w:val="1"/>
      <w:marLeft w:val="0"/>
      <w:marRight w:val="0"/>
      <w:marTop w:val="0"/>
      <w:marBottom w:val="0"/>
      <w:divBdr>
        <w:top w:val="none" w:sz="0" w:space="0" w:color="auto"/>
        <w:left w:val="none" w:sz="0" w:space="0" w:color="auto"/>
        <w:bottom w:val="none" w:sz="0" w:space="0" w:color="auto"/>
        <w:right w:val="none" w:sz="0" w:space="0" w:color="auto"/>
      </w:divBdr>
    </w:div>
    <w:div w:id="184242928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b0a3408d-53c7-4c9e-9651-9b742a8201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2792</Words>
  <Characters>15918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2026-05-01T01:41:00Z</dcterms:created>
  <dcterms:modified xsi:type="dcterms:W3CDTF">2026-05-01T05:06:00Z</dcterms:modified>
</cp:coreProperties>
</file>