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AE" w:rsidRDefault="004E2EAE" w:rsidP="001308FB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ФЕДЕРАЛЬНАЯ НАЛОГОВАЯ СЛУЖБА</w:t>
      </w:r>
    </w:p>
    <w:p w:rsidR="004E2EAE" w:rsidRDefault="004E2EAE" w:rsidP="001308FB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  <w:hyperlink r:id="rId6" w:history="1">
        <w:r w:rsidR="001308FB" w:rsidRPr="001308FB">
          <w:rPr>
            <w:rStyle w:val="a4"/>
            <w:rFonts w:ascii="Arial" w:hAnsi="Arial" w:cs="Arial"/>
            <w:b/>
            <w:bCs/>
          </w:rPr>
          <w:t xml:space="preserve">Распоряжение </w:t>
        </w:r>
        <w:r w:rsidRPr="001308FB">
          <w:rPr>
            <w:rStyle w:val="a4"/>
            <w:rFonts w:ascii="Arial" w:hAnsi="Arial" w:cs="Arial"/>
            <w:b/>
            <w:bCs/>
          </w:rPr>
          <w:t>от 30 апреля 2026 г. N БС-10-21/171@</w:t>
        </w:r>
      </w:hyperlink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</w:p>
    <w:p w:rsidR="004E2EAE" w:rsidRDefault="004E2EAE" w:rsidP="004E2EA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типовом (рекомендуемом) плане  мероприятий по подготовке и массовому направлению  налогоплательщикам-организациям (их обособленным  подразделениям, по месту нахождения которых зарегистрированы  транспортные средства) сообщений об исчисленных налоговыми  органами суммах налогов (авансовых платежей по налогам)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 xml:space="preserve">В целях обеспечения исполнения </w:t>
      </w:r>
      <w:r w:rsidRPr="001308FB">
        <w:t>пункта 4 статьи 363</w:t>
      </w:r>
      <w:r>
        <w:t xml:space="preserve">, </w:t>
      </w:r>
      <w:r w:rsidRPr="001308FB">
        <w:t>пункта 6 статьи 386</w:t>
      </w:r>
      <w:r>
        <w:t xml:space="preserve">, </w:t>
      </w:r>
      <w:r w:rsidRPr="001308FB">
        <w:t>пункта 5 статьи 397</w:t>
      </w:r>
      <w:r>
        <w:t xml:space="preserve"> Налогового кодекса Российской Федерации (в редакции Федерального закона от 28.11.2025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Федерации"), организации деятельности территориальных</w:t>
      </w:r>
      <w:proofErr w:type="gramEnd"/>
      <w:r>
        <w:t xml:space="preserve"> </w:t>
      </w:r>
      <w:proofErr w:type="gramStart"/>
      <w:r>
        <w:t>налоговых органов по подготовке и массовому направлению налогоплательщикам-организациям (их обособленным подразделениям, по месту нахождения которых зарегистрированы транспортные средства, далее - обособленные подразделения) сообщений об исчисленных налоговыми органами суммах транспортного налога, налога на имущество организаций, земельного налога (авансовых платежей по налогам) (далее также - сообщения об исчисленных суммах налогов) в рамках техпроцесса 103.19.00.00.0010 "Расчет транспортного налога, налога на имущество организаций, земельного налога по</w:t>
      </w:r>
      <w:proofErr w:type="gramEnd"/>
      <w:r>
        <w:t xml:space="preserve"> налогоплательщикам-организациям", а также в связи с реализацией положений </w:t>
      </w:r>
      <w:r w:rsidRPr="001308FB">
        <w:t>частей 10</w:t>
      </w:r>
      <w:r>
        <w:t xml:space="preserve">, </w:t>
      </w:r>
      <w:r w:rsidRPr="001308FB">
        <w:t>19 статьи 25</w:t>
      </w:r>
      <w:r>
        <w:t xml:space="preserve"> Федерального закона от 28.11.2025 N 425-ФЗ: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Утвердить: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1.1. Типовой (рекомендуемый) </w:t>
      </w:r>
      <w:r w:rsidRPr="001308FB">
        <w:t>план</w:t>
      </w:r>
      <w:r>
        <w:t xml:space="preserve"> мероприятий по подготовке и массовому направлению налогоплательщикам-организациям (их обособленным подразделениям) сообщений об исчисленных налоговыми органами суммах налогов (авансовых платежей по налогам) (далее - типовой план мероприятий) согласно приложению N 1 к настоящему распоряжению;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1.2. Ключевые </w:t>
      </w:r>
      <w:r w:rsidRPr="001308FB">
        <w:t>показатели</w:t>
      </w:r>
      <w:r>
        <w:t xml:space="preserve"> эффективности исполнения типового плана мероприятий (далее - ключевые показатели эффективности) согласно приложению N 2 к настоящему распоряжению.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" w:name="p17"/>
      <w:bookmarkEnd w:id="1"/>
      <w:r>
        <w:t xml:space="preserve">2. </w:t>
      </w:r>
      <w:proofErr w:type="gramStart"/>
      <w:r>
        <w:t xml:space="preserve">Формирование и направление сообщений об исчисленных суммах налогов, в том числе в рамках исполнения типового </w:t>
      </w:r>
      <w:r w:rsidRPr="001308FB">
        <w:t>плана</w:t>
      </w:r>
      <w:r>
        <w:t xml:space="preserve"> мероприятий, осуществляется управлениями Федеральной налоговой службы (далее - ФНС России) по субъектам Российской Федерации непосредственно и (или) через подчиненные им инспекции ФНС России по районам, районам в городах, городам без районного деления, инспекции ФНС России межрайонного уровня (при их наличии), а также межрегиональными инспекциями ФНС</w:t>
      </w:r>
      <w:proofErr w:type="gramEnd"/>
      <w:r>
        <w:t xml:space="preserve"> России по крупнейшим налогоплательщикам (далее - МИ ФНС России) в случае, если в соответствии с приказом ФНС России МИ ФНС России уполномочены на формирование и направление сообщений об исчисленных суммах налогов (далее - уполномоченные МИ ФНС России).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3. </w:t>
      </w:r>
      <w:proofErr w:type="gramStart"/>
      <w:r>
        <w:t>Руководителям (</w:t>
      </w:r>
      <w:proofErr w:type="spellStart"/>
      <w:r>
        <w:t>и.о</w:t>
      </w:r>
      <w:proofErr w:type="spellEnd"/>
      <w:r>
        <w:t>. руководителя) управлений ФНС России по субъектам Российской Федерации, начальникам (</w:t>
      </w:r>
      <w:proofErr w:type="spellStart"/>
      <w:r>
        <w:t>и.о</w:t>
      </w:r>
      <w:proofErr w:type="spellEnd"/>
      <w:r>
        <w:t xml:space="preserve">. начальника) уполномоченных МИ ФНС России: </w:t>
      </w:r>
      <w:proofErr w:type="gramEnd"/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" w:name="p19"/>
      <w:bookmarkEnd w:id="2"/>
      <w:r>
        <w:t xml:space="preserve">3.1. В срок до 01.02.2027 на основании типового </w:t>
      </w:r>
      <w:r w:rsidRPr="001308FB">
        <w:t>плана</w:t>
      </w:r>
      <w:r>
        <w:t xml:space="preserve"> мероприятий обеспечить разработку и утверждение организационно-распорядительным документом перечня мероприятий по подготовке и массовому направлению сообщений об исчисленных суммах налогов, реализуемого в подчиненных налоговых органах, с указанием ответственных за исполнение структурных подразделений, должностных лиц, сроков исполнения. В дальнейшем на постоянной основе обеспечить актуализацию указанного перечня мероприятий (при необходимости);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3.2. Обеспечить исполнение типового </w:t>
      </w:r>
      <w:r w:rsidRPr="001308FB">
        <w:t>плана</w:t>
      </w:r>
      <w:r>
        <w:t xml:space="preserve"> мероприятий и перечня мероприятий, указанного в </w:t>
      </w:r>
      <w:r w:rsidRPr="001308FB">
        <w:t>пункте 3.1</w:t>
      </w:r>
      <w:r>
        <w:t xml:space="preserve"> настоящего распоряжения (в части, касающейся подчиненных налоговых органов);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3.3. На ежеквартальной основе обеспечить мониторинг достижения в подчиненных налоговых органах ключевых </w:t>
      </w:r>
      <w:r w:rsidRPr="001308FB">
        <w:t>показателей</w:t>
      </w:r>
      <w:r>
        <w:t xml:space="preserve"> эффективности.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Управлению налогообложения имущества (А.В. </w:t>
      </w:r>
      <w:proofErr w:type="spellStart"/>
      <w:r>
        <w:t>Лащенов</w:t>
      </w:r>
      <w:proofErr w:type="spellEnd"/>
      <w:r>
        <w:t xml:space="preserve">):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4.1. Обеспечить исполнение типового </w:t>
      </w:r>
      <w:r w:rsidRPr="001308FB">
        <w:t>плана</w:t>
      </w:r>
      <w:r>
        <w:t xml:space="preserve"> мероприятий (в части, касающейся ФНС России), а также общую координацию исполнения настоящего распоряжения, включая направление разъяснений по отдельным вопросам его применения;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4.2. Координацию реализации типового </w:t>
      </w:r>
      <w:r w:rsidRPr="001308FB">
        <w:t>плана</w:t>
      </w:r>
      <w:r>
        <w:t xml:space="preserve"> мероприятий обеспечить во взаимодействии с Управлением по крупнейшим налогоплательщикам (Е.В. Суворова) в случае, если на МИ ФНС России возложены полномочия по формированию и направлению сообщений об исчисленных суммах налогов.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ФКУ "Налог-Сервис" ФНС России обеспечить исполнение типового </w:t>
      </w:r>
      <w:r w:rsidRPr="001308FB">
        <w:t>плана</w:t>
      </w:r>
      <w:r>
        <w:t xml:space="preserve"> мероприятий (в части вопросов взаимодействия с налоговыми органами).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6. Установить, что настоящее распоряжение вступает в силу с 1 января 2027 года и </w:t>
      </w:r>
      <w:proofErr w:type="gramStart"/>
      <w:r>
        <w:t>применяется</w:t>
      </w:r>
      <w:proofErr w:type="gramEnd"/>
      <w:r>
        <w:t xml:space="preserve"> начиная с исчисления налоговыми органами, указанными в </w:t>
      </w:r>
      <w:r w:rsidRPr="001308FB">
        <w:t>пункте 2</w:t>
      </w:r>
      <w:r>
        <w:t xml:space="preserve"> настоящего распоряжения, транспортного налога, налога на имущество организаций, земельного налога и авансовых платежей по этим налогам за первый отчетный период 2027 года.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Pr="004E2EAE" w:rsidRDefault="004E2EAE" w:rsidP="004E2EAE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4E2EAE">
        <w:rPr>
          <w:b/>
        </w:rPr>
        <w:t xml:space="preserve">Заместитель руководителя </w:t>
      </w:r>
    </w:p>
    <w:p w:rsidR="004E2EAE" w:rsidRPr="004E2EAE" w:rsidRDefault="004E2EAE" w:rsidP="004E2EAE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4E2EAE">
        <w:rPr>
          <w:b/>
        </w:rPr>
        <w:t xml:space="preserve">Федеральной налоговой службы </w:t>
      </w:r>
    </w:p>
    <w:p w:rsidR="004E2EAE" w:rsidRPr="004E2EAE" w:rsidRDefault="004E2EAE" w:rsidP="004E2EAE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4E2EAE">
        <w:rPr>
          <w:b/>
        </w:rPr>
        <w:t xml:space="preserve">С.Л.БОНДАРЧУК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jc w:val="right"/>
      </w:pPr>
      <w:r>
        <w:t xml:space="preserve">Приложение N 1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jc w:val="right"/>
      </w:pPr>
      <w:r>
        <w:t xml:space="preserve">Утвержден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jc w:val="right"/>
      </w:pPr>
      <w:r>
        <w:t xml:space="preserve">распоряжением ФНС России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jc w:val="right"/>
        <w:sectPr w:rsidR="004E2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от 30 апреля 2026 г. N БС-10-21/171@ </w:t>
      </w:r>
    </w:p>
    <w:p w:rsidR="004E2EAE" w:rsidRDefault="004E2EAE" w:rsidP="004E2EA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bookmarkStart w:id="3" w:name="p43"/>
      <w:bookmarkEnd w:id="3"/>
      <w:r>
        <w:rPr>
          <w:rFonts w:ascii="Arial" w:hAnsi="Arial" w:cs="Arial"/>
          <w:b/>
          <w:bCs/>
        </w:rPr>
        <w:lastRenderedPageBreak/>
        <w:t xml:space="preserve">ТИПОВОЙ (РЕКОМЕНДУЕМЫЙ) ПЛАН </w:t>
      </w:r>
    </w:p>
    <w:p w:rsidR="004E2EAE" w:rsidRDefault="004E2EAE" w:rsidP="004E2EAE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мероприятий по подготовке и массовому направлению  налогоплательщикам-организациям (их обособленным  подразделениям, по месту нахождения которых зарегистрированы  транспортные средства) сообщений об исчисленных налоговыми  органами суммах налогов (авансовых платежей по налогам)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jc w:val="right"/>
      </w:pPr>
      <w:r>
        <w:t xml:space="preserve">Таблица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5765"/>
        <w:gridCol w:w="5288"/>
        <w:gridCol w:w="2119"/>
      </w:tblGrid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 </w:t>
            </w:r>
            <w:proofErr w:type="gramStart"/>
            <w:r>
              <w:rPr>
                <w:sz w:val="19"/>
                <w:szCs w:val="19"/>
              </w:rPr>
              <w:t>п</w:t>
            </w:r>
            <w:proofErr w:type="gramEnd"/>
            <w:r>
              <w:rPr>
                <w:sz w:val="19"/>
                <w:szCs w:val="19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Мероприятие (контрольное событие)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Предельный срок исполнения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Ответственный</w:t>
            </w:r>
            <w:proofErr w:type="gramEnd"/>
            <w:r>
              <w:rPr>
                <w:sz w:val="19"/>
                <w:szCs w:val="19"/>
              </w:rPr>
              <w:t xml:space="preserve"> за исполнение </w:t>
            </w:r>
          </w:p>
        </w:tc>
      </w:tr>
      <w:tr w:rsidR="004E2EAE" w:rsidTr="004E2E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Раздел 1. Мероприятия, касающиеся настройки и нормализации исходных данных, используемых для формирования Сообщений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получения и обработки сведений в АИС "Налог-3" в рамках техпроцесса 103.05.01.00.0010 "Взаимодействие с органами, осуществляющими государственный кадастровый учет и государственную регистрацию прав на недвижимое имущество".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15-го февраля </w:t>
            </w:r>
          </w:p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(в отношении сведений, относящихся к 4-ому кварталу предыдущего года)/не позднее 15-го числа месяца, следующего за отчетным периодом </w:t>
            </w:r>
          </w:p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(в отношении сведений, относящихся к каждому отчетному периоду)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УНИ, ФКУ (для федерального уровня) </w:t>
            </w:r>
          </w:p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(УФНС), ФКУ (для регионального уровня)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получения и обработки сведений в АИС "Налог-3" в рамках техпроцесса 103.05.01.00.0020 "Взаимодействие с органами ГИБДД МВД России и военными автомобильными инспекциями по приему сведений о транспортных средствах и их владельцах".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15-го февраля </w:t>
            </w:r>
          </w:p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(в отношении сведений, относящихся к 4-ому кварталу предыдущего года)/не позднее 15-го числа месяца, следующего за отчетным периодом </w:t>
            </w:r>
          </w:p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(в отношении сведений, относящихся к каждому отчетному периоду)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УНИ, ФКУ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Обеспечение получения и обработки сведений в АИС "Налог-3" в рамках техпроцесса 103.05.01.00.0030 "Взаимодействие с органами Государственного надзора за техническим состоянием самоходных машин и других видов техники (</w:t>
            </w:r>
            <w:proofErr w:type="spellStart"/>
            <w:r>
              <w:rPr>
                <w:sz w:val="19"/>
                <w:szCs w:val="19"/>
              </w:rPr>
              <w:t>Гостехнадзор</w:t>
            </w:r>
            <w:proofErr w:type="spellEnd"/>
            <w:r>
              <w:rPr>
                <w:sz w:val="19"/>
                <w:szCs w:val="19"/>
              </w:rPr>
              <w:t xml:space="preserve">) и Минсельхозом России".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УНИ, ФКУ (для федерального уровня) </w:t>
            </w:r>
          </w:p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(УФНС), ФКУ (для регионального уровня)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Обеспечение получения и обработки сведений в АИС "Налог-3" в рамках техпроцессов 103.05.01.00.0060 "Взаимодействие с органами Государственной инспекции по маломерным судам Российской Федерации (ГИМС)", 103.05.01.00.0050 "Взаимодействие с Федеральным агентством морского и речного транспорта (</w:t>
            </w:r>
            <w:proofErr w:type="spellStart"/>
            <w:r>
              <w:rPr>
                <w:sz w:val="19"/>
                <w:szCs w:val="19"/>
              </w:rPr>
              <w:t>Росморречфлот</w:t>
            </w:r>
            <w:proofErr w:type="spellEnd"/>
            <w:r>
              <w:rPr>
                <w:sz w:val="19"/>
                <w:szCs w:val="19"/>
              </w:rPr>
              <w:t xml:space="preserve">)".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УНИ, ФКУ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получения и обработки в АИС "Налог-3" в рамках техпроцессов 103.05.01.00.0040 "Взаимодействие с Федеральным </w:t>
            </w:r>
            <w:r>
              <w:rPr>
                <w:sz w:val="19"/>
                <w:szCs w:val="19"/>
              </w:rPr>
              <w:lastRenderedPageBreak/>
              <w:t>агентством воздушного транспорта (</w:t>
            </w:r>
            <w:proofErr w:type="spellStart"/>
            <w:r>
              <w:rPr>
                <w:sz w:val="19"/>
                <w:szCs w:val="19"/>
              </w:rPr>
              <w:t>Росавиация</w:t>
            </w:r>
            <w:proofErr w:type="spellEnd"/>
            <w:r>
              <w:rPr>
                <w:sz w:val="19"/>
                <w:szCs w:val="19"/>
              </w:rPr>
              <w:t xml:space="preserve">)", 103.05.01.00.0140 "Взаимодействие с федеральными органами исполнительной власти, осуществляющими государственную регистрацию государственных воздушных судов, а также осуществляющими ведение Государственного реестра государственных воздушных судов Российской Федерации".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УНИ, ФКУ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устранения ошибок ФЛК, выявленных при обработке сведений, поступивших в соответствии с </w:t>
            </w:r>
            <w:r w:rsidRPr="001308FB">
              <w:rPr>
                <w:sz w:val="19"/>
                <w:szCs w:val="19"/>
              </w:rPr>
              <w:t>пунктом 4 статьи 85</w:t>
            </w:r>
            <w:r>
              <w:rPr>
                <w:sz w:val="19"/>
                <w:szCs w:val="19"/>
              </w:rPr>
              <w:t xml:space="preserve"> НК РФ.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5-ти рабочих дней </w:t>
            </w:r>
          </w:p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 даты обработки</w:t>
            </w:r>
            <w:proofErr w:type="gramEnd"/>
            <w:r>
              <w:rPr>
                <w:sz w:val="19"/>
                <w:szCs w:val="19"/>
              </w:rPr>
              <w:t xml:space="preserve"> соответствующих сведений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(УФНС), ФКУ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 xml:space="preserve">Обеспечение мониторинга полноты и актуальности в АИС "Налог-3" (в рамках техпроцесса 103.05.01.00.0080 "Взаимодействие с уполномоченными органами власти субъектов Российской Федерации по приему и обработке перечней объектов недвижимого имущества, облагаемых налогом на имущество организаций по кадастровой стоимости") сведений об объектах, включенных в перечень, сформированный в соответствии с </w:t>
            </w:r>
            <w:r w:rsidRPr="001308FB">
              <w:rPr>
                <w:sz w:val="19"/>
                <w:szCs w:val="19"/>
              </w:rPr>
              <w:t>пунктом 7 статьи 378.2</w:t>
            </w:r>
            <w:r>
              <w:rPr>
                <w:sz w:val="19"/>
                <w:szCs w:val="19"/>
              </w:rPr>
              <w:t xml:space="preserve"> НК РФ на текущий налоговый период, а также объектов, образованных</w:t>
            </w:r>
            <w:proofErr w:type="gramEnd"/>
            <w:r>
              <w:rPr>
                <w:sz w:val="19"/>
                <w:szCs w:val="19"/>
              </w:rPr>
              <w:t xml:space="preserve"> в результате раздела или иного соответствующего законодательству действия с объектами, включенными в перечень на текущий налоговый период, в соответствии с </w:t>
            </w:r>
            <w:r w:rsidRPr="001308FB">
              <w:rPr>
                <w:sz w:val="19"/>
                <w:szCs w:val="19"/>
              </w:rPr>
              <w:t>пунктом 10 статьи 378.2</w:t>
            </w:r>
            <w:r>
              <w:rPr>
                <w:sz w:val="19"/>
                <w:szCs w:val="19"/>
              </w:rPr>
              <w:t xml:space="preserve"> НК РФ (далее - вновь образованные объекты).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25 марта текущего налогового периода (для объектов, включенных в указанный перечень)/не позднее 10-го числа месяца, следующего за отчетным периодом (для вновь образованных объектов)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УФНС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получения и полной обработки сведений в АИС "Налог-3" (в рамках техпроцесса 103.05.01.00.0170 "Взаимодействие с органом или иным лицом, уполномоченным МВД России, по приему сведений о транспортных средствах, находившихся в розыске в связи с угоном (хищением)") в соответствии с </w:t>
            </w:r>
            <w:r w:rsidRPr="001308FB">
              <w:rPr>
                <w:sz w:val="19"/>
                <w:szCs w:val="19"/>
              </w:rPr>
              <w:t>пунктом 7 статьи 362</w:t>
            </w:r>
            <w:r>
              <w:rPr>
                <w:sz w:val="19"/>
                <w:szCs w:val="19"/>
              </w:rPr>
              <w:t xml:space="preserve"> НК РФ.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1-го числа второго месяца, следующего за кварталом, в отношении которого представлены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УНИ, ФКУ (для федерального уровня) </w:t>
            </w:r>
          </w:p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(УФНС), ФКУ (для регионального уровня в случае представления сведений по запросам)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 xml:space="preserve">Обеспечение получения и полной обработки в АИС "Налог-3" (в рамках техпроцесса 103.06.01.02.0020 "Взаимодействие с органом исполнительной власти субъекта Российской Федерации или с находящимся в его ведении учреждением, которые осуществляют функции в сфере социальной защиты населения") сведений о переданных для использования инвалидами автомобилях легковых, </w:t>
            </w:r>
            <w:r>
              <w:rPr>
                <w:sz w:val="19"/>
                <w:szCs w:val="19"/>
              </w:rPr>
              <w:lastRenderedPageBreak/>
              <w:t xml:space="preserve">указанных в </w:t>
            </w:r>
            <w:r w:rsidRPr="001308FB">
              <w:rPr>
                <w:sz w:val="19"/>
                <w:szCs w:val="19"/>
              </w:rPr>
              <w:t>подпункте 2 пункта 2 статьи 358</w:t>
            </w:r>
            <w:r>
              <w:rPr>
                <w:sz w:val="19"/>
                <w:szCs w:val="19"/>
              </w:rPr>
              <w:t xml:space="preserve"> НК РФ.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не позднее 15-го марта года, следующего за годом, в отношении которого представлены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УФНС, ФКУ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1.10.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 xml:space="preserve">Обеспечение получения и полной обработки в АИС "Налог-3" (в рамках техпроцесса 103.05.01.00.0030) сведений из Единой федеральной государственной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(далее - ЕФГИС ЗСН), о самоходных машинах, указанных в </w:t>
            </w:r>
            <w:r w:rsidRPr="001308FB">
              <w:rPr>
                <w:sz w:val="19"/>
                <w:szCs w:val="19"/>
              </w:rPr>
              <w:t>подпункте 3 пункта 2.1 статьи 361.1</w:t>
            </w:r>
            <w:r>
              <w:rPr>
                <w:sz w:val="19"/>
                <w:szCs w:val="19"/>
              </w:rPr>
              <w:t xml:space="preserve"> НК РФ, используемых в сельском хозяйстве.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1-го числа второго месяца, следующего за кварталом, в отношении которого представлены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УНИ, ФКУ (для федерального уровня) </w:t>
            </w:r>
          </w:p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(УФНС), ФКУ (для регионального уровня в случае представления сведений по запросам)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получения и полной обработки сведений в АИС "Налог-3" в рамках техпроцесса 103.05.01.00.0110 "Взаимодействие с органами, осуществляющими государственный земельный надзор, и органами, осуществляющими муниципальный земельный контроль" в соответствии с </w:t>
            </w:r>
            <w:r w:rsidRPr="001308FB">
              <w:rPr>
                <w:sz w:val="19"/>
                <w:szCs w:val="19"/>
              </w:rPr>
              <w:t>пунктом 18 статьи 396</w:t>
            </w:r>
            <w:r>
              <w:rPr>
                <w:sz w:val="19"/>
                <w:szCs w:val="19"/>
              </w:rPr>
              <w:t xml:space="preserve"> НК РФ.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1-го числа второго месяца, следующего за кварталом, в отношении которого представлены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УФНС, ФКУ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 xml:space="preserve">Обеспечение получения и полной обработки в АИС "Налог-3" (в рамках техпроцесса 103.05.01.00.0030) сведений из ЕФГИС ЗСН о фактическом использовании земельных участков для сельскохозяйственного производства (за исключением земельных участков, указанных в абзацах четвертом и пятом </w:t>
            </w:r>
            <w:r w:rsidRPr="001308FB">
              <w:rPr>
                <w:sz w:val="19"/>
                <w:szCs w:val="19"/>
              </w:rPr>
              <w:t>подпункта 1 пункта 1 статьи 394</w:t>
            </w:r>
            <w:r>
              <w:rPr>
                <w:sz w:val="19"/>
                <w:szCs w:val="19"/>
              </w:rPr>
              <w:t xml:space="preserve"> НК РФ) в соответствии с </w:t>
            </w:r>
            <w:r w:rsidRPr="001308FB">
              <w:rPr>
                <w:sz w:val="19"/>
                <w:szCs w:val="19"/>
              </w:rPr>
              <w:t>пунктом 18.1 статьи 396</w:t>
            </w:r>
            <w:r>
              <w:rPr>
                <w:sz w:val="19"/>
                <w:szCs w:val="19"/>
              </w:rPr>
              <w:t xml:space="preserve"> НК РФ.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1-го числа второго месяца, следующего за кварталом, в отношении которого представлены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УНИ, ФКУ (для федерального уровня) </w:t>
            </w:r>
          </w:p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(УФНС), ФКУ (для регионального уровня в случае представления сведений по запросам)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получения и полной обработки сведений в АИС "Налог-3" в рамках техпроцесса 103.05.01.00.0130 "Взаимодействие с уполномоченными органами по предоставлению сведений о кадастровых номерах земельных участков, изъятых из оборота (ограниченных в обороте) в соответствии с законодательством РФ" в соответствии с </w:t>
            </w:r>
            <w:r w:rsidRPr="001308FB">
              <w:rPr>
                <w:sz w:val="19"/>
                <w:szCs w:val="19"/>
              </w:rPr>
              <w:t>пунктом 20 статьи 396</w:t>
            </w:r>
            <w:r>
              <w:rPr>
                <w:sz w:val="19"/>
                <w:szCs w:val="19"/>
              </w:rPr>
              <w:t xml:space="preserve"> НК РФ.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1-го числа второго месяца, следующего за кварталом, в отношении которого представлены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УФНС, ФКУ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получения и полной обработки сведений в АИС "Налог-3" в рамках техпроцесса 103.05.01.00.0160 "Взаимодействие с органом или иным лицом, уполномоченным на выдачу разрешения на строительство в соответствии с законодательством Российской Федерации о градостроительной деятельности, по приему сведений о выдаче указанных разрешений" в соответствии с </w:t>
            </w:r>
            <w:r w:rsidRPr="001308FB">
              <w:rPr>
                <w:sz w:val="19"/>
                <w:szCs w:val="19"/>
              </w:rPr>
              <w:t xml:space="preserve">пунктом 21 статьи </w:t>
            </w:r>
            <w:r w:rsidRPr="001308FB">
              <w:rPr>
                <w:sz w:val="19"/>
                <w:szCs w:val="19"/>
              </w:rPr>
              <w:lastRenderedPageBreak/>
              <w:t>396</w:t>
            </w:r>
            <w:r>
              <w:rPr>
                <w:sz w:val="19"/>
                <w:szCs w:val="19"/>
              </w:rPr>
              <w:t xml:space="preserve"> НК РФ.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не позднее 1-го числа второго месяца, следующего за кварталом, в отношении которого представлены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УФНС, ФКУ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1.15.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Обеспечение получения (по запросу) и полной обработки в АИС "Налог-3" в рамках техпроцесса 103.19.00.00.0010 "Расчет транспортного налога, налога на имущество организаций, земельного налога по налогоплательщикам-организациям" сведений органов (организаций)/местных администраций, осуществляющих государственный учет жилищного фонда, обработку уведомлений о завершении сноса объектов капитального строительства, и (или) имеющих доступ к единой государственной информационной системе обеспечения градостроительной деятельности, об объектах капитального строительства, прекративших</w:t>
            </w:r>
            <w:proofErr w:type="gramEnd"/>
            <w:r>
              <w:rPr>
                <w:sz w:val="19"/>
                <w:szCs w:val="19"/>
              </w:rPr>
              <w:t xml:space="preserve"> существование в связи с их гибелью, сносом или уничтожением, за истекший отчетный (налоговый) период.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7-ми рабочих дней </w:t>
            </w:r>
            <w:proofErr w:type="gramStart"/>
            <w:r>
              <w:rPr>
                <w:sz w:val="19"/>
                <w:szCs w:val="19"/>
              </w:rPr>
              <w:t>с даты поступления</w:t>
            </w:r>
            <w:proofErr w:type="gramEnd"/>
            <w:r>
              <w:rPr>
                <w:sz w:val="19"/>
                <w:szCs w:val="19"/>
              </w:rPr>
              <w:t xml:space="preserve"> сведений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получения (по запросу) и полной обработки сведений в АИС "Налог-3" (в рамках техпроцесса 103.19.00.00.0010) сведений, представленных в соответствии с </w:t>
            </w:r>
            <w:r w:rsidRPr="001308FB">
              <w:rPr>
                <w:sz w:val="19"/>
                <w:szCs w:val="19"/>
              </w:rPr>
              <w:t>пунктом 6 статьи 53</w:t>
            </w:r>
            <w:r>
              <w:rPr>
                <w:sz w:val="19"/>
                <w:szCs w:val="19"/>
              </w:rPr>
              <w:t xml:space="preserve"> Земельного кодекса Российской Федерации, за истекший отчетный (налоговый) период.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 xml:space="preserve">Обеспечение в АИС "Налог-3" (в </w:t>
            </w:r>
            <w:proofErr w:type="spellStart"/>
            <w:r>
              <w:rPr>
                <w:sz w:val="19"/>
                <w:szCs w:val="19"/>
              </w:rPr>
              <w:t>т.ч</w:t>
            </w:r>
            <w:proofErr w:type="spellEnd"/>
            <w:r>
              <w:rPr>
                <w:sz w:val="19"/>
                <w:szCs w:val="19"/>
              </w:rPr>
              <w:t xml:space="preserve">. в рамках техпроцесса 103.06.01.02.0010 "Взаимодействие с государственными и муниципальными органами по приему сведений об установлении, изменении и прекращении действия региональных и местных налогов") настроек классификаторов и справочников для соответствующего отчетного (налогового) периода в соответствии с </w:t>
            </w:r>
            <w:r w:rsidRPr="001308FB">
              <w:rPr>
                <w:sz w:val="19"/>
                <w:szCs w:val="19"/>
              </w:rPr>
              <w:t>приказом</w:t>
            </w:r>
            <w:r>
              <w:rPr>
                <w:sz w:val="19"/>
                <w:szCs w:val="19"/>
              </w:rPr>
              <w:t xml:space="preserve"> ФНС России от 03.11.2022 N ЕД-7-21/1059@ "О классификаторах и справочниках, используемых в автоматизированной информационной системе Федеральной</w:t>
            </w:r>
            <w:proofErr w:type="gramEnd"/>
            <w:r>
              <w:rPr>
                <w:sz w:val="19"/>
                <w:szCs w:val="19"/>
              </w:rPr>
              <w:t xml:space="preserve"> налоговой службы для обеспечения налогообложения имущества" и </w:t>
            </w:r>
            <w:r w:rsidRPr="001308FB">
              <w:rPr>
                <w:sz w:val="19"/>
                <w:szCs w:val="19"/>
              </w:rPr>
              <w:t>письмом</w:t>
            </w:r>
            <w:r>
              <w:rPr>
                <w:sz w:val="19"/>
                <w:szCs w:val="19"/>
              </w:rPr>
              <w:t xml:space="preserve"> ФНС России от 16.11.2022 N БС-4-21/15485@, а также дальнейший мониторинг актуализации указанных настроек и параметров в АИС "Налог-3".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1-го марта текущего налогового периода, </w:t>
            </w:r>
          </w:p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далее для мониторинга актуализации - не позднее 1-го числа второго месяца, следующего за кварталом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в АИС "Налог-3" (в рамках техпроцесса </w:t>
            </w:r>
            <w:r>
              <w:rPr>
                <w:sz w:val="19"/>
                <w:szCs w:val="19"/>
              </w:rPr>
              <w:lastRenderedPageBreak/>
              <w:t xml:space="preserve">103.19.00.00.0010) актуализации журналов по транспортным средствам, объектам недвижимого имущества, земельным участкам, не являющимся объектами налогообложения.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не позднее 15-го февраля (в отношении сведений, относящихся </w:t>
            </w:r>
            <w:r>
              <w:rPr>
                <w:sz w:val="19"/>
                <w:szCs w:val="19"/>
              </w:rPr>
              <w:lastRenderedPageBreak/>
              <w:t xml:space="preserve">к 4-ому кварталу предыдущего года)/не позднее 15-го числа месяца, следующего за отчетным периодом (в отношении сведений, относящихся к каждому отчетному периоду)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ИФНС (УФНС/МИ)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1.19.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в АИС "Налог-3" (в рамках техпроцесса 103.19.00.00.0010) актуализации журнала по земельным участкам, расположенным на территории нескольких муниципальных образований.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в АИС "Налог-3" (в рамках техпроцесса 103.19.00.00.0010) мероприятий по применению коэффициента для расчета земельного налога (авансовых платежей по налогу) в соответствии с </w:t>
            </w:r>
            <w:r w:rsidRPr="001308FB">
              <w:rPr>
                <w:sz w:val="19"/>
                <w:szCs w:val="19"/>
              </w:rPr>
              <w:t>пунктами 15</w:t>
            </w:r>
            <w:r>
              <w:rPr>
                <w:sz w:val="19"/>
                <w:szCs w:val="19"/>
              </w:rPr>
              <w:t xml:space="preserve">, </w:t>
            </w:r>
            <w:r w:rsidRPr="001308FB">
              <w:rPr>
                <w:sz w:val="19"/>
                <w:szCs w:val="19"/>
              </w:rPr>
              <w:t>16.1 статьи 396</w:t>
            </w:r>
            <w:r>
              <w:rPr>
                <w:sz w:val="19"/>
                <w:szCs w:val="19"/>
              </w:rPr>
              <w:t xml:space="preserve"> НК РФ за истекший отчетный (налоговый) период.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Проведение мероприятий по нормализации данных в АИС "Налог-3" за истекший отчетный (налоговый) период, предусмотренных </w:t>
            </w:r>
            <w:r w:rsidRPr="001308FB">
              <w:rPr>
                <w:sz w:val="19"/>
                <w:szCs w:val="19"/>
              </w:rPr>
              <w:t>распоряжением</w:t>
            </w:r>
            <w:r>
              <w:rPr>
                <w:sz w:val="19"/>
                <w:szCs w:val="19"/>
              </w:rPr>
              <w:t xml:space="preserve"> ФНС России от 12.10.2021 N 323@ "Об организации мероприятий по нормализации данных в АИС "Налог-3", используемых для формирования налоговых уведомлений и сообщений об исчисленных налоговыми органами суммах транспортного налога, налога на имущество организаций, земельного налога".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сроки, предусмотренные </w:t>
            </w:r>
            <w:r w:rsidRPr="001308FB">
              <w:rPr>
                <w:sz w:val="19"/>
                <w:szCs w:val="19"/>
              </w:rPr>
              <w:t>распоряжением</w:t>
            </w:r>
            <w:r>
              <w:rPr>
                <w:sz w:val="19"/>
                <w:szCs w:val="19"/>
              </w:rPr>
              <w:t xml:space="preserve"> ФНС России от 12.10.2021 N 323@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Проведение мероприятий по формированию перечня объектов, по которым расчет налога на имущество организаций (авансовых платежей по налогу) производится исходя из кадастровой стоимости по кодам СНТС, определенным в соответствии с </w:t>
            </w:r>
            <w:r w:rsidRPr="001308FB">
              <w:rPr>
                <w:sz w:val="19"/>
                <w:szCs w:val="19"/>
              </w:rPr>
              <w:t>подпунктом 4 пункта 1 статьи 378.2</w:t>
            </w:r>
            <w:r>
              <w:rPr>
                <w:sz w:val="19"/>
                <w:szCs w:val="19"/>
              </w:rPr>
              <w:t xml:space="preserve"> НК РФ и законами субъектов Российской Федерации.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15-го марта текущего налогового периода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Формирование региональных справочников СДЛА в соответствии с </w:t>
            </w:r>
            <w:r w:rsidRPr="001308FB">
              <w:rPr>
                <w:sz w:val="19"/>
                <w:szCs w:val="19"/>
              </w:rPr>
              <w:t>приказом</w:t>
            </w:r>
            <w:r>
              <w:rPr>
                <w:sz w:val="19"/>
                <w:szCs w:val="19"/>
              </w:rPr>
              <w:t xml:space="preserve"> ФНС России от 03.11.2022 N ЕД-7-21/1059@ "О классификаторах и справочниках, используемых в автоматизированной информационной системе Федеральной налоговой службы для обеспечения налогообложения имущества"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20-го числа месяца, следующего за отчетным периодом (в отношении сведений, относящихся к каждому отчетному периоду)/не позднее 15-го февраля (в отношении сведений, относящихся к 4-ому кварталу предыдущего года)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в АИС "Налог-3" актуализации сведений в журнале "06. </w:t>
            </w:r>
            <w:proofErr w:type="spellStart"/>
            <w:r>
              <w:rPr>
                <w:sz w:val="19"/>
                <w:szCs w:val="19"/>
              </w:rPr>
              <w:t>Доопределение</w:t>
            </w:r>
            <w:proofErr w:type="spellEnd"/>
            <w:r>
              <w:rPr>
                <w:sz w:val="19"/>
                <w:szCs w:val="19"/>
              </w:rPr>
              <w:t xml:space="preserve"> категории ТС ЮЛ" по автомототранспортным </w:t>
            </w:r>
            <w:r>
              <w:rPr>
                <w:sz w:val="19"/>
                <w:szCs w:val="19"/>
              </w:rPr>
              <w:lastRenderedPageBreak/>
              <w:t xml:space="preserve">средствам, в регистрационных номерах которых в соответствии с </w:t>
            </w:r>
            <w:r w:rsidRPr="001308FB">
              <w:rPr>
                <w:sz w:val="19"/>
                <w:szCs w:val="19"/>
              </w:rPr>
              <w:t>приказом</w:t>
            </w:r>
            <w:r>
              <w:rPr>
                <w:sz w:val="19"/>
                <w:szCs w:val="19"/>
              </w:rPr>
              <w:t xml:space="preserve"> МВД России от 05.10.2017 N 766 "О государственных регистрационных знаках транспортных средств" содержатся серии "CD", "D", "T".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не позднее 15-го февраля (в отношении сведений, относящихся к 4-ому кварталу предыдущего года)/не позднее 15-го числа </w:t>
            </w:r>
            <w:r>
              <w:rPr>
                <w:sz w:val="19"/>
                <w:szCs w:val="19"/>
              </w:rPr>
              <w:lastRenderedPageBreak/>
              <w:t xml:space="preserve">месяца, следующего за отчетным периодом (в отношении сведений, относящихся к каждому отчетному периоду)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ИФНС (УФНС) </w:t>
            </w:r>
          </w:p>
        </w:tc>
      </w:tr>
      <w:tr w:rsidR="004E2EAE" w:rsidTr="004E2E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Раздел 2. Мероприятия, касающиеся формирования и направления Сообщений, учета указанных в Сообщениях начислений налоговых платежей в совокупной обязанности на едином налоговом счете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Завершение обработки в АИС "Налог-3" формализованных документов за истекший налоговый (отчетный) период, указанных в </w:t>
            </w:r>
            <w:r w:rsidRPr="001308FB">
              <w:rPr>
                <w:sz w:val="19"/>
                <w:szCs w:val="19"/>
              </w:rPr>
              <w:t>пункте 2</w:t>
            </w:r>
            <w:r>
              <w:rPr>
                <w:sz w:val="19"/>
                <w:szCs w:val="19"/>
              </w:rPr>
              <w:t xml:space="preserve"> Схемы (методических рекомендаций) по рассмотрению налоговыми органами формализованных документов по вопросам налогообложения имущества (</w:t>
            </w:r>
            <w:r w:rsidRPr="001308FB">
              <w:rPr>
                <w:sz w:val="19"/>
                <w:szCs w:val="19"/>
              </w:rPr>
              <w:t>письмо</w:t>
            </w:r>
            <w:r>
              <w:rPr>
                <w:sz w:val="19"/>
                <w:szCs w:val="19"/>
              </w:rPr>
              <w:t xml:space="preserve"> ФНС России от 29.08.2023 N БС-4-21/11027@).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15-го февраля года, следующего за истекшим налоговым периодом (в отношении этого налогового периода)/не позднее 15-го числа месяца, следующего за истекшим кварталом (в отношении каждого отчетного периода)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(УФНС/МИ)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Обеспечение получения и полной обработки в АИС "Налог-3" (в рамках техпроцесса 103.19.00.00.0010) сведений о налогоплательщиках-организациях в целях применения </w:t>
            </w:r>
            <w:proofErr w:type="spellStart"/>
            <w:r>
              <w:rPr>
                <w:sz w:val="19"/>
                <w:szCs w:val="19"/>
              </w:rPr>
              <w:t>беззаявительного</w:t>
            </w:r>
            <w:proofErr w:type="spellEnd"/>
            <w:r>
              <w:rPr>
                <w:sz w:val="19"/>
                <w:szCs w:val="19"/>
              </w:rPr>
              <w:t xml:space="preserve"> порядка предоставления налоговых льгот за истекший отчетный (налоговый) период в соответствии с </w:t>
            </w:r>
            <w:r w:rsidRPr="001308FB">
              <w:rPr>
                <w:sz w:val="19"/>
                <w:szCs w:val="19"/>
              </w:rPr>
              <w:t>пунктом 3 статьи 361.1</w:t>
            </w:r>
            <w:r>
              <w:rPr>
                <w:sz w:val="19"/>
                <w:szCs w:val="19"/>
              </w:rPr>
              <w:t xml:space="preserve">, </w:t>
            </w:r>
            <w:r w:rsidRPr="001308FB">
              <w:rPr>
                <w:sz w:val="19"/>
                <w:szCs w:val="19"/>
              </w:rPr>
              <w:t>пунктом 8 статьи 382</w:t>
            </w:r>
            <w:r>
              <w:rPr>
                <w:sz w:val="19"/>
                <w:szCs w:val="19"/>
              </w:rPr>
              <w:t xml:space="preserve">, </w:t>
            </w:r>
            <w:r w:rsidRPr="001308FB">
              <w:rPr>
                <w:sz w:val="19"/>
                <w:szCs w:val="19"/>
              </w:rPr>
              <w:t>пунктом 10 статьи 396</w:t>
            </w:r>
            <w:r>
              <w:rPr>
                <w:sz w:val="19"/>
                <w:szCs w:val="19"/>
              </w:rPr>
              <w:t xml:space="preserve"> НК РФ.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rPr>
                <w:sz w:val="19"/>
                <w:szCs w:val="19"/>
              </w:rPr>
            </w:pP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Формирование в АИС "Налог-3" заявок на сводные Сообщения за истекший отчетный (налоговый) период.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20 февраля года, следующего за истекшим налоговым периодом (в отношении этого налогового периода)/не позднее 20-го числа месяца, следующего за истекшим кварталом (в отношении каждого отчетного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(УФНС/МИ)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Мониторинг результатов массового формирования Сообщений, полноты расчетов налогов, авансовых платежей по налогам (в </w:t>
            </w:r>
            <w:proofErr w:type="spellStart"/>
            <w:r>
              <w:rPr>
                <w:sz w:val="19"/>
                <w:szCs w:val="19"/>
              </w:rPr>
              <w:t>т.ч</w:t>
            </w:r>
            <w:proofErr w:type="spellEnd"/>
            <w:r>
              <w:rPr>
                <w:sz w:val="19"/>
                <w:szCs w:val="19"/>
              </w:rPr>
              <w:t xml:space="preserve">. условий применения налоговой ставки, налоговой базы, кода по СНТС, повышающих коэффициентов, изменения периода владения, предоставления налоговой льготы и т.п.), устранение ошибок "ФЛК-расчетов".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15-ти рабочих дней до </w:t>
            </w:r>
            <w:proofErr w:type="gramStart"/>
            <w:r>
              <w:rPr>
                <w:sz w:val="19"/>
                <w:szCs w:val="19"/>
              </w:rPr>
              <w:t>наступления</w:t>
            </w:r>
            <w:proofErr w:type="gramEnd"/>
            <w:r>
              <w:rPr>
                <w:sz w:val="19"/>
                <w:szCs w:val="19"/>
              </w:rPr>
              <w:t xml:space="preserve"> установленного в соответствии с НК РФ срока уплаты налога (в отношении Сообщений за соответствующий налоговый период)/не позднее 15-ти рабочих дней до наступления установленного в соответствии с НК РФ срока уплаты авансового платежа по налогу (в отношении Сообщений за соответствующий отчетный период)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(УФНС/МИ)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Массовое формирование, закрытие и направление Сообщений, в </w:t>
            </w:r>
            <w:proofErr w:type="spellStart"/>
            <w:r>
              <w:rPr>
                <w:sz w:val="19"/>
                <w:szCs w:val="19"/>
              </w:rPr>
              <w:t>т.ч</w:t>
            </w:r>
            <w:proofErr w:type="spellEnd"/>
            <w:r>
              <w:rPr>
                <w:sz w:val="19"/>
                <w:szCs w:val="19"/>
              </w:rPr>
              <w:t xml:space="preserve">. в рамках техпроцесса, предусмотренного </w:t>
            </w:r>
            <w:r w:rsidRPr="001308FB">
              <w:rPr>
                <w:sz w:val="19"/>
                <w:szCs w:val="19"/>
              </w:rPr>
              <w:t>приказом</w:t>
            </w:r>
            <w:r>
              <w:rPr>
                <w:sz w:val="19"/>
                <w:szCs w:val="19"/>
              </w:rPr>
              <w:t xml:space="preserve"> ФНС России от 26.05.2016 N ММВ-7-12/338@ "Об утверждении Порядка выполнения массовой печати и рассылки налоговых документов в условиях централизованной обработки данных".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rPr>
                <w:sz w:val="19"/>
                <w:szCs w:val="19"/>
              </w:rPr>
            </w:pP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2.6.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Мониторинг полноты передачи и отражения в ОКНО начислений на основании Сообщений.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позднее 10-ти рабочих дней после наступления установленного в соответствии с НК РФ срока уплаты налога (в отношении Сообщений за соответствующий налоговый период)/не позднее 10-ти рабочих дней после наступления установленного в соответствии с НК РФ срока уплаты авансового платежа по налогу (в отношении Сообщений за соответствующий отчетный период)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ИФНС (УФНС/МИ) </w:t>
            </w:r>
          </w:p>
        </w:tc>
      </w:tr>
    </w:tbl>
    <w:p w:rsidR="004E2EAE" w:rsidRDefault="004E2EAE" w:rsidP="004E2EAE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Примечание.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Основные использованные сокращения: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АИС "Налог-3" - Единая информационная система ФНС России, обеспечивающая автоматизацию деятельности ФНС России по выполняемым функциям, определяемым </w:t>
      </w:r>
      <w:r w:rsidRPr="001308FB">
        <w:t>постановлением</w:t>
      </w:r>
      <w:r>
        <w:t xml:space="preserve"> Правительства Российской Федерации от 30.09.2004 N 506;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ИФНС (УФНС) - налоговые инспекции, определенные по решению (поручению) УФНС (на трехуровневой системе), и (или) структурные подразделения, определенные УФНС (на двухуровневой системе);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Налоговый период - календарный год;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НК РФ - Налоговый </w:t>
      </w:r>
      <w:r w:rsidRPr="001308FB">
        <w:t>кодекс</w:t>
      </w:r>
      <w:r>
        <w:t xml:space="preserve"> Российской Федерации;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МИ - Межрегиональные инспекции ФНС России по крупнейшим налогоплательщикам, к полномочиям которых отнесено формирование и направление Сообщений;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6. ОКНО - отдельные карточки налоговых (неналоговых) обязательств налогоплательщика, формирование которых обеспечивается в АИС "Налог-3";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7. Отчетный период - первый квартал, второй квартал, третий квартал календарного года;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 СДЛА - используемый для целей АИС "Налог-3" "Справочник дорогостоящих легковых автомобилей", ведение которого осуществляется в соответствии с </w:t>
      </w:r>
      <w:r w:rsidRPr="001308FB">
        <w:t>приказом</w:t>
      </w:r>
      <w:r>
        <w:t xml:space="preserve"> ФНС России от 03.11.2022 N ЕД-7-21/1059@;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  <w:sectPr w:rsidR="004E2EAE" w:rsidSect="004E2EA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t xml:space="preserve">9. СНТС - используемый для целей АИС "Налог-3" "Справочник видов недвижимости и транспортных средств", ведение которого осуществляется в соответствии с </w:t>
      </w:r>
      <w:r w:rsidRPr="001308FB">
        <w:t>приказом</w:t>
      </w:r>
      <w:r>
        <w:t xml:space="preserve"> ФНС России от 03.11.2022 N ЕД-7-21/1059@;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10. Сообщения - сообщения об исчисленных налоговыми органами суммах транспортного налога, налога на имущество организаций, земельного налога (авансовых платежей по налогам), формирование которых осуществляется в АИС "Налог-3" в соответствии с </w:t>
      </w:r>
      <w:r w:rsidRPr="001308FB">
        <w:t>приказом</w:t>
      </w:r>
      <w:r>
        <w:t xml:space="preserve"> ФНС России от 26.12.2025 N ЕД-7-21/1278@;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11. УНИ - Управление налогообложения имущества ФНС России;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12. УФНС - Управления Федеральной налоговой службы по субъектам Российской Федерации;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13. ФКУ - филиалы или структурные подразделения ФКУ "Налог-Сервис" ФНС России, уполномоченные на выполнение соответствующих задач (функций), в </w:t>
      </w:r>
      <w:proofErr w:type="spellStart"/>
      <w:r>
        <w:t>т.ч</w:t>
      </w:r>
      <w:proofErr w:type="spellEnd"/>
      <w:r>
        <w:t xml:space="preserve">. согласно приказам ФНС России;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14. ФЛК - форматно-логический контроль.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jc w:val="right"/>
      </w:pPr>
      <w:r>
        <w:t xml:space="preserve">Приложение N 2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jc w:val="right"/>
      </w:pPr>
      <w:r>
        <w:t xml:space="preserve">Утверждены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jc w:val="right"/>
      </w:pPr>
      <w:r>
        <w:t xml:space="preserve">распоряжением ФНС России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jc w:val="right"/>
      </w:pPr>
      <w:r>
        <w:t xml:space="preserve">от 30 апреля 2026 г. N БС-10-21/171@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bookmarkStart w:id="4" w:name="p206"/>
      <w:bookmarkEnd w:id="4"/>
      <w:r>
        <w:rPr>
          <w:rFonts w:ascii="Arial" w:hAnsi="Arial" w:cs="Arial"/>
          <w:b/>
          <w:bCs/>
        </w:rPr>
        <w:t xml:space="preserve">КЛЮЧЕВЫЕ ПОКАЗАТЕЛИ </w:t>
      </w:r>
    </w:p>
    <w:p w:rsidR="004E2EAE" w:rsidRDefault="004E2EAE" w:rsidP="004E2EAE">
      <w:pPr>
        <w:pStyle w:val="a3"/>
        <w:spacing w:before="0" w:beforeAutospacing="0" w:after="0" w:afterAutospacing="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эффективности исполнения типового (рекомендуемого) Плана </w:t>
      </w:r>
      <w:r>
        <w:rPr>
          <w:rFonts w:ascii="Arial" w:hAnsi="Arial" w:cs="Arial"/>
          <w:b/>
          <w:bCs/>
        </w:rPr>
        <w:t xml:space="preserve">мероприятий по подготовке и массовому направлению  </w:t>
      </w:r>
      <w:r>
        <w:rPr>
          <w:rFonts w:ascii="Arial" w:hAnsi="Arial" w:cs="Arial"/>
          <w:b/>
          <w:bCs/>
        </w:rPr>
        <w:t>налогоплательщикам-</w:t>
      </w:r>
      <w:r>
        <w:rPr>
          <w:rFonts w:ascii="Arial" w:hAnsi="Arial" w:cs="Arial"/>
          <w:b/>
          <w:bCs/>
        </w:rPr>
        <w:t xml:space="preserve">организациям (их обособленным  подразделениям, по месту нахождения которых зарегистрированы  транспортные средства) сообщений об исчисленных налоговыми  органами суммах налогов (авансовых платежей по налогам) </w:t>
      </w:r>
    </w:p>
    <w:p w:rsidR="004E2EAE" w:rsidRDefault="004E2EAE" w:rsidP="004E2EA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&lt;1&gt; </w:t>
      </w:r>
    </w:p>
    <w:p w:rsidR="004E2EAE" w:rsidRDefault="004E2EAE" w:rsidP="004E2EAE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4E2EAE" w:rsidRDefault="004E2EAE" w:rsidP="004E2EA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 xml:space="preserve">алее - "Сообщения".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jc w:val="right"/>
      </w:pPr>
      <w:r>
        <w:t xml:space="preserve">Таблица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5495"/>
        <w:gridCol w:w="1082"/>
        <w:gridCol w:w="2135"/>
      </w:tblGrid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 </w:t>
            </w:r>
            <w:proofErr w:type="gramStart"/>
            <w:r>
              <w:rPr>
                <w:sz w:val="19"/>
                <w:szCs w:val="19"/>
              </w:rPr>
              <w:t>п</w:t>
            </w:r>
            <w:proofErr w:type="gramEnd"/>
            <w:r>
              <w:rPr>
                <w:sz w:val="19"/>
                <w:szCs w:val="19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Размерность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Периодичность наблюдения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Количество Сообщений, содержащих перерасчет налогов (авансовых платежей по налогам)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более 10%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 каждый налоговый (отчетный) период </w:t>
            </w:r>
          </w:p>
        </w:tc>
      </w:tr>
      <w:tr w:rsidR="004E2EAE" w:rsidTr="004E2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Количество Сообщений, переданных налогоплательщикам-организациям (их обособленным подразделениям) в электронной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EAE" w:rsidRDefault="004E2EAE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менее 80%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EAE" w:rsidRDefault="004E2EAE">
            <w:pPr>
              <w:rPr>
                <w:sz w:val="19"/>
                <w:szCs w:val="19"/>
              </w:rPr>
            </w:pPr>
          </w:p>
        </w:tc>
      </w:tr>
    </w:tbl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E2EAE" w:rsidRDefault="004E2EAE" w:rsidP="004E2EA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sectPr w:rsidR="004E2EAE" w:rsidSect="004E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1308FB"/>
    <w:rsid w:val="003F536A"/>
    <w:rsid w:val="0040713E"/>
    <w:rsid w:val="00471DD6"/>
    <w:rsid w:val="00485F55"/>
    <w:rsid w:val="004E2EAE"/>
    <w:rsid w:val="005245BA"/>
    <w:rsid w:val="0054413B"/>
    <w:rsid w:val="005B071A"/>
    <w:rsid w:val="00622AF8"/>
    <w:rsid w:val="00632AC5"/>
    <w:rsid w:val="008D7753"/>
    <w:rsid w:val="008F0F60"/>
    <w:rsid w:val="00A4250E"/>
    <w:rsid w:val="00D92B22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docs/1662471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2026-05-17T12:56:00Z</dcterms:created>
  <dcterms:modified xsi:type="dcterms:W3CDTF">2026-05-17T12:58:00Z</dcterms:modified>
</cp:coreProperties>
</file>