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CC" w:rsidRPr="0057031A" w:rsidRDefault="00B87BCC">
      <w:pPr>
        <w:pStyle w:val="ConsPlusTitlePage"/>
        <w:rPr>
          <w:rFonts w:ascii="Times New Roman" w:hAnsi="Times New Roman" w:cs="Times New Roman"/>
          <w:sz w:val="24"/>
          <w:szCs w:val="24"/>
        </w:rPr>
      </w:pPr>
      <w:r w:rsidRPr="0057031A">
        <w:rPr>
          <w:rFonts w:ascii="Times New Roman" w:hAnsi="Times New Roman" w:cs="Times New Roman"/>
          <w:sz w:val="24"/>
          <w:szCs w:val="24"/>
        </w:rPr>
        <w:br/>
      </w:r>
    </w:p>
    <w:p w:rsidR="00B87BCC" w:rsidRPr="0057031A" w:rsidRDefault="00B87BCC">
      <w:pPr>
        <w:pStyle w:val="ConsPlusNormal"/>
        <w:jc w:val="both"/>
        <w:outlineLvl w:val="0"/>
        <w:rPr>
          <w:rFonts w:ascii="Times New Roman" w:hAnsi="Times New Roman" w:cs="Times New Roman"/>
          <w:sz w:val="24"/>
          <w:szCs w:val="24"/>
        </w:rPr>
      </w:pPr>
    </w:p>
    <w:p w:rsidR="00B87BCC" w:rsidRPr="0057031A" w:rsidRDefault="0057031A" w:rsidP="0057031A">
      <w:pPr>
        <w:pStyle w:val="ConsPlusNormal"/>
        <w:pBdr>
          <w:bottom w:val="single" w:sz="6" w:space="0" w:color="auto"/>
        </w:pBdr>
        <w:spacing w:before="100" w:after="100"/>
        <w:jc w:val="right"/>
        <w:rPr>
          <w:rFonts w:ascii="Times New Roman" w:hAnsi="Times New Roman" w:cs="Times New Roman"/>
          <w:sz w:val="24"/>
          <w:szCs w:val="24"/>
        </w:rPr>
      </w:pPr>
      <w:r w:rsidRPr="0057031A">
        <w:rPr>
          <w:rFonts w:ascii="Times New Roman" w:hAnsi="Times New Roman" w:cs="Times New Roman"/>
          <w:b/>
          <w:i/>
          <w:sz w:val="24"/>
          <w:szCs w:val="24"/>
        </w:rPr>
        <w:t>Зарегистрировано в Минюсте России 6 мая 2026 г. N 86347</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rsidP="0057031A">
      <w:pPr>
        <w:pStyle w:val="ConsPlusTitle"/>
        <w:spacing w:line="360" w:lineRule="auto"/>
        <w:jc w:val="center"/>
        <w:rPr>
          <w:rFonts w:ascii="Times New Roman" w:hAnsi="Times New Roman" w:cs="Times New Roman"/>
          <w:sz w:val="24"/>
          <w:szCs w:val="24"/>
        </w:rPr>
      </w:pPr>
      <w:r w:rsidRPr="0057031A">
        <w:rPr>
          <w:rFonts w:ascii="Times New Roman" w:hAnsi="Times New Roman" w:cs="Times New Roman"/>
          <w:sz w:val="24"/>
          <w:szCs w:val="24"/>
        </w:rPr>
        <w:t>ЦЕНТРАЛЬНЫЙ БАНК РОССИЙСКОЙ ФЕДЕРАЦИИ</w:t>
      </w:r>
    </w:p>
    <w:p w:rsidR="00B87BCC" w:rsidRPr="0057031A" w:rsidRDefault="0057031A" w:rsidP="0057031A">
      <w:pPr>
        <w:pStyle w:val="ConsPlusTitle"/>
        <w:spacing w:line="360" w:lineRule="auto"/>
        <w:jc w:val="center"/>
        <w:rPr>
          <w:rFonts w:ascii="Times New Roman" w:hAnsi="Times New Roman" w:cs="Times New Roman"/>
          <w:sz w:val="24"/>
          <w:szCs w:val="24"/>
        </w:rPr>
      </w:pPr>
      <w:hyperlink r:id="rId5" w:anchor=":~:text=%D0%9E%C2%A0%D0%B2%D0%BD%D0%B5%D1%81%D0%B5%D0%BD%D0%B8%D0%B8%20%D0%B8%D0%B7%D0%BC%D0%B5%D0%BD%D0%B5%D0%BD%D0%B8%D0%B9%20%D0%B2%C2%A0%D0%9F%D0%BE%D0%BB%D0%BE%D0%B6%D0%B5%D0%BD%D0%B8%D0%B5,%D0%BE%D1%82%2006.05.2026.%20%D0%9E%D1%84%D0%B8%D1%86%D0%B8%D0%B0%D0%BB%D1%8C%D0%BD%D0%BE%20%D0%BE%D0%BF%D1%83%D0%B1%D0%BB%D0%B8%D0%BA%D0%BE%D0%B2%D0%B0%D0%BD%D0%BE%2014.05.2026." w:history="1">
        <w:r w:rsidRPr="0057031A">
          <w:rPr>
            <w:rStyle w:val="a5"/>
            <w:rFonts w:ascii="Times New Roman" w:hAnsi="Times New Roman" w:cs="Times New Roman"/>
            <w:sz w:val="24"/>
            <w:szCs w:val="24"/>
          </w:rPr>
          <w:t xml:space="preserve">Указание </w:t>
        </w:r>
        <w:r w:rsidR="00B87BCC" w:rsidRPr="0057031A">
          <w:rPr>
            <w:rStyle w:val="a5"/>
            <w:rFonts w:ascii="Times New Roman" w:hAnsi="Times New Roman" w:cs="Times New Roman"/>
            <w:sz w:val="24"/>
            <w:szCs w:val="24"/>
          </w:rPr>
          <w:t>от 26 марта 2026 г. N 7314-У</w:t>
        </w:r>
      </w:hyperlink>
    </w:p>
    <w:p w:rsidR="00B87BCC" w:rsidRPr="0057031A" w:rsidRDefault="00B87BCC">
      <w:pPr>
        <w:pStyle w:val="ConsPlusTitle"/>
        <w:jc w:val="center"/>
        <w:rPr>
          <w:rFonts w:ascii="Times New Roman" w:hAnsi="Times New Roman" w:cs="Times New Roman"/>
          <w:sz w:val="24"/>
          <w:szCs w:val="24"/>
        </w:rPr>
      </w:pPr>
    </w:p>
    <w:p w:rsidR="00B87BCC" w:rsidRPr="0057031A" w:rsidRDefault="0057031A" w:rsidP="0057031A">
      <w:pPr>
        <w:pStyle w:val="ConsPlusTitle"/>
        <w:ind w:firstLine="567"/>
        <w:rPr>
          <w:rFonts w:ascii="Times New Roman" w:hAnsi="Times New Roman" w:cs="Times New Roman"/>
          <w:sz w:val="24"/>
          <w:szCs w:val="24"/>
        </w:rPr>
      </w:pPr>
      <w:r w:rsidRPr="0057031A">
        <w:rPr>
          <w:rFonts w:ascii="Times New Roman" w:hAnsi="Times New Roman" w:cs="Times New Roman"/>
          <w:sz w:val="24"/>
          <w:szCs w:val="24"/>
        </w:rPr>
        <w:t>О внесении изменений в Положение Банка России от 24 ноября 2022 года № 809-П</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proofErr w:type="gramStart"/>
      <w:r w:rsidRPr="0057031A">
        <w:rPr>
          <w:rFonts w:ascii="Times New Roman" w:hAnsi="Times New Roman" w:cs="Times New Roman"/>
          <w:sz w:val="24"/>
          <w:szCs w:val="24"/>
        </w:rPr>
        <w:t>На основании пункта 14 статьи 4 Федерального закона от 10 июля 2002 года N 86-ФЗ "О Центральном банке Российской Федерации (Банке России)", части 6 статьи 21 Федерального закона от 6 декабря 2011 года N 402-ФЗ "О бухгалтерском учете", пункта 1 статьи 1 Федерального закона от 31 июля 2025 года N 347-ФЗ "О внесении изменений в Федеральный закон "О страховании вкладов</w:t>
      </w:r>
      <w:proofErr w:type="gramEnd"/>
      <w:r w:rsidRPr="0057031A">
        <w:rPr>
          <w:rFonts w:ascii="Times New Roman" w:hAnsi="Times New Roman" w:cs="Times New Roman"/>
          <w:sz w:val="24"/>
          <w:szCs w:val="24"/>
        </w:rPr>
        <w:t xml:space="preserve"> в банках Российской Федерации" и в соответствии с решением Совета директоров Банка России (протокол </w:t>
      </w:r>
      <w:proofErr w:type="gramStart"/>
      <w:r w:rsidRPr="0057031A">
        <w:rPr>
          <w:rFonts w:ascii="Times New Roman" w:hAnsi="Times New Roman" w:cs="Times New Roman"/>
          <w:sz w:val="24"/>
          <w:szCs w:val="24"/>
        </w:rPr>
        <w:t>заседания Совета директоров Банка России</w:t>
      </w:r>
      <w:proofErr w:type="gramEnd"/>
      <w:r w:rsidRPr="0057031A">
        <w:rPr>
          <w:rFonts w:ascii="Times New Roman" w:hAnsi="Times New Roman" w:cs="Times New Roman"/>
          <w:sz w:val="24"/>
          <w:szCs w:val="24"/>
        </w:rPr>
        <w:t xml:space="preserve"> от 20 марта 2026 года N ПСД-8):</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1. Внести в приложение к Положению Банка России от 24 ноября 2022 года N 809-П "О Плане счетов бухгалтерского учета для кредитных организаций и порядке его применения" &lt;1&gt; следующие изменения:</w:t>
      </w:r>
    </w:p>
    <w:p w:rsidR="00B87BCC" w:rsidRPr="0057031A" w:rsidRDefault="00B87BCC">
      <w:pPr>
        <w:pStyle w:val="ConsPlusNormal"/>
        <w:spacing w:before="220"/>
        <w:ind w:firstLine="540"/>
        <w:jc w:val="both"/>
        <w:rPr>
          <w:rFonts w:ascii="Times New Roman" w:hAnsi="Times New Roman" w:cs="Times New Roman"/>
          <w:sz w:val="24"/>
          <w:szCs w:val="24"/>
        </w:rPr>
      </w:pPr>
      <w:proofErr w:type="gramStart"/>
      <w:r w:rsidRPr="0057031A">
        <w:rPr>
          <w:rFonts w:ascii="Times New Roman" w:hAnsi="Times New Roman" w:cs="Times New Roman"/>
          <w:sz w:val="24"/>
          <w:szCs w:val="24"/>
        </w:rPr>
        <w:t>--------------------------------</w:t>
      </w:r>
      <w:proofErr w:type="gramEnd"/>
    </w:p>
    <w:p w:rsidR="00B87BCC" w:rsidRPr="0057031A" w:rsidRDefault="00B87BCC">
      <w:pPr>
        <w:pStyle w:val="ConsPlusNormal"/>
        <w:spacing w:before="220"/>
        <w:ind w:firstLine="540"/>
        <w:jc w:val="both"/>
        <w:rPr>
          <w:rFonts w:ascii="Times New Roman" w:hAnsi="Times New Roman" w:cs="Times New Roman"/>
          <w:sz w:val="24"/>
          <w:szCs w:val="24"/>
        </w:rPr>
      </w:pPr>
      <w:proofErr w:type="gramStart"/>
      <w:r w:rsidRPr="0057031A">
        <w:rPr>
          <w:rFonts w:ascii="Times New Roman" w:hAnsi="Times New Roman" w:cs="Times New Roman"/>
          <w:sz w:val="24"/>
          <w:szCs w:val="24"/>
        </w:rPr>
        <w:t>&lt;1&gt; Зарегистрировано Минюстом России 29 декабря 2022 года, регистрационный N 71867, с изменениями, внесенными Указаниями Банка России от 23 марта 2023 года N 6380-У (зарегистрировано Минюстом России 24 апреля 2023 года, регистрационный N 73130), от 10 января 2024 года N 6666-У (зарегистрировано Минюстом России 29 января 2024 года, регистрационный N 77022), от 2 сентября 2024 года N 6833-У (зарегистрировано Минюстом</w:t>
      </w:r>
      <w:proofErr w:type="gramEnd"/>
      <w:r w:rsidRPr="0057031A">
        <w:rPr>
          <w:rFonts w:ascii="Times New Roman" w:hAnsi="Times New Roman" w:cs="Times New Roman"/>
          <w:sz w:val="24"/>
          <w:szCs w:val="24"/>
        </w:rPr>
        <w:t xml:space="preserve"> </w:t>
      </w:r>
      <w:proofErr w:type="gramStart"/>
      <w:r w:rsidRPr="0057031A">
        <w:rPr>
          <w:rFonts w:ascii="Times New Roman" w:hAnsi="Times New Roman" w:cs="Times New Roman"/>
          <w:sz w:val="24"/>
          <w:szCs w:val="24"/>
        </w:rPr>
        <w:t>России 3 октября 2024 года, регистрационный N 79687), от 2 ноября 2024 года N 6921-У (зарегистрировано Минюстом России 3 декабря 2024 года, регистрационный N 80448), от 17 июня 2025 года N 7076-У (зарегистрировано Минюстом России 24 июля 2025 года, регистрационный N 83052).</w:t>
      </w:r>
      <w:proofErr w:type="gramEnd"/>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r w:rsidRPr="0057031A">
        <w:rPr>
          <w:rFonts w:ascii="Times New Roman" w:hAnsi="Times New Roman" w:cs="Times New Roman"/>
          <w:sz w:val="24"/>
          <w:szCs w:val="24"/>
        </w:rPr>
        <w:t>1.1. В главе</w:t>
      </w:r>
      <w:proofErr w:type="gramStart"/>
      <w:r w:rsidRPr="0057031A">
        <w:rPr>
          <w:rFonts w:ascii="Times New Roman" w:hAnsi="Times New Roman" w:cs="Times New Roman"/>
          <w:sz w:val="24"/>
          <w:szCs w:val="24"/>
        </w:rPr>
        <w:t xml:space="preserve"> А</w:t>
      </w:r>
      <w:proofErr w:type="gramEnd"/>
      <w:r w:rsidRPr="0057031A">
        <w:rPr>
          <w:rFonts w:ascii="Times New Roman" w:hAnsi="Times New Roman" w:cs="Times New Roman"/>
          <w:sz w:val="24"/>
          <w:szCs w:val="24"/>
        </w:rPr>
        <w:t xml:space="preserve"> Плана счетов бухгалтерского учета для кредитных организаций и порядка его применения:</w:t>
      </w:r>
    </w:p>
    <w:p w:rsidR="00B87BCC" w:rsidRPr="0057031A" w:rsidRDefault="00B87BCC">
      <w:pPr>
        <w:pStyle w:val="ConsPlusNormal"/>
        <w:spacing w:before="220"/>
        <w:ind w:firstLine="540"/>
        <w:jc w:val="both"/>
        <w:rPr>
          <w:rFonts w:ascii="Times New Roman" w:hAnsi="Times New Roman" w:cs="Times New Roman"/>
          <w:sz w:val="24"/>
          <w:szCs w:val="24"/>
        </w:rPr>
      </w:pPr>
      <w:bookmarkStart w:id="0" w:name="P18"/>
      <w:bookmarkEnd w:id="0"/>
      <w:r w:rsidRPr="0057031A">
        <w:rPr>
          <w:rFonts w:ascii="Times New Roman" w:hAnsi="Times New Roman" w:cs="Times New Roman"/>
          <w:sz w:val="24"/>
          <w:szCs w:val="24"/>
        </w:rPr>
        <w:t>1.1.1. Строки счетов N 11401 и N 11402 изложить в следующей редакции:</w:t>
      </w:r>
    </w:p>
    <w:p w:rsidR="00B87BCC" w:rsidRPr="0057031A" w:rsidRDefault="00B87BC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96"/>
        <w:gridCol w:w="924"/>
        <w:gridCol w:w="6120"/>
        <w:gridCol w:w="1305"/>
      </w:tblGrid>
      <w:tr w:rsidR="0057031A" w:rsidRPr="0057031A">
        <w:tc>
          <w:tcPr>
            <w:tcW w:w="696"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p>
        </w:tc>
        <w:tc>
          <w:tcPr>
            <w:tcW w:w="924"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"11401</w:t>
            </w:r>
          </w:p>
        </w:tc>
        <w:tc>
          <w:tcPr>
            <w:tcW w:w="6120"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признанием процентных расходов</w:t>
            </w:r>
          </w:p>
        </w:tc>
        <w:tc>
          <w:tcPr>
            <w:tcW w:w="1305" w:type="dxa"/>
            <w:tcBorders>
              <w:top w:val="nil"/>
              <w:left w:val="nil"/>
              <w:bottom w:val="nil"/>
              <w:right w:val="nil"/>
            </w:tcBorders>
            <w:vAlign w:val="bottom"/>
          </w:tcPr>
          <w:p w:rsidR="00B87BCC" w:rsidRPr="0057031A" w:rsidRDefault="00B87BCC">
            <w:pPr>
              <w:pStyle w:val="ConsPlusNormal"/>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r>
      <w:tr w:rsidR="00B87BCC" w:rsidRPr="0057031A">
        <w:tc>
          <w:tcPr>
            <w:tcW w:w="696"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p>
        </w:tc>
        <w:tc>
          <w:tcPr>
            <w:tcW w:w="924"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11402</w:t>
            </w:r>
          </w:p>
        </w:tc>
        <w:tc>
          <w:tcPr>
            <w:tcW w:w="6120" w:type="dxa"/>
            <w:tcBorders>
              <w:top w:val="nil"/>
              <w:left w:val="nil"/>
              <w:bottom w:val="nil"/>
              <w:right w:val="nil"/>
            </w:tcBorders>
            <w:vAlign w:val="center"/>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признанием процентных расходов</w:t>
            </w:r>
          </w:p>
        </w:tc>
        <w:tc>
          <w:tcPr>
            <w:tcW w:w="1305" w:type="dxa"/>
            <w:tcBorders>
              <w:top w:val="nil"/>
              <w:left w:val="nil"/>
              <w:bottom w:val="nil"/>
              <w:right w:val="nil"/>
            </w:tcBorders>
            <w:vAlign w:val="bottom"/>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А".</w:t>
            </w:r>
          </w:p>
        </w:tc>
      </w:tr>
    </w:tbl>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bookmarkStart w:id="1" w:name="P29"/>
      <w:bookmarkEnd w:id="1"/>
      <w:r w:rsidRPr="0057031A">
        <w:rPr>
          <w:rFonts w:ascii="Times New Roman" w:hAnsi="Times New Roman" w:cs="Times New Roman"/>
          <w:sz w:val="24"/>
          <w:szCs w:val="24"/>
        </w:rPr>
        <w:t>1.1.2. После строки счета N 11402 дополнить строками следующего содержания:</w:t>
      </w:r>
    </w:p>
    <w:p w:rsidR="00B87BCC" w:rsidRPr="0057031A" w:rsidRDefault="00B87BC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96"/>
        <w:gridCol w:w="924"/>
        <w:gridCol w:w="6120"/>
        <w:gridCol w:w="1305"/>
      </w:tblGrid>
      <w:tr w:rsidR="0057031A" w:rsidRPr="0057031A">
        <w:tc>
          <w:tcPr>
            <w:tcW w:w="696"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p>
        </w:tc>
        <w:tc>
          <w:tcPr>
            <w:tcW w:w="924"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"11403</w:t>
            </w:r>
          </w:p>
        </w:tc>
        <w:tc>
          <w:tcPr>
            <w:tcW w:w="6120"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переоценкой средств в иностранной валюте</w:t>
            </w:r>
          </w:p>
        </w:tc>
        <w:tc>
          <w:tcPr>
            <w:tcW w:w="1305" w:type="dxa"/>
            <w:tcBorders>
              <w:top w:val="nil"/>
              <w:left w:val="nil"/>
              <w:bottom w:val="nil"/>
              <w:right w:val="nil"/>
            </w:tcBorders>
            <w:vAlign w:val="bottom"/>
          </w:tcPr>
          <w:p w:rsidR="00B87BCC" w:rsidRPr="0057031A" w:rsidRDefault="00B87BCC">
            <w:pPr>
              <w:pStyle w:val="ConsPlusNormal"/>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r>
      <w:tr w:rsidR="00B87BCC" w:rsidRPr="0057031A">
        <w:tc>
          <w:tcPr>
            <w:tcW w:w="696"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p>
        </w:tc>
        <w:tc>
          <w:tcPr>
            <w:tcW w:w="924"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11404</w:t>
            </w:r>
          </w:p>
        </w:tc>
        <w:tc>
          <w:tcPr>
            <w:tcW w:w="6120"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переоценкой средств в иностранной валюте</w:t>
            </w:r>
          </w:p>
        </w:tc>
        <w:tc>
          <w:tcPr>
            <w:tcW w:w="1305" w:type="dxa"/>
            <w:tcBorders>
              <w:top w:val="nil"/>
              <w:left w:val="nil"/>
              <w:bottom w:val="nil"/>
              <w:right w:val="nil"/>
            </w:tcBorders>
            <w:vAlign w:val="bottom"/>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А".</w:t>
            </w:r>
          </w:p>
        </w:tc>
      </w:tr>
    </w:tbl>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r w:rsidRPr="0057031A">
        <w:rPr>
          <w:rFonts w:ascii="Times New Roman" w:hAnsi="Times New Roman" w:cs="Times New Roman"/>
          <w:sz w:val="24"/>
          <w:szCs w:val="24"/>
        </w:rPr>
        <w:t>1.1.3. После строки счета N 52206 дополнить строками следующего содержания:</w:t>
      </w:r>
    </w:p>
    <w:p w:rsidR="00B87BCC" w:rsidRPr="0057031A" w:rsidRDefault="00B87BCC">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96"/>
        <w:gridCol w:w="924"/>
        <w:gridCol w:w="6120"/>
        <w:gridCol w:w="1305"/>
      </w:tblGrid>
      <w:tr w:rsidR="0057031A" w:rsidRPr="0057031A">
        <w:tc>
          <w:tcPr>
            <w:tcW w:w="696"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p>
        </w:tc>
        <w:tc>
          <w:tcPr>
            <w:tcW w:w="924"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"52207</w:t>
            </w:r>
          </w:p>
        </w:tc>
        <w:tc>
          <w:tcPr>
            <w:tcW w:w="6120"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со сроком погашения свыше 1 года до 3 лет, условия которых не предусматривают право их владельца на получение вклада по требованию</w:t>
            </w:r>
          </w:p>
        </w:tc>
        <w:tc>
          <w:tcPr>
            <w:tcW w:w="1305" w:type="dxa"/>
            <w:tcBorders>
              <w:top w:val="nil"/>
              <w:left w:val="nil"/>
              <w:bottom w:val="nil"/>
              <w:right w:val="nil"/>
            </w:tcBorders>
            <w:vAlign w:val="bottom"/>
          </w:tcPr>
          <w:p w:rsidR="00B87BCC" w:rsidRPr="0057031A" w:rsidRDefault="00B87BCC">
            <w:pPr>
              <w:pStyle w:val="ConsPlusNormal"/>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r>
      <w:tr w:rsidR="00B87BCC" w:rsidRPr="0057031A">
        <w:tc>
          <w:tcPr>
            <w:tcW w:w="696"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p>
        </w:tc>
        <w:tc>
          <w:tcPr>
            <w:tcW w:w="924"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52208</w:t>
            </w:r>
          </w:p>
        </w:tc>
        <w:tc>
          <w:tcPr>
            <w:tcW w:w="6120" w:type="dxa"/>
            <w:tcBorders>
              <w:top w:val="nil"/>
              <w:left w:val="nil"/>
              <w:bottom w:val="nil"/>
              <w:right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со сроком погашения свыше 3 лет, условия которых не предусматривают право их владельца на получение вклада по требованию</w:t>
            </w:r>
          </w:p>
        </w:tc>
        <w:tc>
          <w:tcPr>
            <w:tcW w:w="1305" w:type="dxa"/>
            <w:tcBorders>
              <w:top w:val="nil"/>
              <w:left w:val="nil"/>
              <w:bottom w:val="nil"/>
              <w:right w:val="nil"/>
            </w:tcBorders>
            <w:vAlign w:val="bottom"/>
          </w:tcPr>
          <w:p w:rsidR="00B87BCC" w:rsidRPr="0057031A" w:rsidRDefault="00B87BCC">
            <w:pPr>
              <w:pStyle w:val="ConsPlusNormal"/>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r w:rsidRPr="0057031A">
              <w:rPr>
                <w:rFonts w:ascii="Times New Roman" w:hAnsi="Times New Roman" w:cs="Times New Roman"/>
                <w:sz w:val="24"/>
                <w:szCs w:val="24"/>
              </w:rPr>
              <w:t>".</w:t>
            </w:r>
          </w:p>
        </w:tc>
      </w:tr>
    </w:tbl>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bookmarkStart w:id="2" w:name="P51"/>
      <w:bookmarkEnd w:id="2"/>
      <w:r w:rsidRPr="0057031A">
        <w:rPr>
          <w:rFonts w:ascii="Times New Roman" w:hAnsi="Times New Roman" w:cs="Times New Roman"/>
          <w:sz w:val="24"/>
          <w:szCs w:val="24"/>
        </w:rPr>
        <w:t>1.2. В подпункте 9.11 пункта 9 части I:</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абзац седьмой после слова "капиталах" дополнить словами "дочерних и зависимых";</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дополнить абзацами следующего содержания:</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"Доли участия в уставных капиталах прочих юридических лиц, которые не являются дочерними или зависимыми, на балансовом счете N 602 "Прочее участие" учитываются одним из следующих способов:</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без проведения последующей переоценки;</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по справедливой стоимости.</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Выбранный способ кредитная организация должна утвердить в учетной политике</w:t>
      </w:r>
      <w:proofErr w:type="gramStart"/>
      <w:r w:rsidRPr="0057031A">
        <w:rPr>
          <w:rFonts w:ascii="Times New Roman" w:hAnsi="Times New Roman" w:cs="Times New Roman"/>
          <w:sz w:val="24"/>
          <w:szCs w:val="24"/>
        </w:rPr>
        <w:t>.".</w:t>
      </w:r>
      <w:proofErr w:type="gramEnd"/>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1.3. В части II:</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1.3.1. В главе</w:t>
      </w:r>
      <w:proofErr w:type="gramStart"/>
      <w:r w:rsidRPr="0057031A">
        <w:rPr>
          <w:rFonts w:ascii="Times New Roman" w:hAnsi="Times New Roman" w:cs="Times New Roman"/>
          <w:sz w:val="24"/>
          <w:szCs w:val="24"/>
        </w:rPr>
        <w:t xml:space="preserve"> А</w:t>
      </w:r>
      <w:proofErr w:type="gramEnd"/>
      <w:r w:rsidRPr="0057031A">
        <w:rPr>
          <w:rFonts w:ascii="Times New Roman" w:hAnsi="Times New Roman" w:cs="Times New Roman"/>
          <w:sz w:val="24"/>
          <w:szCs w:val="24"/>
        </w:rPr>
        <w:t>:</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пункт 1.7 изложить в следующей редакции:</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"1.7. Назначение счета - учет изменений в капитале, связанных с признанием процентных расходов, а также переоценкой средств в иностранной валюте, по операциям с субординированными кредитами (депозитами, займами, облигационными займами), классифицированными в качестве долевых инструментов. Счета NN 11401, 11403 пассивные, счета NN 11402, 11404 активные.</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На счетах NN 11401, 11402 учитываются изменения в капитале, связанные с признанием процентных расходов.</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На счетах NN 11403, 11404 учитываются изменения в капитале, связанные с переоценкой средств в иностранной валюте.</w:t>
      </w:r>
    </w:p>
    <w:p w:rsidR="00B87BCC" w:rsidRPr="0057031A" w:rsidRDefault="00B87BCC">
      <w:pPr>
        <w:pStyle w:val="ConsPlusNormal"/>
        <w:spacing w:before="220"/>
        <w:ind w:firstLine="540"/>
        <w:jc w:val="both"/>
        <w:rPr>
          <w:rFonts w:ascii="Times New Roman" w:hAnsi="Times New Roman" w:cs="Times New Roman"/>
          <w:sz w:val="24"/>
          <w:szCs w:val="24"/>
        </w:rPr>
      </w:pPr>
      <w:proofErr w:type="gramStart"/>
      <w:r w:rsidRPr="0057031A">
        <w:rPr>
          <w:rFonts w:ascii="Times New Roman" w:hAnsi="Times New Roman" w:cs="Times New Roman"/>
          <w:sz w:val="24"/>
          <w:szCs w:val="24"/>
        </w:rPr>
        <w:t>Отражение на счетах бухгалтерского учета операций с субординированными кредитами (депозитами, займами, облигационными займами) осуществляется в соответствии с главами 2 и 3 Положения Банка России от 2 октября 2017 года N 604-П "О порядке отражения на счетах бухгалтерского учета кредитными организациями операций по привлечению денежных средств по договорам банковского вклада (депозита), кредитным договорам, операций по выпуску и погашению (оплате) облигаций, векселей</w:t>
      </w:r>
      <w:proofErr w:type="gramEnd"/>
      <w:r w:rsidRPr="0057031A">
        <w:rPr>
          <w:rFonts w:ascii="Times New Roman" w:hAnsi="Times New Roman" w:cs="Times New Roman"/>
          <w:sz w:val="24"/>
          <w:szCs w:val="24"/>
        </w:rPr>
        <w:t>, депозитных и сберегательных сертификатов" &lt;1&gt; (далее - Положение Банка России N 604-П).</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Порядок ведения аналитического учета определяется кредитной организацией. В аналитическом учете должна содержаться информация об изменениях в капитале в разрезе видов субординированных кредитов (депозитов, займов, облигационных займов).</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В первый рабочий день нового года после составления ежедневного баланса за 31 декабря остатки, отраженные на счетах NN 11401, 11402, 11403, 11404 подлежат переносу на счет по учету нераспределенной прибыли (непокрытого убытка)</w:t>
      </w:r>
      <w:proofErr w:type="gramStart"/>
      <w:r w:rsidRPr="0057031A">
        <w:rPr>
          <w:rFonts w:ascii="Times New Roman" w:hAnsi="Times New Roman" w:cs="Times New Roman"/>
          <w:sz w:val="24"/>
          <w:szCs w:val="24"/>
        </w:rPr>
        <w:t>."</w:t>
      </w:r>
      <w:proofErr w:type="gramEnd"/>
      <w:r w:rsidRPr="0057031A">
        <w:rPr>
          <w:rFonts w:ascii="Times New Roman" w:hAnsi="Times New Roman" w:cs="Times New Roman"/>
          <w:sz w:val="24"/>
          <w:szCs w:val="24"/>
        </w:rPr>
        <w:t>;</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сноску 1 изложить в следующей редакции:</w:t>
      </w:r>
    </w:p>
    <w:p w:rsidR="00B87BCC" w:rsidRPr="0057031A" w:rsidRDefault="00B87BCC">
      <w:pPr>
        <w:pStyle w:val="ConsPlusNormal"/>
        <w:spacing w:before="220"/>
        <w:ind w:firstLine="540"/>
        <w:jc w:val="both"/>
        <w:rPr>
          <w:rFonts w:ascii="Times New Roman" w:hAnsi="Times New Roman" w:cs="Times New Roman"/>
          <w:sz w:val="24"/>
          <w:szCs w:val="24"/>
        </w:rPr>
      </w:pPr>
      <w:proofErr w:type="gramStart"/>
      <w:r w:rsidRPr="0057031A">
        <w:rPr>
          <w:rFonts w:ascii="Times New Roman" w:hAnsi="Times New Roman" w:cs="Times New Roman"/>
          <w:sz w:val="24"/>
          <w:szCs w:val="24"/>
        </w:rPr>
        <w:lastRenderedPageBreak/>
        <w:t>"&lt;1&gt; Зарегистрировано Минюстом России 13 декабря 2017 года, регистрационный N 49228, с изменениями, внесенными Указаниями Банка России от 21 июня 2018 года N 4826-У (зарегистрировано Минюстом России 18 июля 2018 года, регистрационный N 51629), от 25 апреля 2022 года N 6130-У (зарегистрировано Минюстом России 20 июня 2022 года, регистрационный N 68922), от 6 июня 2023 года N 6438-У (зарегистрировано Минюстом</w:t>
      </w:r>
      <w:proofErr w:type="gramEnd"/>
      <w:r w:rsidRPr="0057031A">
        <w:rPr>
          <w:rFonts w:ascii="Times New Roman" w:hAnsi="Times New Roman" w:cs="Times New Roman"/>
          <w:sz w:val="24"/>
          <w:szCs w:val="24"/>
        </w:rPr>
        <w:t xml:space="preserve"> России 10 июля 2023 года, </w:t>
      </w:r>
      <w:proofErr w:type="gramStart"/>
      <w:r w:rsidRPr="0057031A">
        <w:rPr>
          <w:rFonts w:ascii="Times New Roman" w:hAnsi="Times New Roman" w:cs="Times New Roman"/>
          <w:sz w:val="24"/>
          <w:szCs w:val="24"/>
        </w:rPr>
        <w:t>регистрационный</w:t>
      </w:r>
      <w:proofErr w:type="gramEnd"/>
      <w:r w:rsidRPr="0057031A">
        <w:rPr>
          <w:rFonts w:ascii="Times New Roman" w:hAnsi="Times New Roman" w:cs="Times New Roman"/>
          <w:sz w:val="24"/>
          <w:szCs w:val="24"/>
        </w:rPr>
        <w:t xml:space="preserve"> N 74181), от 26 марта 2026 года N 7313-У (зарегистрировано Минюстом России 6 мая 2026 года, регистрационный N 86346.";</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в пункте 6.30(1):</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абзац первый после слов "цифровых прав</w:t>
      </w:r>
      <w:proofErr w:type="gramStart"/>
      <w:r w:rsidRPr="0057031A">
        <w:rPr>
          <w:rFonts w:ascii="Times New Roman" w:hAnsi="Times New Roman" w:cs="Times New Roman"/>
          <w:sz w:val="24"/>
          <w:szCs w:val="24"/>
        </w:rPr>
        <w:t>,"</w:t>
      </w:r>
      <w:proofErr w:type="gramEnd"/>
      <w:r w:rsidRPr="0057031A">
        <w:rPr>
          <w:rFonts w:ascii="Times New Roman" w:hAnsi="Times New Roman" w:cs="Times New Roman"/>
          <w:sz w:val="24"/>
          <w:szCs w:val="24"/>
        </w:rPr>
        <w:t xml:space="preserve"> дополнить словами "по сделкам с цифровыми свидетельствами, выданными в отношении утилитарных цифровых прав,";</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абзац восьмой дополнить словами ", по сделкам с цифровыми свидетельствами, выданными в отношении утилитарных цифровых прав".</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1.3.2. Абзац седьмой пункта 10 главы Г после слов "иностранной валюты</w:t>
      </w:r>
      <w:proofErr w:type="gramStart"/>
      <w:r w:rsidRPr="0057031A">
        <w:rPr>
          <w:rFonts w:ascii="Times New Roman" w:hAnsi="Times New Roman" w:cs="Times New Roman"/>
          <w:sz w:val="24"/>
          <w:szCs w:val="24"/>
        </w:rPr>
        <w:t>,"</w:t>
      </w:r>
      <w:proofErr w:type="gramEnd"/>
      <w:r w:rsidRPr="0057031A">
        <w:rPr>
          <w:rFonts w:ascii="Times New Roman" w:hAnsi="Times New Roman" w:cs="Times New Roman"/>
          <w:sz w:val="24"/>
          <w:szCs w:val="24"/>
        </w:rPr>
        <w:t xml:space="preserve"> дополнить словами "курса (цены) цифровой валюты,".</w:t>
      </w:r>
    </w:p>
    <w:p w:rsidR="00B87BCC" w:rsidRPr="0057031A" w:rsidRDefault="00B87BCC">
      <w:pPr>
        <w:pStyle w:val="ConsPlusNormal"/>
        <w:spacing w:before="220"/>
        <w:ind w:firstLine="540"/>
        <w:jc w:val="both"/>
        <w:rPr>
          <w:rFonts w:ascii="Times New Roman" w:hAnsi="Times New Roman" w:cs="Times New Roman"/>
          <w:sz w:val="24"/>
          <w:szCs w:val="24"/>
        </w:rPr>
      </w:pPr>
      <w:bookmarkStart w:id="3" w:name="P73"/>
      <w:bookmarkEnd w:id="3"/>
      <w:r w:rsidRPr="0057031A">
        <w:rPr>
          <w:rFonts w:ascii="Times New Roman" w:hAnsi="Times New Roman" w:cs="Times New Roman"/>
          <w:sz w:val="24"/>
          <w:szCs w:val="24"/>
        </w:rPr>
        <w:t xml:space="preserve">1.4. </w:t>
      </w:r>
      <w:proofErr w:type="gramStart"/>
      <w:r w:rsidRPr="0057031A">
        <w:rPr>
          <w:rFonts w:ascii="Times New Roman" w:hAnsi="Times New Roman" w:cs="Times New Roman"/>
          <w:sz w:val="24"/>
          <w:szCs w:val="24"/>
        </w:rPr>
        <w:t>В Списке парных счетов, по которым может изменяться сальдо на противоположное, приложения 1 к приложению:</w:t>
      </w:r>
      <w:proofErr w:type="gramEnd"/>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строки счетов N 11401 и N 11402 изложить в следующей редакции:</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236"/>
        <w:gridCol w:w="1417"/>
      </w:tblGrid>
      <w:tr w:rsidR="0057031A" w:rsidRPr="0057031A">
        <w:tc>
          <w:tcPr>
            <w:tcW w:w="1417" w:type="dxa"/>
            <w:tcBorders>
              <w:top w:val="single" w:sz="4" w:space="0" w:color="auto"/>
              <w:bottom w:val="nil"/>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11401</w:t>
            </w:r>
          </w:p>
        </w:tc>
        <w:tc>
          <w:tcPr>
            <w:tcW w:w="6236" w:type="dxa"/>
            <w:tcBorders>
              <w:top w:val="single" w:sz="4" w:space="0" w:color="auto"/>
              <w:bottom w:val="nil"/>
            </w:tcBorders>
          </w:tcPr>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признанием процентных расходов</w:t>
            </w:r>
          </w:p>
        </w:tc>
        <w:tc>
          <w:tcPr>
            <w:tcW w:w="1417" w:type="dxa"/>
            <w:tcBorders>
              <w:top w:val="single" w:sz="4" w:space="0" w:color="auto"/>
              <w:bottom w:val="nil"/>
            </w:tcBorders>
          </w:tcPr>
          <w:p w:rsidR="00B87BCC" w:rsidRPr="0057031A" w:rsidRDefault="00B87BCC">
            <w:pPr>
              <w:pStyle w:val="ConsPlusNormal"/>
              <w:jc w:val="center"/>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r>
      <w:tr w:rsidR="0057031A" w:rsidRPr="0057031A">
        <w:tc>
          <w:tcPr>
            <w:tcW w:w="1417" w:type="dxa"/>
            <w:tcBorders>
              <w:top w:val="nil"/>
              <w:bottom w:val="single" w:sz="4" w:space="0" w:color="auto"/>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11402</w:t>
            </w:r>
          </w:p>
        </w:tc>
        <w:tc>
          <w:tcPr>
            <w:tcW w:w="6236" w:type="dxa"/>
            <w:tcBorders>
              <w:top w:val="nil"/>
              <w:bottom w:val="single" w:sz="4" w:space="0" w:color="auto"/>
            </w:tcBorders>
          </w:tcPr>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признанием процентных расходов</w:t>
            </w:r>
          </w:p>
        </w:tc>
        <w:tc>
          <w:tcPr>
            <w:tcW w:w="1417" w:type="dxa"/>
            <w:tcBorders>
              <w:top w:val="nil"/>
              <w:bottom w:val="single" w:sz="4" w:space="0" w:color="auto"/>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А</w:t>
            </w:r>
          </w:p>
        </w:tc>
      </w:tr>
    </w:tbl>
    <w:p w:rsidR="00B87BCC" w:rsidRPr="0057031A" w:rsidRDefault="00B87BCC">
      <w:pPr>
        <w:pStyle w:val="ConsPlusNormal"/>
        <w:jc w:val="right"/>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r w:rsidRPr="0057031A">
        <w:rPr>
          <w:rFonts w:ascii="Times New Roman" w:hAnsi="Times New Roman" w:cs="Times New Roman"/>
          <w:sz w:val="24"/>
          <w:szCs w:val="24"/>
        </w:rPr>
        <w:t>после строки счета N 11402 дополнить строками следующего содержания:</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236"/>
        <w:gridCol w:w="1417"/>
      </w:tblGrid>
      <w:tr w:rsidR="0057031A" w:rsidRPr="0057031A">
        <w:tc>
          <w:tcPr>
            <w:tcW w:w="1417" w:type="dxa"/>
            <w:tcBorders>
              <w:top w:val="single" w:sz="4" w:space="0" w:color="auto"/>
              <w:bottom w:val="nil"/>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11403</w:t>
            </w:r>
          </w:p>
        </w:tc>
        <w:tc>
          <w:tcPr>
            <w:tcW w:w="6236" w:type="dxa"/>
            <w:tcBorders>
              <w:top w:val="single" w:sz="4" w:space="0" w:color="auto"/>
              <w:bottom w:val="nil"/>
            </w:tcBorders>
          </w:tcPr>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переоценкой средств в иностранной валюте</w:t>
            </w:r>
          </w:p>
        </w:tc>
        <w:tc>
          <w:tcPr>
            <w:tcW w:w="1417" w:type="dxa"/>
            <w:tcBorders>
              <w:top w:val="single" w:sz="4" w:space="0" w:color="auto"/>
              <w:bottom w:val="nil"/>
            </w:tcBorders>
          </w:tcPr>
          <w:p w:rsidR="00B87BCC" w:rsidRPr="0057031A" w:rsidRDefault="00B87BCC">
            <w:pPr>
              <w:pStyle w:val="ConsPlusNormal"/>
              <w:jc w:val="center"/>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r>
      <w:tr w:rsidR="0057031A" w:rsidRPr="0057031A">
        <w:tc>
          <w:tcPr>
            <w:tcW w:w="1417" w:type="dxa"/>
            <w:tcBorders>
              <w:top w:val="nil"/>
              <w:bottom w:val="single" w:sz="4" w:space="0" w:color="auto"/>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11404</w:t>
            </w:r>
          </w:p>
        </w:tc>
        <w:tc>
          <w:tcPr>
            <w:tcW w:w="6236" w:type="dxa"/>
            <w:tcBorders>
              <w:top w:val="nil"/>
              <w:bottom w:val="single" w:sz="4" w:space="0" w:color="auto"/>
            </w:tcBorders>
          </w:tcPr>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переоценкой средств в иностранной валюте</w:t>
            </w:r>
          </w:p>
        </w:tc>
        <w:tc>
          <w:tcPr>
            <w:tcW w:w="1417" w:type="dxa"/>
            <w:tcBorders>
              <w:top w:val="nil"/>
              <w:bottom w:val="single" w:sz="4" w:space="0" w:color="auto"/>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А</w:t>
            </w:r>
          </w:p>
        </w:tc>
      </w:tr>
    </w:tbl>
    <w:p w:rsidR="00B87BCC" w:rsidRPr="0057031A" w:rsidRDefault="00B87BCC">
      <w:pPr>
        <w:pStyle w:val="ConsPlusNormal"/>
        <w:jc w:val="right"/>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jc w:val="both"/>
        <w:rPr>
          <w:rFonts w:ascii="Times New Roman" w:hAnsi="Times New Roman" w:cs="Times New Roman"/>
          <w:sz w:val="24"/>
          <w:szCs w:val="24"/>
        </w:rPr>
      </w:pPr>
    </w:p>
    <w:p w:rsidR="0057031A" w:rsidRDefault="0057031A">
      <w:pPr>
        <w:pStyle w:val="ConsPlusNormal"/>
        <w:ind w:firstLine="540"/>
        <w:jc w:val="both"/>
        <w:rPr>
          <w:rFonts w:ascii="Times New Roman" w:hAnsi="Times New Roman" w:cs="Times New Roman"/>
          <w:sz w:val="24"/>
          <w:szCs w:val="24"/>
        </w:rPr>
      </w:pPr>
    </w:p>
    <w:p w:rsidR="0057031A" w:rsidRDefault="0057031A">
      <w:pPr>
        <w:pStyle w:val="ConsPlusNormal"/>
        <w:ind w:firstLine="540"/>
        <w:jc w:val="both"/>
        <w:rPr>
          <w:rFonts w:ascii="Times New Roman" w:hAnsi="Times New Roman" w:cs="Times New Roman"/>
          <w:sz w:val="24"/>
          <w:szCs w:val="24"/>
        </w:rPr>
      </w:pPr>
    </w:p>
    <w:p w:rsidR="0057031A" w:rsidRDefault="0057031A">
      <w:pPr>
        <w:pStyle w:val="ConsPlusNormal"/>
        <w:ind w:firstLine="540"/>
        <w:jc w:val="both"/>
        <w:rPr>
          <w:rFonts w:ascii="Times New Roman" w:hAnsi="Times New Roman" w:cs="Times New Roman"/>
          <w:sz w:val="24"/>
          <w:szCs w:val="24"/>
        </w:rPr>
      </w:pPr>
    </w:p>
    <w:p w:rsidR="0057031A" w:rsidRDefault="0057031A">
      <w:pPr>
        <w:pStyle w:val="ConsPlusNormal"/>
        <w:ind w:firstLine="540"/>
        <w:jc w:val="both"/>
        <w:rPr>
          <w:rFonts w:ascii="Times New Roman" w:hAnsi="Times New Roman" w:cs="Times New Roman"/>
          <w:sz w:val="24"/>
          <w:szCs w:val="24"/>
        </w:rPr>
      </w:pPr>
    </w:p>
    <w:p w:rsidR="00B87BCC" w:rsidRPr="0057031A" w:rsidRDefault="00B87BCC" w:rsidP="0057031A">
      <w:pPr>
        <w:pStyle w:val="ConsPlusNormal"/>
        <w:ind w:firstLine="567"/>
        <w:jc w:val="both"/>
        <w:rPr>
          <w:rFonts w:ascii="Times New Roman" w:hAnsi="Times New Roman" w:cs="Times New Roman"/>
          <w:sz w:val="24"/>
          <w:szCs w:val="24"/>
        </w:rPr>
      </w:pPr>
      <w:r w:rsidRPr="0057031A">
        <w:rPr>
          <w:rFonts w:ascii="Times New Roman" w:hAnsi="Times New Roman" w:cs="Times New Roman"/>
          <w:sz w:val="24"/>
          <w:szCs w:val="24"/>
        </w:rPr>
        <w:t>1.5. В главе</w:t>
      </w:r>
      <w:proofErr w:type="gramStart"/>
      <w:r w:rsidRPr="0057031A">
        <w:rPr>
          <w:rFonts w:ascii="Times New Roman" w:hAnsi="Times New Roman" w:cs="Times New Roman"/>
          <w:sz w:val="24"/>
          <w:szCs w:val="24"/>
        </w:rPr>
        <w:t xml:space="preserve"> А</w:t>
      </w:r>
      <w:proofErr w:type="gramEnd"/>
      <w:r w:rsidRPr="0057031A">
        <w:rPr>
          <w:rFonts w:ascii="Times New Roman" w:hAnsi="Times New Roman" w:cs="Times New Roman"/>
          <w:sz w:val="24"/>
          <w:szCs w:val="24"/>
        </w:rPr>
        <w:t xml:space="preserve"> приложения 6 к приложению:</w:t>
      </w:r>
    </w:p>
    <w:p w:rsidR="00B87BCC" w:rsidRPr="0057031A" w:rsidRDefault="00B87BCC">
      <w:pPr>
        <w:pStyle w:val="ConsPlusNormal"/>
        <w:spacing w:before="220"/>
        <w:ind w:firstLine="540"/>
        <w:jc w:val="both"/>
        <w:rPr>
          <w:rFonts w:ascii="Times New Roman" w:hAnsi="Times New Roman" w:cs="Times New Roman"/>
          <w:sz w:val="24"/>
          <w:szCs w:val="24"/>
        </w:rPr>
      </w:pPr>
      <w:bookmarkStart w:id="4" w:name="P97"/>
      <w:bookmarkEnd w:id="4"/>
      <w:r w:rsidRPr="0057031A">
        <w:rPr>
          <w:rFonts w:ascii="Times New Roman" w:hAnsi="Times New Roman" w:cs="Times New Roman"/>
          <w:sz w:val="24"/>
          <w:szCs w:val="24"/>
        </w:rPr>
        <w:t>1.5.1. Графу 3 строк счета N 11401 и счета N 11402 изложить в следующей редакции: "Изменения в капитале, связанные с признанием процентных расходов".</w:t>
      </w:r>
    </w:p>
    <w:p w:rsidR="00B87BCC" w:rsidRPr="0057031A" w:rsidRDefault="00B87BCC">
      <w:pPr>
        <w:pStyle w:val="ConsPlusNormal"/>
        <w:spacing w:before="220"/>
        <w:ind w:firstLine="540"/>
        <w:jc w:val="both"/>
        <w:rPr>
          <w:rFonts w:ascii="Times New Roman" w:hAnsi="Times New Roman" w:cs="Times New Roman"/>
          <w:sz w:val="24"/>
          <w:szCs w:val="24"/>
        </w:rPr>
      </w:pPr>
      <w:bookmarkStart w:id="5" w:name="P98"/>
      <w:bookmarkEnd w:id="5"/>
      <w:r w:rsidRPr="0057031A">
        <w:rPr>
          <w:rFonts w:ascii="Times New Roman" w:hAnsi="Times New Roman" w:cs="Times New Roman"/>
          <w:sz w:val="24"/>
          <w:szCs w:val="24"/>
        </w:rPr>
        <w:t>1.5.2. После строки счета N 11402 дополнить строками следующего содержания:</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rPr>
          <w:rFonts w:ascii="Times New Roman" w:hAnsi="Times New Roman" w:cs="Times New Roman"/>
          <w:sz w:val="24"/>
          <w:szCs w:val="24"/>
        </w:rPr>
        <w:sectPr w:rsidR="00B87BCC" w:rsidRPr="0057031A" w:rsidSect="002F18E4">
          <w:pgSz w:w="11906" w:h="16838" w:code="9"/>
          <w:pgMar w:top="720"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64"/>
        <w:gridCol w:w="3402"/>
        <w:gridCol w:w="680"/>
        <w:gridCol w:w="510"/>
        <w:gridCol w:w="1191"/>
        <w:gridCol w:w="624"/>
        <w:gridCol w:w="624"/>
        <w:gridCol w:w="624"/>
        <w:gridCol w:w="510"/>
        <w:gridCol w:w="1247"/>
        <w:gridCol w:w="624"/>
        <w:gridCol w:w="624"/>
        <w:gridCol w:w="624"/>
      </w:tblGrid>
      <w:tr w:rsidR="0057031A" w:rsidRPr="0057031A">
        <w:tc>
          <w:tcPr>
            <w:tcW w:w="79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964" w:type="dxa"/>
            <w:tcBorders>
              <w:top w:val="single" w:sz="4" w:space="0" w:color="auto"/>
              <w:bottom w:val="nil"/>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11403</w:t>
            </w:r>
          </w:p>
        </w:tc>
        <w:tc>
          <w:tcPr>
            <w:tcW w:w="3402"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переоценкой средств в иностранной валюте</w:t>
            </w:r>
          </w:p>
        </w:tc>
        <w:tc>
          <w:tcPr>
            <w:tcW w:w="680" w:type="dxa"/>
            <w:tcBorders>
              <w:top w:val="single" w:sz="4" w:space="0" w:color="auto"/>
              <w:bottom w:val="nil"/>
            </w:tcBorders>
            <w:vAlign w:val="bottom"/>
          </w:tcPr>
          <w:p w:rsidR="00B87BCC" w:rsidRPr="0057031A" w:rsidRDefault="00B87BCC">
            <w:pPr>
              <w:pStyle w:val="ConsPlusNormal"/>
              <w:jc w:val="center"/>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c>
          <w:tcPr>
            <w:tcW w:w="510"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1191"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510"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1247"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r>
      <w:tr w:rsidR="0057031A" w:rsidRPr="0057031A">
        <w:tc>
          <w:tcPr>
            <w:tcW w:w="79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964" w:type="dxa"/>
            <w:tcBorders>
              <w:top w:val="nil"/>
              <w:bottom w:val="single" w:sz="4" w:space="0" w:color="auto"/>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11404</w:t>
            </w:r>
          </w:p>
        </w:tc>
        <w:tc>
          <w:tcPr>
            <w:tcW w:w="3402"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Изменения в капитале, связанные с переоценкой средств в иностранной валюте</w:t>
            </w:r>
          </w:p>
        </w:tc>
        <w:tc>
          <w:tcPr>
            <w:tcW w:w="680" w:type="dxa"/>
            <w:tcBorders>
              <w:top w:val="nil"/>
              <w:bottom w:val="single" w:sz="4" w:space="0" w:color="auto"/>
            </w:tcBorders>
            <w:vAlign w:val="bottom"/>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А</w:t>
            </w:r>
          </w:p>
        </w:tc>
        <w:tc>
          <w:tcPr>
            <w:tcW w:w="510"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1191"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510"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1247"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r>
    </w:tbl>
    <w:p w:rsidR="00B87BCC" w:rsidRPr="0057031A" w:rsidRDefault="00B87BCC">
      <w:pPr>
        <w:pStyle w:val="ConsPlusNormal"/>
        <w:jc w:val="right"/>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r w:rsidRPr="0057031A">
        <w:rPr>
          <w:rFonts w:ascii="Times New Roman" w:hAnsi="Times New Roman" w:cs="Times New Roman"/>
          <w:sz w:val="24"/>
          <w:szCs w:val="24"/>
        </w:rPr>
        <w:t>1.5.3. После строки счета N 52206 дополнить строками следующего содержания:</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jc w:val="both"/>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64"/>
        <w:gridCol w:w="3402"/>
        <w:gridCol w:w="680"/>
        <w:gridCol w:w="510"/>
        <w:gridCol w:w="1191"/>
        <w:gridCol w:w="624"/>
        <w:gridCol w:w="624"/>
        <w:gridCol w:w="624"/>
        <w:gridCol w:w="510"/>
        <w:gridCol w:w="1247"/>
        <w:gridCol w:w="624"/>
        <w:gridCol w:w="624"/>
        <w:gridCol w:w="624"/>
      </w:tblGrid>
      <w:tr w:rsidR="0057031A" w:rsidRPr="0057031A">
        <w:tc>
          <w:tcPr>
            <w:tcW w:w="79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964" w:type="dxa"/>
            <w:tcBorders>
              <w:top w:val="single" w:sz="4" w:space="0" w:color="auto"/>
              <w:bottom w:val="nil"/>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52207</w:t>
            </w:r>
          </w:p>
        </w:tc>
        <w:tc>
          <w:tcPr>
            <w:tcW w:w="3402"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со сроком погашения свыше 1 года до 3 лет, условия которых не предусматривают право их владельца на получение вклада по требованию</w:t>
            </w:r>
          </w:p>
        </w:tc>
        <w:tc>
          <w:tcPr>
            <w:tcW w:w="680" w:type="dxa"/>
            <w:tcBorders>
              <w:top w:val="single" w:sz="4" w:space="0" w:color="auto"/>
              <w:bottom w:val="nil"/>
            </w:tcBorders>
            <w:vAlign w:val="bottom"/>
          </w:tcPr>
          <w:p w:rsidR="00B87BCC" w:rsidRPr="0057031A" w:rsidRDefault="00B87BCC">
            <w:pPr>
              <w:pStyle w:val="ConsPlusNormal"/>
              <w:jc w:val="center"/>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c>
          <w:tcPr>
            <w:tcW w:w="510"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1191"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510"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1247"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c>
          <w:tcPr>
            <w:tcW w:w="624" w:type="dxa"/>
            <w:tcBorders>
              <w:top w:val="single" w:sz="4" w:space="0" w:color="auto"/>
              <w:bottom w:val="nil"/>
            </w:tcBorders>
          </w:tcPr>
          <w:p w:rsidR="00B87BCC" w:rsidRPr="0057031A" w:rsidRDefault="00B87BCC">
            <w:pPr>
              <w:pStyle w:val="ConsPlusNormal"/>
              <w:rPr>
                <w:rFonts w:ascii="Times New Roman" w:hAnsi="Times New Roman" w:cs="Times New Roman"/>
                <w:sz w:val="24"/>
                <w:szCs w:val="24"/>
              </w:rPr>
            </w:pPr>
          </w:p>
        </w:tc>
      </w:tr>
      <w:tr w:rsidR="0057031A" w:rsidRPr="0057031A">
        <w:tc>
          <w:tcPr>
            <w:tcW w:w="79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964" w:type="dxa"/>
            <w:tcBorders>
              <w:top w:val="nil"/>
              <w:bottom w:val="single" w:sz="4" w:space="0" w:color="auto"/>
            </w:tcBorders>
          </w:tcPr>
          <w:p w:rsidR="00B87BCC" w:rsidRPr="0057031A" w:rsidRDefault="00B87BCC">
            <w:pPr>
              <w:pStyle w:val="ConsPlusNormal"/>
              <w:jc w:val="center"/>
              <w:rPr>
                <w:rFonts w:ascii="Times New Roman" w:hAnsi="Times New Roman" w:cs="Times New Roman"/>
                <w:sz w:val="24"/>
                <w:szCs w:val="24"/>
              </w:rPr>
            </w:pPr>
            <w:r w:rsidRPr="0057031A">
              <w:rPr>
                <w:rFonts w:ascii="Times New Roman" w:hAnsi="Times New Roman" w:cs="Times New Roman"/>
                <w:sz w:val="24"/>
                <w:szCs w:val="24"/>
              </w:rPr>
              <w:t>52208</w:t>
            </w:r>
          </w:p>
        </w:tc>
        <w:tc>
          <w:tcPr>
            <w:tcW w:w="3402"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r w:rsidRPr="0057031A">
              <w:rPr>
                <w:rFonts w:ascii="Times New Roman" w:hAnsi="Times New Roman" w:cs="Times New Roman"/>
                <w:sz w:val="24"/>
                <w:szCs w:val="24"/>
              </w:rPr>
              <w:t>со сроком погашения свыше 3 лет, условия которых не предусматривают право их владельца на получение вклада по требованию</w:t>
            </w:r>
          </w:p>
        </w:tc>
        <w:tc>
          <w:tcPr>
            <w:tcW w:w="680" w:type="dxa"/>
            <w:tcBorders>
              <w:top w:val="nil"/>
              <w:bottom w:val="single" w:sz="4" w:space="0" w:color="auto"/>
            </w:tcBorders>
            <w:vAlign w:val="bottom"/>
          </w:tcPr>
          <w:p w:rsidR="00B87BCC" w:rsidRPr="0057031A" w:rsidRDefault="00B87BCC">
            <w:pPr>
              <w:pStyle w:val="ConsPlusNormal"/>
              <w:jc w:val="center"/>
              <w:rPr>
                <w:rFonts w:ascii="Times New Roman" w:hAnsi="Times New Roman" w:cs="Times New Roman"/>
                <w:sz w:val="24"/>
                <w:szCs w:val="24"/>
              </w:rPr>
            </w:pPr>
            <w:proofErr w:type="gramStart"/>
            <w:r w:rsidRPr="0057031A">
              <w:rPr>
                <w:rFonts w:ascii="Times New Roman" w:hAnsi="Times New Roman" w:cs="Times New Roman"/>
                <w:sz w:val="24"/>
                <w:szCs w:val="24"/>
              </w:rPr>
              <w:t>П</w:t>
            </w:r>
            <w:proofErr w:type="gramEnd"/>
          </w:p>
        </w:tc>
        <w:tc>
          <w:tcPr>
            <w:tcW w:w="510"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1191"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510"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1247"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c>
          <w:tcPr>
            <w:tcW w:w="624" w:type="dxa"/>
            <w:tcBorders>
              <w:top w:val="nil"/>
              <w:bottom w:val="single" w:sz="4" w:space="0" w:color="auto"/>
            </w:tcBorders>
          </w:tcPr>
          <w:p w:rsidR="00B87BCC" w:rsidRPr="0057031A" w:rsidRDefault="00B87BCC">
            <w:pPr>
              <w:pStyle w:val="ConsPlusNormal"/>
              <w:rPr>
                <w:rFonts w:ascii="Times New Roman" w:hAnsi="Times New Roman" w:cs="Times New Roman"/>
                <w:sz w:val="24"/>
                <w:szCs w:val="24"/>
              </w:rPr>
            </w:pPr>
          </w:p>
        </w:tc>
      </w:tr>
    </w:tbl>
    <w:p w:rsidR="00B87BCC" w:rsidRPr="0057031A" w:rsidRDefault="00B87BCC">
      <w:pPr>
        <w:pStyle w:val="ConsPlusNormal"/>
        <w:jc w:val="right"/>
        <w:rPr>
          <w:rFonts w:ascii="Times New Roman" w:hAnsi="Times New Roman" w:cs="Times New Roman"/>
          <w:sz w:val="24"/>
          <w:szCs w:val="24"/>
        </w:rPr>
      </w:pPr>
      <w:r w:rsidRPr="0057031A">
        <w:rPr>
          <w:rFonts w:ascii="Times New Roman" w:hAnsi="Times New Roman" w:cs="Times New Roman"/>
          <w:sz w:val="24"/>
          <w:szCs w:val="24"/>
        </w:rPr>
        <w:t>".</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ind w:firstLine="540"/>
        <w:jc w:val="both"/>
        <w:rPr>
          <w:rFonts w:ascii="Times New Roman" w:hAnsi="Times New Roman" w:cs="Times New Roman"/>
          <w:sz w:val="24"/>
          <w:szCs w:val="24"/>
        </w:rPr>
      </w:pPr>
      <w:r w:rsidRPr="0057031A">
        <w:rPr>
          <w:rFonts w:ascii="Times New Roman" w:hAnsi="Times New Roman" w:cs="Times New Roman"/>
          <w:sz w:val="24"/>
          <w:szCs w:val="24"/>
        </w:rPr>
        <w:t>2. Настоящее Указание вступает в силу по истечении 10 дней после дня его официального опубликования, за исключением положений, для которых настоящим пунктом установлен иной срок вступления их в силу.</w:t>
      </w:r>
    </w:p>
    <w:p w:rsidR="00B87BCC" w:rsidRPr="0057031A" w:rsidRDefault="00B87BCC">
      <w:pPr>
        <w:pStyle w:val="ConsPlusNormal"/>
        <w:spacing w:before="220"/>
        <w:ind w:firstLine="540"/>
        <w:jc w:val="both"/>
        <w:rPr>
          <w:rFonts w:ascii="Times New Roman" w:hAnsi="Times New Roman" w:cs="Times New Roman"/>
          <w:sz w:val="24"/>
          <w:szCs w:val="24"/>
        </w:rPr>
      </w:pPr>
      <w:r w:rsidRPr="0057031A">
        <w:rPr>
          <w:rFonts w:ascii="Times New Roman" w:hAnsi="Times New Roman" w:cs="Times New Roman"/>
          <w:sz w:val="24"/>
          <w:szCs w:val="24"/>
        </w:rPr>
        <w:t>Подпункты 1.1.1, 1.1.2, 1.2 - 1.4, 1.5.1 и 1.5.2 пункта 1 наст</w:t>
      </w:r>
      <w:bookmarkStart w:id="6" w:name="_GoBack"/>
      <w:bookmarkEnd w:id="6"/>
      <w:r w:rsidRPr="0057031A">
        <w:rPr>
          <w:rFonts w:ascii="Times New Roman" w:hAnsi="Times New Roman" w:cs="Times New Roman"/>
          <w:sz w:val="24"/>
          <w:szCs w:val="24"/>
        </w:rPr>
        <w:t>оящего Указания вступают в силу с 1 января 2027 года.</w:t>
      </w:r>
    </w:p>
    <w:p w:rsidR="00B87BCC" w:rsidRPr="0057031A" w:rsidRDefault="00B87BCC">
      <w:pPr>
        <w:pStyle w:val="ConsPlusNormal"/>
        <w:jc w:val="both"/>
        <w:rPr>
          <w:rFonts w:ascii="Times New Roman" w:hAnsi="Times New Roman" w:cs="Times New Roman"/>
          <w:sz w:val="24"/>
          <w:szCs w:val="24"/>
        </w:rPr>
      </w:pPr>
    </w:p>
    <w:p w:rsidR="00B87BCC" w:rsidRPr="0057031A" w:rsidRDefault="00B87BCC">
      <w:pPr>
        <w:pStyle w:val="ConsPlusNormal"/>
        <w:jc w:val="right"/>
        <w:rPr>
          <w:rFonts w:ascii="Times New Roman" w:hAnsi="Times New Roman" w:cs="Times New Roman"/>
          <w:b/>
          <w:sz w:val="24"/>
          <w:szCs w:val="24"/>
        </w:rPr>
      </w:pPr>
      <w:r w:rsidRPr="0057031A">
        <w:rPr>
          <w:rFonts w:ascii="Times New Roman" w:hAnsi="Times New Roman" w:cs="Times New Roman"/>
          <w:b/>
          <w:sz w:val="24"/>
          <w:szCs w:val="24"/>
        </w:rPr>
        <w:t>Председатель Центрального банка</w:t>
      </w:r>
    </w:p>
    <w:p w:rsidR="00B87BCC" w:rsidRPr="0057031A" w:rsidRDefault="00B87BCC">
      <w:pPr>
        <w:pStyle w:val="ConsPlusNormal"/>
        <w:jc w:val="right"/>
        <w:rPr>
          <w:rFonts w:ascii="Times New Roman" w:hAnsi="Times New Roman" w:cs="Times New Roman"/>
          <w:b/>
          <w:sz w:val="24"/>
          <w:szCs w:val="24"/>
        </w:rPr>
      </w:pPr>
      <w:r w:rsidRPr="0057031A">
        <w:rPr>
          <w:rFonts w:ascii="Times New Roman" w:hAnsi="Times New Roman" w:cs="Times New Roman"/>
          <w:b/>
          <w:sz w:val="24"/>
          <w:szCs w:val="24"/>
        </w:rPr>
        <w:t>Российской Федерации</w:t>
      </w:r>
    </w:p>
    <w:p w:rsidR="00B87BCC" w:rsidRPr="0057031A" w:rsidRDefault="00B87BCC">
      <w:pPr>
        <w:pStyle w:val="ConsPlusNormal"/>
        <w:jc w:val="right"/>
        <w:rPr>
          <w:rFonts w:ascii="Times New Roman" w:hAnsi="Times New Roman" w:cs="Times New Roman"/>
          <w:b/>
          <w:sz w:val="24"/>
          <w:szCs w:val="24"/>
        </w:rPr>
      </w:pPr>
      <w:r w:rsidRPr="0057031A">
        <w:rPr>
          <w:rFonts w:ascii="Times New Roman" w:hAnsi="Times New Roman" w:cs="Times New Roman"/>
          <w:b/>
          <w:sz w:val="24"/>
          <w:szCs w:val="24"/>
        </w:rPr>
        <w:t>Э.С.НАБИУЛЛИНА</w:t>
      </w:r>
    </w:p>
    <w:p w:rsidR="00B87BCC" w:rsidRPr="0057031A" w:rsidRDefault="00B87BCC">
      <w:pPr>
        <w:pStyle w:val="ConsPlusNormal"/>
        <w:jc w:val="both"/>
        <w:rPr>
          <w:rFonts w:ascii="Times New Roman" w:hAnsi="Times New Roman" w:cs="Times New Roman"/>
          <w:b/>
          <w:sz w:val="24"/>
          <w:szCs w:val="24"/>
        </w:rPr>
      </w:pPr>
    </w:p>
    <w:p w:rsidR="00B87BCC" w:rsidRPr="0057031A" w:rsidRDefault="00B87BCC">
      <w:pPr>
        <w:pStyle w:val="ConsPlusNormal"/>
        <w:jc w:val="both"/>
        <w:rPr>
          <w:rFonts w:ascii="Times New Roman" w:hAnsi="Times New Roman" w:cs="Times New Roman"/>
          <w:b/>
          <w:sz w:val="24"/>
          <w:szCs w:val="24"/>
        </w:rPr>
      </w:pPr>
    </w:p>
    <w:sectPr w:rsidR="00B87BCC" w:rsidRPr="0057031A">
      <w:pgSz w:w="16838" w:h="11905" w:orient="landscape"/>
      <w:pgMar w:top="72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CC"/>
    <w:rsid w:val="002426F7"/>
    <w:rsid w:val="002D7D9A"/>
    <w:rsid w:val="00454620"/>
    <w:rsid w:val="0057031A"/>
    <w:rsid w:val="00712DB5"/>
    <w:rsid w:val="007D328D"/>
    <w:rsid w:val="00847224"/>
    <w:rsid w:val="008F54BB"/>
    <w:rsid w:val="00943A03"/>
    <w:rsid w:val="00B87BCC"/>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B87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7B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7BCC"/>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5703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B87B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7B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7BCC"/>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570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br.ru/na/?la.Search=&amp;la.VidId=11&amp;la.Date.Time=Any&amp;la.Date.DateFrom=&amp;la.Date.DateT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2026-05-14T22:02:00Z</dcterms:created>
  <dcterms:modified xsi:type="dcterms:W3CDTF">2026-05-15T06:09:00Z</dcterms:modified>
</cp:coreProperties>
</file>