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06" w:rsidRDefault="00524F06" w:rsidP="00524F06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524F06">
        <w:rPr>
          <w:rFonts w:ascii="Arial" w:hAnsi="Arial" w:cs="Arial"/>
          <w:b/>
          <w:bCs/>
        </w:rPr>
        <w:t>ВТОРОЙ КАССАЦИОННЫЙ СУД ОБЩЕЙ ЮРИСДИКЦИИ</w:t>
      </w:r>
    </w:p>
    <w:p w:rsidR="00524F06" w:rsidRDefault="00524F06" w:rsidP="00524F06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524F06">
        <w:rPr>
          <w:rFonts w:ascii="Arial" w:hAnsi="Arial" w:cs="Arial"/>
          <w:b/>
          <w:bCs/>
        </w:rPr>
        <w:t> </w:t>
      </w:r>
      <w:bookmarkStart w:id="0" w:name="_GoBack"/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HYPERLINK "https://www.consultant.ru/cons/cgi/online.cgi?req=doc&amp;base=KSOJ002&amp;n=208285&amp;cacheid=79D16F83DA446622511B9F97992044EE&amp;mode=splus&amp;rnd=jWbuGNVOcdwkjynd1" \l "KXzuGNVMpLJI9rVJ1"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524F06">
        <w:rPr>
          <w:rStyle w:val="a4"/>
          <w:rFonts w:ascii="Arial" w:hAnsi="Arial" w:cs="Arial"/>
          <w:b/>
          <w:bCs/>
        </w:rPr>
        <w:t>Определение 2-го КСОЮ от 17.03.2026 N 88-7832/2026</w:t>
      </w:r>
      <w:r>
        <w:rPr>
          <w:rFonts w:ascii="Arial" w:hAnsi="Arial" w:cs="Arial"/>
          <w:b/>
          <w:bCs/>
        </w:rPr>
        <w:fldChar w:fldCharType="end"/>
      </w:r>
      <w:bookmarkEnd w:id="0"/>
    </w:p>
    <w:p w:rsidR="00524F06" w:rsidRDefault="00524F06" w:rsidP="00524F06">
      <w:pPr>
        <w:pStyle w:val="a3"/>
        <w:spacing w:before="0" w:beforeAutospacing="0" w:after="0" w:afterAutospacing="0" w:line="312" w:lineRule="auto"/>
        <w:jc w:val="center"/>
      </w:pPr>
      <w:r>
        <w:t xml:space="preserve">  </w:t>
      </w:r>
    </w:p>
    <w:p w:rsidR="00524F06" w:rsidRPr="00524F06" w:rsidRDefault="00524F06" w:rsidP="00524F06">
      <w:pPr>
        <w:pStyle w:val="a3"/>
        <w:spacing w:before="0" w:beforeAutospacing="0" w:after="0" w:afterAutospacing="0" w:line="288" w:lineRule="atLeast"/>
        <w:jc w:val="both"/>
        <w:rPr>
          <w:b/>
        </w:rPr>
      </w:pPr>
      <w:hyperlink r:id="rId6" w:history="1">
        <w:r w:rsidRPr="00524F06">
          <w:rPr>
            <w:rStyle w:val="a4"/>
            <w:b/>
          </w:rPr>
          <w:t>Дело N 2-2602/2025</w:t>
        </w:r>
      </w:hyperlink>
      <w:r w:rsidRPr="00524F06">
        <w:rPr>
          <w:b/>
        </w:rPr>
        <w:t xml:space="preserve"> </w:t>
      </w:r>
      <w:hyperlink r:id="rId7" w:history="1">
        <w:r w:rsidRPr="00524F06">
          <w:rPr>
            <w:rStyle w:val="a4"/>
            <w:b/>
          </w:rPr>
          <w:t>УИД: 77RS0014-02-2024-018792-13</w:t>
        </w:r>
      </w:hyperlink>
      <w:r w:rsidRPr="00524F06">
        <w:rPr>
          <w:b/>
        </w:rPr>
        <w:br/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1 инстанция: Игонина О.Л.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2 инстанция: </w:t>
      </w:r>
      <w:proofErr w:type="spellStart"/>
      <w:r w:rsidRPr="00524F06">
        <w:rPr>
          <w:rFonts w:ascii="Times New Roman" w:hAnsi="Times New Roman" w:cs="Times New Roman"/>
          <w:i/>
          <w:sz w:val="24"/>
          <w:szCs w:val="24"/>
        </w:rPr>
        <w:t>Мызникова</w:t>
      </w:r>
      <w:proofErr w:type="spellEnd"/>
      <w:r w:rsidRPr="00524F06">
        <w:rPr>
          <w:rFonts w:ascii="Times New Roman" w:hAnsi="Times New Roman" w:cs="Times New Roman"/>
          <w:i/>
          <w:sz w:val="24"/>
          <w:szCs w:val="24"/>
        </w:rPr>
        <w:t xml:space="preserve"> Н.В., </w:t>
      </w:r>
      <w:proofErr w:type="spellStart"/>
      <w:r w:rsidRPr="00524F06">
        <w:rPr>
          <w:rFonts w:ascii="Times New Roman" w:hAnsi="Times New Roman" w:cs="Times New Roman"/>
          <w:i/>
          <w:sz w:val="24"/>
          <w:szCs w:val="24"/>
        </w:rPr>
        <w:t>Дегтерева</w:t>
      </w:r>
      <w:proofErr w:type="spellEnd"/>
      <w:r w:rsidRPr="00524F06">
        <w:rPr>
          <w:rFonts w:ascii="Times New Roman" w:hAnsi="Times New Roman" w:cs="Times New Roman"/>
          <w:i/>
          <w:sz w:val="24"/>
          <w:szCs w:val="24"/>
        </w:rPr>
        <w:t xml:space="preserve"> О.В. (докладчик),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Ефремов С.А.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 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Судебная коллегия по гражданским делам Второго кассационного суда общей юрисдикции в составе: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председательствующего Анненковой К.К.,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судей Ивановой Т.С., </w:t>
      </w:r>
      <w:proofErr w:type="spellStart"/>
      <w:r w:rsidRPr="00524F06">
        <w:rPr>
          <w:rFonts w:ascii="Times New Roman" w:hAnsi="Times New Roman" w:cs="Times New Roman"/>
          <w:i/>
          <w:sz w:val="24"/>
          <w:szCs w:val="24"/>
        </w:rPr>
        <w:t>Шамрай</w:t>
      </w:r>
      <w:proofErr w:type="spellEnd"/>
      <w:r w:rsidRPr="00524F06">
        <w:rPr>
          <w:rFonts w:ascii="Times New Roman" w:hAnsi="Times New Roman" w:cs="Times New Roman"/>
          <w:i/>
          <w:sz w:val="24"/>
          <w:szCs w:val="24"/>
        </w:rPr>
        <w:t xml:space="preserve"> М.С.,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>рассмотрела в открытом судебном заседании гражданское дело по иску ФИО</w:t>
      </w:r>
      <w:proofErr w:type="gramStart"/>
      <w:r w:rsidRPr="00524F06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524F06">
        <w:rPr>
          <w:rFonts w:ascii="Times New Roman" w:hAnsi="Times New Roman" w:cs="Times New Roman"/>
          <w:i/>
          <w:sz w:val="24"/>
          <w:szCs w:val="24"/>
        </w:rPr>
        <w:t xml:space="preserve"> к обществу с ограниченной ответственностью "</w:t>
      </w:r>
      <w:proofErr w:type="spellStart"/>
      <w:r w:rsidRPr="00524F06">
        <w:rPr>
          <w:rFonts w:ascii="Times New Roman" w:hAnsi="Times New Roman" w:cs="Times New Roman"/>
          <w:i/>
          <w:sz w:val="24"/>
          <w:szCs w:val="24"/>
        </w:rPr>
        <w:t>Хубер</w:t>
      </w:r>
      <w:proofErr w:type="spellEnd"/>
      <w:r w:rsidRPr="00524F06">
        <w:rPr>
          <w:rFonts w:ascii="Times New Roman" w:hAnsi="Times New Roman" w:cs="Times New Roman"/>
          <w:i/>
          <w:sz w:val="24"/>
          <w:szCs w:val="24"/>
        </w:rPr>
        <w:t xml:space="preserve">-Сервис" о признании увольнения незаконным, восстановлении на работе, взыскании среднего заработка за время вынужденного прогула, взыскании задолженности по заработной плате, компенсации морального вреда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>по кассационной жалобе ответчика общества с ограниченной ответственностью "</w:t>
      </w:r>
      <w:proofErr w:type="spellStart"/>
      <w:r w:rsidRPr="00524F06">
        <w:rPr>
          <w:rFonts w:ascii="Times New Roman" w:hAnsi="Times New Roman" w:cs="Times New Roman"/>
          <w:i/>
          <w:sz w:val="24"/>
          <w:szCs w:val="24"/>
        </w:rPr>
        <w:t>Хубер</w:t>
      </w:r>
      <w:proofErr w:type="spellEnd"/>
      <w:r w:rsidRPr="00524F06">
        <w:rPr>
          <w:rFonts w:ascii="Times New Roman" w:hAnsi="Times New Roman" w:cs="Times New Roman"/>
          <w:i/>
          <w:sz w:val="24"/>
          <w:szCs w:val="24"/>
        </w:rPr>
        <w:t xml:space="preserve">-Сервис"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на </w:t>
      </w:r>
      <w:hyperlink r:id="rId8" w:history="1">
        <w:r w:rsidRPr="00524F06">
          <w:rPr>
            <w:rStyle w:val="a4"/>
            <w:rFonts w:ascii="Times New Roman" w:hAnsi="Times New Roman" w:cs="Times New Roman"/>
            <w:i/>
            <w:sz w:val="24"/>
            <w:szCs w:val="24"/>
          </w:rPr>
          <w:t>решение</w:t>
        </w:r>
      </w:hyperlink>
      <w:r w:rsidRPr="00524F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4F06">
        <w:rPr>
          <w:rFonts w:ascii="Times New Roman" w:hAnsi="Times New Roman" w:cs="Times New Roman"/>
          <w:i/>
          <w:sz w:val="24"/>
          <w:szCs w:val="24"/>
        </w:rPr>
        <w:t>Лефортовского</w:t>
      </w:r>
      <w:proofErr w:type="spellEnd"/>
      <w:r w:rsidRPr="00524F06">
        <w:rPr>
          <w:rFonts w:ascii="Times New Roman" w:hAnsi="Times New Roman" w:cs="Times New Roman"/>
          <w:i/>
          <w:sz w:val="24"/>
          <w:szCs w:val="24"/>
        </w:rPr>
        <w:t xml:space="preserve"> районного суда города Москвы от 20 июня 2025 года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524F06">
        <w:rPr>
          <w:rFonts w:ascii="Times New Roman" w:hAnsi="Times New Roman" w:cs="Times New Roman"/>
          <w:i/>
          <w:sz w:val="24"/>
          <w:szCs w:val="24"/>
        </w:rPr>
        <w:t xml:space="preserve">и апелляционное </w:t>
      </w:r>
      <w:hyperlink r:id="rId9" w:history="1">
        <w:r w:rsidRPr="00524F06">
          <w:rPr>
            <w:rStyle w:val="a4"/>
            <w:rFonts w:ascii="Times New Roman" w:hAnsi="Times New Roman" w:cs="Times New Roman"/>
            <w:i/>
            <w:sz w:val="24"/>
            <w:szCs w:val="24"/>
          </w:rPr>
          <w:t>определение</w:t>
        </w:r>
      </w:hyperlink>
      <w:r w:rsidRPr="00524F06">
        <w:rPr>
          <w:rFonts w:ascii="Times New Roman" w:hAnsi="Times New Roman" w:cs="Times New Roman"/>
          <w:i/>
          <w:sz w:val="24"/>
          <w:szCs w:val="24"/>
        </w:rPr>
        <w:t xml:space="preserve"> судебной коллегии по гражданским делам Московского городского суда от 16 декабря 2025 года. </w:t>
      </w:r>
    </w:p>
    <w:p w:rsidR="00524F06" w:rsidRPr="00524F06" w:rsidRDefault="00524F06" w:rsidP="00524F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24F06">
        <w:rPr>
          <w:rFonts w:ascii="Times New Roman" w:hAnsi="Times New Roman" w:cs="Times New Roman"/>
          <w:i/>
          <w:sz w:val="24"/>
          <w:szCs w:val="24"/>
        </w:rPr>
        <w:t xml:space="preserve">Заслушав доклад судьи Ивановой Т.С., заключение прокурора отдела Генеральной прокуратуры Российской Федерации О., полагавшей доводы кассационной жалобы необоснованными, обжалуемые судебные постановления - не подлежащими отмене или изменению, судебная коллегия по гражданским делам Второго кассационного суда общей юрисдикции установила: </w:t>
      </w:r>
      <w:proofErr w:type="gramEnd"/>
    </w:p>
    <w:p w:rsidR="00524F06" w:rsidRDefault="00524F06" w:rsidP="00524F0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24F06" w:rsidRDefault="00524F06" w:rsidP="00524F06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ФИО</w:t>
      </w:r>
      <w:proofErr w:type="gramStart"/>
      <w:r>
        <w:t>1</w:t>
      </w:r>
      <w:proofErr w:type="gramEnd"/>
      <w:r>
        <w:t xml:space="preserve"> обратилась с иском к ООО "</w:t>
      </w:r>
      <w:proofErr w:type="spellStart"/>
      <w:r>
        <w:t>Хубер</w:t>
      </w:r>
      <w:proofErr w:type="spellEnd"/>
      <w:r>
        <w:t xml:space="preserve">-Сервис" о признании увольнения незаконным, восстановлении на работе, взыскании среднего заработка за время вынужденного прогула, взыскании задолженности по заработной плате, компенсации морального вреда.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 обоснование требований указала, что ДД.ММ</w:t>
      </w:r>
      <w:proofErr w:type="gramStart"/>
      <w:r>
        <w:t>.Г</w:t>
      </w:r>
      <w:proofErr w:type="gramEnd"/>
      <w:r>
        <w:t>ГГГ принята на работу в ООО "</w:t>
      </w:r>
      <w:proofErr w:type="spellStart"/>
      <w:r>
        <w:t>Хубер</w:t>
      </w:r>
      <w:proofErr w:type="spellEnd"/>
      <w:r>
        <w:t>-Сервис" на должность помощника руководителя по трудовому договору, в редакции дополнительного соглашения от ДД.ММ.ГГГГ, которым ей установлен должностной оклад в размере 90 000 руб. в месяц. В соответствии с п. п. 5, 7 дополнительного соглашения истцу установлен режим полного рабочего времени: 40 часов в неделю с предоставлением 2 выходных дней - суббота и воскресенье; работнику разрешается выполнять трудовую функцию вне места расположения работодателя (дистанционно) при согласовании с генеральным директором. Приказом ответчика от ДД.ММ</w:t>
      </w:r>
      <w:proofErr w:type="gramStart"/>
      <w:r>
        <w:t>.Г</w:t>
      </w:r>
      <w:proofErr w:type="gramEnd"/>
      <w:r>
        <w:t xml:space="preserve">ГГГ трудовой договор расторгнут на основании </w:t>
      </w:r>
      <w:hyperlink r:id="rId10" w:history="1">
        <w:proofErr w:type="spellStart"/>
        <w:r>
          <w:rPr>
            <w:rStyle w:val="a4"/>
          </w:rPr>
          <w:t>пп</w:t>
        </w:r>
        <w:proofErr w:type="spellEnd"/>
        <w:r>
          <w:rPr>
            <w:rStyle w:val="a4"/>
          </w:rPr>
          <w:t>. "а" п. 6 ч. 1 ст. 81</w:t>
        </w:r>
      </w:hyperlink>
      <w:r>
        <w:t xml:space="preserve"> Трудового кодекса Российской Федерации по причине прогула. Увольнение полагает незаконным, поскольку прогула не совершала, исполняла трудовые обязанности дистанционно, кроме того, ранее за отсутствие на рабочем месте в указанные в приказе об увольнении даты (ДД.ММ</w:t>
      </w:r>
      <w:proofErr w:type="gramStart"/>
      <w:r>
        <w:t>.Г</w:t>
      </w:r>
      <w:proofErr w:type="gramEnd"/>
      <w:r>
        <w:t xml:space="preserve">ГГГ и ДД.ММ.ГГГГ) она была привлечена к дисциплинарной ответственности в виде выговора. При применении дисциплинарного взыскания не были учтены тяжесть совершенного проступка и обстоятельства его совершения, предшествующее отношение </w:t>
      </w:r>
      <w:r>
        <w:lastRenderedPageBreak/>
        <w:t xml:space="preserve">истца к труду. Кроме того, у работодателя имеется задолженность по выплате заработной платы.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Обращаясь в суд, истец просила: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признать приказ об увольнении незаконным;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восстановить на работе;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- взыскать средний заработок за время вынужденного прогула по день вынесения задолженность по заработной плате в период с июня 2023 года по май 2024 года в размере 184 618 руб. 28 коп., в период с июня по август 2024 года в размере 237 030 руб. 15 коп., компенсацию морального вреда - 300 000 руб. </w:t>
      </w:r>
      <w:proofErr w:type="gramEnd"/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11" w:history="1">
        <w:r>
          <w:rPr>
            <w:rStyle w:val="a4"/>
          </w:rPr>
          <w:t>Решением</w:t>
        </w:r>
      </w:hyperlink>
      <w:r>
        <w:t xml:space="preserve"> </w:t>
      </w:r>
      <w:proofErr w:type="spellStart"/>
      <w:r>
        <w:t>Лефортовского</w:t>
      </w:r>
      <w:proofErr w:type="spellEnd"/>
      <w:r>
        <w:t xml:space="preserve"> районного суда г. Москвы от 20.06.2025 исковые требования удовлетворены частично: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- признан незаконным приказ ответчика от ДД.ММ</w:t>
      </w:r>
      <w:proofErr w:type="gramStart"/>
      <w:r>
        <w:t>.Г</w:t>
      </w:r>
      <w:proofErr w:type="gramEnd"/>
      <w:r>
        <w:t xml:space="preserve">ГГГ об увольнении истца,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истец </w:t>
      </w:r>
      <w:proofErr w:type="gramStart"/>
      <w:r>
        <w:t>восстановлена</w:t>
      </w:r>
      <w:proofErr w:type="gramEnd"/>
      <w:r>
        <w:t xml:space="preserve"> на работе в ООО "</w:t>
      </w:r>
      <w:proofErr w:type="spellStart"/>
      <w:r>
        <w:t>Хубер</w:t>
      </w:r>
      <w:proofErr w:type="spellEnd"/>
      <w:r>
        <w:t xml:space="preserve">-Сервис" в должности помощника руководителя,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- с ответчика в пользу истца взыскан средний заработок за время вынужденного прогула с ДД.ММ</w:t>
      </w:r>
      <w:proofErr w:type="gramStart"/>
      <w:r>
        <w:t>.Г</w:t>
      </w:r>
      <w:proofErr w:type="gramEnd"/>
      <w:r>
        <w:t xml:space="preserve">ГГГ по ДД.ММ.ГГГГ в размере 1 332 275 руб. 65 коп.,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с ответчика в пользу истца взыскана компенсация морального вреда в размере 40 000 руб.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Апелляционным </w:t>
      </w:r>
      <w:hyperlink r:id="rId12" w:history="1">
        <w:r>
          <w:rPr>
            <w:rStyle w:val="a4"/>
          </w:rPr>
          <w:t>определением</w:t>
        </w:r>
      </w:hyperlink>
      <w:r>
        <w:t xml:space="preserve"> судебной коллегии по гражданским делам Московского городского суда от 16.12.2025 указанное решение в части размера взысканного среднего заработка за время вынужденного прогула изменено: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- с ответчика в пользу истца взыскан средний заработок за время вынужденного прогула с ДД.ММ</w:t>
      </w:r>
      <w:proofErr w:type="gramStart"/>
      <w:r>
        <w:t>.Г</w:t>
      </w:r>
      <w:proofErr w:type="gramEnd"/>
      <w:r>
        <w:t xml:space="preserve">ГГГ по ДД.ММ.ГГГГ в размере 1 680 018 руб. 19 коп.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остальной части решение суда первой инстанции оставлено без изменения.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Кассационная жалоба на решение суда и апелляционное </w:t>
      </w:r>
      <w:hyperlink r:id="rId13" w:history="1">
        <w:r>
          <w:rPr>
            <w:rStyle w:val="a4"/>
          </w:rPr>
          <w:t>определение</w:t>
        </w:r>
      </w:hyperlink>
      <w:r>
        <w:t xml:space="preserve"> поступила от ответчик</w:t>
      </w:r>
      <w:proofErr w:type="gramStart"/>
      <w:r>
        <w:t>а ООО</w:t>
      </w:r>
      <w:proofErr w:type="gramEnd"/>
      <w:r>
        <w:t xml:space="preserve"> "</w:t>
      </w:r>
      <w:proofErr w:type="spellStart"/>
      <w:r>
        <w:t>Хубер</w:t>
      </w:r>
      <w:proofErr w:type="spellEnd"/>
      <w:r>
        <w:t xml:space="preserve">-Сервис".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Определением судьи Второго кассационного суда общей юрисдикции от 25.02.2026 кассационная жалоба ответчика принята к производству суда, назначено рассмотрение дела судом кассационной инстанции по кассационной жалобе ответчика на 17.03.2026, о чем лицам, участвующим в деле, направлены извещения.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 кассационной жалобе ответчик просит судебные постановления отменить, как вынесенные с нарушениями норм материального и процессуального права. В обоснование доводов кассационной жалобы указывается, что выводы суда первой и апелляционной инстанции не соответствуют фактическим обстоятельствам дела и основаны на неправильном применении норм процессуального (</w:t>
      </w:r>
      <w:hyperlink r:id="rId14" w:history="1">
        <w:r>
          <w:rPr>
            <w:rStyle w:val="a4"/>
          </w:rPr>
          <w:t>ст. 67</w:t>
        </w:r>
      </w:hyperlink>
      <w:r>
        <w:t xml:space="preserve"> Гражданского процессуального кодекса Российской Федерации) и материального права. В кассационной жалобе ответчиком указывается, что в нарушение положений </w:t>
      </w:r>
      <w:hyperlink r:id="rId15" w:history="1">
        <w:r>
          <w:rPr>
            <w:rStyle w:val="a4"/>
          </w:rPr>
          <w:t>ст. 67</w:t>
        </w:r>
      </w:hyperlink>
      <w:r>
        <w:t xml:space="preserve"> Гражданского процессуального кодекса Российской Федерации, судами первой и апелляционной </w:t>
      </w:r>
      <w:proofErr w:type="gramStart"/>
      <w:r>
        <w:t>инстанции</w:t>
      </w:r>
      <w:proofErr w:type="gramEnd"/>
      <w:r>
        <w:t xml:space="preserve"> представленные в материалы дела доказательства (письменные доказательства, показания свидетелей, объяснения сторон) оценены не всестороннее, не полно, не </w:t>
      </w:r>
      <w:r>
        <w:lastRenderedPageBreak/>
        <w:t xml:space="preserve">объективно. Судами дана неверная оценка достоверности доказательств и их взаимной связи в совокупности.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заседание судебной коллегии по гражданским делам Второго кассационного суда общей юрисдикции 17.03.2026 явились: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прокурор отдела Генеральной прокуратуры Российской Федерации О., полагавшая доводы кассационной жалобы необоснованными, обжалуемые судебные постановления - не подлежащими отмене.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 дате, времени и месте рассмотрения дела в суде кассационной инстанции лица, участвующие в деле, извещены письмами. Уведомления о вручении заказных почтовых отправлений с почтовыми идентификаторами имеются в материалах дела. Информация о дате, времени и месте рассмотрения дела размещена на официальном сайте суда кассационной инстанции.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</w:t>
      </w:r>
      <w:hyperlink r:id="rId16" w:history="1">
        <w:r>
          <w:rPr>
            <w:rStyle w:val="a4"/>
          </w:rPr>
          <w:t>ч. 5 ст. 379.5</w:t>
        </w:r>
      </w:hyperlink>
      <w:r>
        <w:t xml:space="preserve"> Гражданского процессуального кодекса Российской Федерации судебная коллегия определила рассмотреть дело при данной явке.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В соответствии со </w:t>
      </w:r>
      <w:hyperlink r:id="rId17" w:history="1">
        <w:r>
          <w:rPr>
            <w:rStyle w:val="a4"/>
          </w:rPr>
          <w:t>ст. 379.6</w:t>
        </w:r>
      </w:hyperlink>
      <w:r>
        <w:t xml:space="preserve"> Гражданского процессуального кодекса Российской Федерации кассационный суд общей юрисдикции проверяет законность судебных постановлений, принятых судами первой и апелляционной инстанций,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постановления, в пределах доводов, содержащихся в кассационных жалобе, представлении, если иное не предусмотрено указанным </w:t>
      </w:r>
      <w:hyperlink r:id="rId18" w:history="1">
        <w:r>
          <w:rPr>
            <w:rStyle w:val="a4"/>
          </w:rPr>
          <w:t>Кодексом</w:t>
        </w:r>
      </w:hyperlink>
      <w:r>
        <w:t xml:space="preserve">. </w:t>
      </w:r>
      <w:proofErr w:type="gramEnd"/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hyperlink r:id="rId19" w:history="1">
        <w:r>
          <w:rPr>
            <w:rStyle w:val="a4"/>
          </w:rPr>
          <w:t>ст. 379.7</w:t>
        </w:r>
      </w:hyperlink>
      <w:r>
        <w:t xml:space="preserve">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Изучив материалы дела, обсудив доводы кассационной жалобы, проверив по правилам </w:t>
      </w:r>
      <w:hyperlink r:id="rId20" w:history="1">
        <w:r>
          <w:rPr>
            <w:rStyle w:val="a4"/>
          </w:rPr>
          <w:t>ст. 379.6</w:t>
        </w:r>
      </w:hyperlink>
      <w:r>
        <w:t xml:space="preserve"> Гражданского процессуального кодекса Российской Федерации в пределах доводов, содержащихся в кассационной жалобе законность решения суда первой инстанции и </w:t>
      </w:r>
      <w:hyperlink r:id="rId21" w:history="1">
        <w:r>
          <w:rPr>
            <w:rStyle w:val="a4"/>
          </w:rPr>
          <w:t>определения</w:t>
        </w:r>
      </w:hyperlink>
      <w:r>
        <w:t xml:space="preserve"> суда апелляционной инстанции, суд кассационной инстанции не находит предусмотренных </w:t>
      </w:r>
      <w:hyperlink r:id="rId22" w:history="1">
        <w:r>
          <w:rPr>
            <w:rStyle w:val="a4"/>
          </w:rPr>
          <w:t>ст. 379.7</w:t>
        </w:r>
      </w:hyperlink>
      <w:r>
        <w:t xml:space="preserve"> Гражданского процессуального кодекса Российской Федерации оснований для удовлетворения кассационной жалобы. </w:t>
      </w:r>
      <w:proofErr w:type="gramEnd"/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 указанному выводу судебная коллегия приходит по следующим основаниям.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силу </w:t>
      </w:r>
      <w:hyperlink r:id="rId23" w:history="1">
        <w:r>
          <w:rPr>
            <w:rStyle w:val="a4"/>
          </w:rPr>
          <w:t>ч. 1 ст. 56</w:t>
        </w:r>
      </w:hyperlink>
      <w:r>
        <w:t xml:space="preserve"> Гражданского процессуального кодекса Российской Федерации,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со </w:t>
      </w:r>
      <w:hyperlink r:id="rId24" w:history="1">
        <w:r>
          <w:rPr>
            <w:rStyle w:val="a4"/>
          </w:rPr>
          <w:t>ст. 57</w:t>
        </w:r>
      </w:hyperlink>
      <w:r>
        <w:t xml:space="preserve"> Гражданского процессуального кодекса Российской Федерации, доказательства представляются сторонами и другими лицами, участвующими в деле. Суд вправе предложить им представить дополнительные доказательства. В случае</w:t>
      </w:r>
      <w:proofErr w:type="gramStart"/>
      <w:r>
        <w:t>,</w:t>
      </w:r>
      <w:proofErr w:type="gramEnd"/>
      <w:r>
        <w:t xml:space="preserve"> если представление необходимых доказательств для этих лиц затруднительно, суд по их ходатайству оказывает содействие в собирании и истребовании доказательств.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со </w:t>
      </w:r>
      <w:hyperlink r:id="rId25" w:history="1">
        <w:r>
          <w:rPr>
            <w:rStyle w:val="a4"/>
          </w:rPr>
          <w:t>ст. 68</w:t>
        </w:r>
      </w:hyperlink>
      <w:r>
        <w:t xml:space="preserve"> Гражданского процессуального кодекса Российской Федерации, в случае, если сторона, обязанная доказывать свои требования или </w:t>
      </w:r>
      <w:r>
        <w:lastRenderedPageBreak/>
        <w:t xml:space="preserve">возражения, удерживает находящиеся у нее доказательства и не представляет их суду, суд вправе обосновать свои выводы объяснениями другой стороны.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hyperlink r:id="rId26" w:history="1">
        <w:r>
          <w:rPr>
            <w:rStyle w:val="a4"/>
          </w:rPr>
          <w:t>ч. 2 ст. 150</w:t>
        </w:r>
      </w:hyperlink>
      <w:r>
        <w:t xml:space="preserve"> Гражданского процессуального кодекса Российской Федерации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Из материалов данного гражданского дела усматривается, что положения </w:t>
      </w:r>
      <w:hyperlink r:id="rId27" w:history="1">
        <w:r>
          <w:rPr>
            <w:rStyle w:val="a4"/>
          </w:rPr>
          <w:t>ст. ст. 56</w:t>
        </w:r>
      </w:hyperlink>
      <w:r>
        <w:t xml:space="preserve">, </w:t>
      </w:r>
      <w:hyperlink r:id="rId28" w:history="1">
        <w:r>
          <w:rPr>
            <w:rStyle w:val="a4"/>
          </w:rPr>
          <w:t>57</w:t>
        </w:r>
      </w:hyperlink>
      <w:r>
        <w:t xml:space="preserve">, </w:t>
      </w:r>
      <w:hyperlink r:id="rId29" w:history="1">
        <w:r>
          <w:rPr>
            <w:rStyle w:val="a4"/>
          </w:rPr>
          <w:t>68</w:t>
        </w:r>
      </w:hyperlink>
      <w:r>
        <w:t xml:space="preserve">, </w:t>
      </w:r>
      <w:hyperlink r:id="rId30" w:history="1">
        <w:r>
          <w:rPr>
            <w:rStyle w:val="a4"/>
          </w:rPr>
          <w:t>ч. 2 ст. 150</w:t>
        </w:r>
      </w:hyperlink>
      <w:r>
        <w:t xml:space="preserve"> Гражданского процессуального кодекса Российской Федерации при рассмотрении дела сторонам разъяснены судом первой инстанции; по делу проведено несколько судебных заседаний судом первой и апелляционной инстанций, в которые истец и ответчик представляли доказательства; истцу и ответчику в ходе рассмотрения данного гражданского дела предоставлено необходимое время для надлежащей подготовки к судебным заседаниям, обоснования своих требований и возражений, представления доказательств.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Как усматривается из материалов данного гражданского дела, указанные процессуальные права сторонами реализованы, каждой из сторон в материалы дела представлены доказательства, на которых они основывали свои требования и возражения.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По смыслу положений </w:t>
      </w:r>
      <w:hyperlink r:id="rId31" w:history="1">
        <w:r>
          <w:rPr>
            <w:rStyle w:val="a4"/>
          </w:rPr>
          <w:t>ч. 3. ст. 390</w:t>
        </w:r>
      </w:hyperlink>
      <w:r>
        <w:t xml:space="preserve"> Гражданского процессуального кодекса Российской Федерации, кассационный суд общей юрисдикции не вправе устанавливать или считать доказанными обстоятельства, которые не были установлены либо были отвергнуты судом первой или апелляционной инстанции, предрешать вопросы о достоверности или недостоверности того или иного доказательства, преимуществе одних доказательств перед другими и определять, какое судебное постановление должно быть принято при новом</w:t>
      </w:r>
      <w:proofErr w:type="gramEnd"/>
      <w:r>
        <w:t xml:space="preserve"> </w:t>
      </w:r>
      <w:proofErr w:type="gramStart"/>
      <w:r>
        <w:t>рассмотрении</w:t>
      </w:r>
      <w:proofErr w:type="gramEnd"/>
      <w:r>
        <w:t xml:space="preserve"> дела; дополнительные доказательства судом кассационной инстанции не принимаются.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Из материалов дела следует, что истец ДД.ММ</w:t>
      </w:r>
      <w:proofErr w:type="gramStart"/>
      <w:r>
        <w:t>.Г</w:t>
      </w:r>
      <w:proofErr w:type="gramEnd"/>
      <w:r>
        <w:t>ГГГ принята на работу в ООО "</w:t>
      </w:r>
      <w:proofErr w:type="spellStart"/>
      <w:r>
        <w:t>Хубер</w:t>
      </w:r>
      <w:proofErr w:type="spellEnd"/>
      <w:r>
        <w:t xml:space="preserve">-Сервис" на должность помощника руководителя, между сторонами заключен трудовой договор.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С учетом дополнительного соглашения от ДД.ММ</w:t>
      </w:r>
      <w:proofErr w:type="gramStart"/>
      <w:r>
        <w:t>.Г</w:t>
      </w:r>
      <w:proofErr w:type="gramEnd"/>
      <w:r>
        <w:t xml:space="preserve">ГГГ к трудовому договору истцу установлен должностной оклад в размере 90 000 руб. в месяц.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п. 5, п. 7 дополнительного соглашения к трудовому договору, истцу установлен режим полного рабочего времени: 40 часов в неделю с предоставлением 2 выходных дней - суббота и воскресенье; работнику разрешается выполнять трудовую функцию вне места расположения работодателя (дистанционно) при согласовании с генеральным директором.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Приказом ответчика от ДД.ММ</w:t>
      </w:r>
      <w:proofErr w:type="gramStart"/>
      <w:r>
        <w:t>.Г</w:t>
      </w:r>
      <w:proofErr w:type="gramEnd"/>
      <w:r>
        <w:t xml:space="preserve">ГГГ N-У трудовой договор расторгнут по </w:t>
      </w:r>
      <w:hyperlink r:id="rId32" w:history="1">
        <w:proofErr w:type="spellStart"/>
        <w:r>
          <w:rPr>
            <w:rStyle w:val="a4"/>
          </w:rPr>
          <w:t>пп</w:t>
        </w:r>
        <w:proofErr w:type="spellEnd"/>
        <w:r>
          <w:rPr>
            <w:rStyle w:val="a4"/>
          </w:rPr>
          <w:t>. "а" п. 6 ч. 1 ст. 81</w:t>
        </w:r>
      </w:hyperlink>
      <w:r>
        <w:t xml:space="preserve"> Трудового кодекса Российской Федерации (в связи с совершением прогула). Основанием к увольнению в приказе указаны: акты об отсутствии на рабочем месте от ДД.ММ</w:t>
      </w:r>
      <w:proofErr w:type="gramStart"/>
      <w:r>
        <w:t>.Г</w:t>
      </w:r>
      <w:proofErr w:type="gramEnd"/>
      <w:r>
        <w:t xml:space="preserve">ГГГ, ДД.ММ.ГГГГ, служебные записки генерального директора от ДД.ММ.ГГГГ, ДД.ММ.ГГГГ, приказ от ДД.ММ.ГГГГ об объявлении выговора.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Из актов составленных работодателем следует, что истец отсутствовала на работе в течение всего рабочего дня ДД.ММ</w:t>
      </w:r>
      <w:proofErr w:type="gramStart"/>
      <w:r>
        <w:t>.Г</w:t>
      </w:r>
      <w:proofErr w:type="gramEnd"/>
      <w:r>
        <w:t xml:space="preserve">ГГГ и ДД.ММ.ГГГГ.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В объяснении от ДД.ММ</w:t>
      </w:r>
      <w:proofErr w:type="gramStart"/>
      <w:r>
        <w:t>.Г</w:t>
      </w:r>
      <w:proofErr w:type="gramEnd"/>
      <w:r>
        <w:t xml:space="preserve">ГГГ истец указала, что ДД.ММ.ГГГГ, ДД.ММ.ГГГГ выполняла должностные обязанности дистанционно.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>Также судом установлено, что приказом ООО "</w:t>
      </w:r>
      <w:proofErr w:type="spellStart"/>
      <w:r>
        <w:t>Хубер</w:t>
      </w:r>
      <w:proofErr w:type="spellEnd"/>
      <w:r>
        <w:t>-Сервис" от ДД.ММ</w:t>
      </w:r>
      <w:proofErr w:type="gramStart"/>
      <w:r>
        <w:t>.Г</w:t>
      </w:r>
      <w:proofErr w:type="gramEnd"/>
      <w:r>
        <w:t xml:space="preserve">ГГГ истец привлечена к дисциплинарной ответственности в виде выговора за отсутствие на рабочем месте ДД.ММ.ГГГГ и ДД.ММ.ГГГГ, за совершение того же проступка, который послужил основанием к увольнению.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Давая правовую оценку действиям ответчика по отмене приказа о привлечении к дисциплинарной ответственности в виде выговора от ДД.ММ</w:t>
      </w:r>
      <w:proofErr w:type="gramStart"/>
      <w:r>
        <w:t>.Г</w:t>
      </w:r>
      <w:proofErr w:type="gramEnd"/>
      <w:r>
        <w:t xml:space="preserve">ГГГ, суды первой и апелляционной инстанций пришли к правильному выводу о том, что последующее "снятие" (отмена) работодателем дисциплинарного взыскания в виде выговора на основании приказа от ДД.ММ.ГГГГ не влияет на законность увольнения, поскольку повторное привлечение к дисциплинарной ответственности за тот же проступок не допускается.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Разрешая спор об увольнении, суд первой инстанции, с выводами которого согласился суд апелляционной инстанции, проверив доводы апелляционной жалобы в соответствии с положениями </w:t>
      </w:r>
      <w:hyperlink r:id="rId33" w:history="1">
        <w:r>
          <w:rPr>
            <w:rStyle w:val="a4"/>
          </w:rPr>
          <w:t>ст. ст. 328</w:t>
        </w:r>
      </w:hyperlink>
      <w:r>
        <w:t xml:space="preserve">, </w:t>
      </w:r>
      <w:hyperlink r:id="rId34" w:history="1">
        <w:r>
          <w:rPr>
            <w:rStyle w:val="a4"/>
          </w:rPr>
          <w:t>330</w:t>
        </w:r>
      </w:hyperlink>
      <w:r>
        <w:t xml:space="preserve"> Гражданского процессуального кодекса Российской Федерации, правильно применил положения </w:t>
      </w:r>
      <w:hyperlink r:id="rId35" w:history="1">
        <w:r>
          <w:rPr>
            <w:rStyle w:val="a4"/>
          </w:rPr>
          <w:t>ст. ст. 16</w:t>
        </w:r>
      </w:hyperlink>
      <w:r>
        <w:t xml:space="preserve">, </w:t>
      </w:r>
      <w:hyperlink r:id="rId36" w:history="1">
        <w:r>
          <w:rPr>
            <w:rStyle w:val="a4"/>
          </w:rPr>
          <w:t>56</w:t>
        </w:r>
      </w:hyperlink>
      <w:r>
        <w:t xml:space="preserve">, </w:t>
      </w:r>
      <w:hyperlink r:id="rId37" w:history="1">
        <w:r>
          <w:rPr>
            <w:rStyle w:val="a4"/>
          </w:rPr>
          <w:t>57</w:t>
        </w:r>
      </w:hyperlink>
      <w:r>
        <w:t xml:space="preserve">, </w:t>
      </w:r>
      <w:hyperlink r:id="rId38" w:history="1">
        <w:r>
          <w:rPr>
            <w:rStyle w:val="a4"/>
          </w:rPr>
          <w:t>81</w:t>
        </w:r>
      </w:hyperlink>
      <w:r>
        <w:t xml:space="preserve">, </w:t>
      </w:r>
      <w:hyperlink r:id="rId39" w:history="1">
        <w:r>
          <w:rPr>
            <w:rStyle w:val="a4"/>
          </w:rPr>
          <w:t>192</w:t>
        </w:r>
      </w:hyperlink>
      <w:r>
        <w:t xml:space="preserve">, </w:t>
      </w:r>
      <w:hyperlink r:id="rId40" w:history="1">
        <w:r>
          <w:rPr>
            <w:rStyle w:val="a4"/>
          </w:rPr>
          <w:t>193</w:t>
        </w:r>
      </w:hyperlink>
      <w:r>
        <w:t xml:space="preserve">, </w:t>
      </w:r>
      <w:hyperlink r:id="rId41" w:history="1">
        <w:r>
          <w:rPr>
            <w:rStyle w:val="a4"/>
          </w:rPr>
          <w:t>209</w:t>
        </w:r>
      </w:hyperlink>
      <w:r>
        <w:t xml:space="preserve"> Трудового кодекса Российской Федерации, правовую приведенную в </w:t>
      </w:r>
      <w:hyperlink r:id="rId42" w:history="1">
        <w:r>
          <w:rPr>
            <w:rStyle w:val="a4"/>
          </w:rPr>
          <w:t>постановлении</w:t>
        </w:r>
      </w:hyperlink>
      <w:r>
        <w:t xml:space="preserve"> Пленума Верховного Суда Российской Федерации от 17.03.2004 N 2</w:t>
      </w:r>
      <w:proofErr w:type="gramEnd"/>
      <w:r>
        <w:t xml:space="preserve"> "О применении судами Российской Федерации Трудового кодекса Российской Федерации", исследовав и оценив представленные доказательства в соответствии с требованиями </w:t>
      </w:r>
      <w:hyperlink r:id="rId43" w:history="1">
        <w:r>
          <w:rPr>
            <w:rStyle w:val="a4"/>
          </w:rPr>
          <w:t>ст. 67</w:t>
        </w:r>
      </w:hyperlink>
      <w:r>
        <w:t xml:space="preserve"> Гражданского процессуального кодекса Российской Федерации.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Суды первой и апелляционной инстанций пришли к правильному выводу о неправомерности применения к истцу дисциплинарного взыскания в виде увольнения по указанному основанию за прогул, поскольку законность увольнения истца ответчиком в нарушение требований трудового законодательства не доказана, условия применения дисциплинарного взыскания в части требований необходимости учета тяжести допущенного проступка и обстоятельств, при которых он совершен, не соблюдены, а также ответчиком допущено</w:t>
      </w:r>
      <w:proofErr w:type="gramEnd"/>
      <w:r>
        <w:t xml:space="preserve"> </w:t>
      </w:r>
      <w:proofErr w:type="gramStart"/>
      <w:r>
        <w:t xml:space="preserve">повторное привлечение истца к дисциплинарной ответственности (увольнение после издания приказа о выговоре, с которым истец ознакомлена под роспись) за одни и те же нарушения. </w:t>
      </w:r>
      <w:proofErr w:type="gramEnd"/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Суд первой инстанции исходил из того, что работодателем в материалы дела не представлено доказательств, свидетельствующих о том, что при принятии работодателем в отношении истца решения об ее увольнении по </w:t>
      </w:r>
      <w:hyperlink r:id="rId44" w:history="1">
        <w:proofErr w:type="spellStart"/>
        <w:r>
          <w:rPr>
            <w:rStyle w:val="a4"/>
          </w:rPr>
          <w:t>пп</w:t>
        </w:r>
        <w:proofErr w:type="spellEnd"/>
        <w:r>
          <w:rPr>
            <w:rStyle w:val="a4"/>
          </w:rPr>
          <w:t>. "а" п. 6 ч. 1 ст. 81</w:t>
        </w:r>
      </w:hyperlink>
      <w:r>
        <w:t xml:space="preserve"> Трудового кодекса Российской Федерации (за прогул) учитывались тяжесть вменяемого истцу дисциплинарного проступка и обстоятельства, при которых он был совершен, а также предшествующее поведение</w:t>
      </w:r>
      <w:proofErr w:type="gramEnd"/>
      <w:r>
        <w:t xml:space="preserve">, отсутствие до сентября 2024 года каких-либо взысканий.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Размер компенсации морального вреда (40 000 руб.) определен в соответствии с положениями </w:t>
      </w:r>
      <w:hyperlink r:id="rId45" w:history="1">
        <w:r>
          <w:rPr>
            <w:rStyle w:val="a4"/>
          </w:rPr>
          <w:t>ст. 237</w:t>
        </w:r>
      </w:hyperlink>
      <w:r>
        <w:t xml:space="preserve"> Трудового кодекса Российской Федерации, </w:t>
      </w:r>
      <w:hyperlink r:id="rId46" w:history="1">
        <w:r>
          <w:rPr>
            <w:rStyle w:val="a4"/>
          </w:rPr>
          <w:t>п. 63</w:t>
        </w:r>
      </w:hyperlink>
      <w:r>
        <w:t xml:space="preserve"> постановления Пленума Верховного Суда Российской Федерации от 17.03.2004 N 2, с учетом фактических обстоятельств дела, степени вины ответчика, причиненных истцу незаконным увольнением нравственных страданий, требований разумности и справедливости,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Из материалов данного гражданского дела, постановленных по делу судебных актов, вопреки доводам кассационной жалобы ответчика, усматривается, что судами первой и апелляционной инстанций оценены достаточность и взаимная связь всех собранных по делу доказательств (в том числе, письменных доказательств и объяснений истца, которые, согласно </w:t>
      </w:r>
      <w:hyperlink r:id="rId47" w:history="1">
        <w:r>
          <w:rPr>
            <w:rStyle w:val="a4"/>
          </w:rPr>
          <w:t>ст. ст. 55</w:t>
        </w:r>
      </w:hyperlink>
      <w:r>
        <w:t xml:space="preserve">, </w:t>
      </w:r>
      <w:hyperlink r:id="rId48" w:history="1">
        <w:r>
          <w:rPr>
            <w:rStyle w:val="a4"/>
          </w:rPr>
          <w:t>67</w:t>
        </w:r>
      </w:hyperlink>
      <w:r>
        <w:t xml:space="preserve">, </w:t>
      </w:r>
      <w:hyperlink r:id="rId49" w:history="1">
        <w:r>
          <w:rPr>
            <w:rStyle w:val="a4"/>
          </w:rPr>
          <w:t>ч. 1 ст. 68</w:t>
        </w:r>
      </w:hyperlink>
      <w:r>
        <w:t xml:space="preserve"> Гражданского процессуального кодекса Российской Федерации, также являются доказательствами по делу</w:t>
      </w:r>
      <w:proofErr w:type="gramEnd"/>
      <w:r>
        <w:t xml:space="preserve"> </w:t>
      </w:r>
      <w:proofErr w:type="gramStart"/>
      <w:r>
        <w:t xml:space="preserve">и подлежат проверке и оценке </w:t>
      </w:r>
      <w:r>
        <w:lastRenderedPageBreak/>
        <w:t xml:space="preserve">судом в совокупности с другими имеющимися в деле доказательствами) в их совокупности, в соответствии со </w:t>
      </w:r>
      <w:hyperlink r:id="rId50" w:history="1">
        <w:r>
          <w:rPr>
            <w:rStyle w:val="a4"/>
          </w:rPr>
          <w:t>ст. 67</w:t>
        </w:r>
      </w:hyperlink>
      <w:r>
        <w:t xml:space="preserve"> Гражданского процессуального кодекса Российской Федерации; результаты оценки доказательств суды мотивированно отразили как в решении суда первой инстанции, так и в апелляционном </w:t>
      </w:r>
      <w:hyperlink r:id="rId51" w:history="1">
        <w:r>
          <w:rPr>
            <w:rStyle w:val="a4"/>
          </w:rPr>
          <w:t>определении</w:t>
        </w:r>
      </w:hyperlink>
      <w:r>
        <w:t xml:space="preserve"> при проверке соответствующих доводов апелляционной жалобы ответчика. </w:t>
      </w:r>
      <w:proofErr w:type="gramEnd"/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Суд кассационной инстанции также не находит предусмотренных </w:t>
      </w:r>
      <w:hyperlink r:id="rId52" w:history="1">
        <w:r>
          <w:rPr>
            <w:rStyle w:val="a4"/>
          </w:rPr>
          <w:t>ст. 379.7</w:t>
        </w:r>
      </w:hyperlink>
      <w:r>
        <w:t xml:space="preserve"> Гражданского процессуального кодекса Российской Федерации оснований для удовлетворения кассационной жалобы, с учетом доводов, приведенных в ней и положений </w:t>
      </w:r>
      <w:hyperlink r:id="rId53" w:history="1">
        <w:r>
          <w:rPr>
            <w:rStyle w:val="a4"/>
          </w:rPr>
          <w:t>ч. 3. ст. 390</w:t>
        </w:r>
      </w:hyperlink>
      <w:r>
        <w:t xml:space="preserve"> Гражданского процессуального кодекса Российской Федерации, согласно которым кассационный суд общей юрисдикции не вправе устанавливать или считать доказанными обстоятельства, которые не были установлены либо были отвергнуты судом первой или апелляционной</w:t>
      </w:r>
      <w:proofErr w:type="gramEnd"/>
      <w:r>
        <w:t xml:space="preserve"> инстанции, предрешать вопросы о достоверности или недостоверности того или иного доказательства, преимуществе одних доказательств перед другими и определять, какое судебное постановление должно быть принято при новом рассмотрении дела; дополнительные доказательства судом кассационной инстанции не принимаются.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Вопреки доводам кассационной жалобы, при разрешении спора судами первой и апелляционной инстанций дано верное толкование нормам материального права, регулирующим спорные правоотношения, правильно и полно установлены юридически значимые обстоятельства по делу. Имеющие значение для дела факты подтверждены исследованными судом доказательствами, в решении суда первой инстанции и апелляционном </w:t>
      </w:r>
      <w:hyperlink r:id="rId54" w:history="1">
        <w:r>
          <w:rPr>
            <w:rStyle w:val="a4"/>
          </w:rPr>
          <w:t>определении</w:t>
        </w:r>
      </w:hyperlink>
      <w:r>
        <w:t xml:space="preserve"> содержатся исчерпывающие выводы, следующие из установленных по данному гражданскому делу фактических обстоятельств.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Судами первой и апелляционной инстанций не допущено нарушений норм материального или процессуального права, повлиявших на правильное рассмотрение дела, влекущих отмену принятых по настоящему делу судебных постановлений по доводам, изложенным в кассационной жалобе.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 учетом изложенного, суд кассационной инстанции не находит оснований для отмены решения суда первой инстанции и апелляционного </w:t>
      </w:r>
      <w:hyperlink r:id="rId55" w:history="1">
        <w:r>
          <w:rPr>
            <w:rStyle w:val="a4"/>
          </w:rPr>
          <w:t>определения</w:t>
        </w:r>
      </w:hyperlink>
      <w:r>
        <w:t xml:space="preserve"> и удовлетворения кассационной жалобы. </w:t>
      </w:r>
    </w:p>
    <w:p w:rsidR="00524F06" w:rsidRDefault="00524F06" w:rsidP="00524F06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Руководствуясь </w:t>
      </w:r>
      <w:hyperlink r:id="rId56" w:history="1">
        <w:r>
          <w:rPr>
            <w:rStyle w:val="a4"/>
          </w:rPr>
          <w:t>ст. ст. 379.6</w:t>
        </w:r>
      </w:hyperlink>
      <w:r>
        <w:t xml:space="preserve">, </w:t>
      </w:r>
      <w:hyperlink r:id="rId57" w:history="1">
        <w:r>
          <w:rPr>
            <w:rStyle w:val="a4"/>
          </w:rPr>
          <w:t>390</w:t>
        </w:r>
      </w:hyperlink>
      <w:r>
        <w:t xml:space="preserve">, </w:t>
      </w:r>
      <w:hyperlink r:id="rId58" w:history="1">
        <w:r>
          <w:rPr>
            <w:rStyle w:val="a4"/>
          </w:rPr>
          <w:t>390.1</w:t>
        </w:r>
      </w:hyperlink>
      <w:r>
        <w:t xml:space="preserve"> Гражданского процессуального кодекса Российской Федерации, судебная коллегия по гражданским делам Второго кассационного суда общей юрисдикции </w:t>
      </w:r>
    </w:p>
    <w:p w:rsidR="00524F06" w:rsidRDefault="00524F06" w:rsidP="00524F0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24F06" w:rsidRDefault="00524F06" w:rsidP="00524F06">
      <w:pPr>
        <w:pStyle w:val="a3"/>
        <w:spacing w:before="0" w:beforeAutospacing="0" w:after="0" w:afterAutospacing="0"/>
        <w:jc w:val="center"/>
      </w:pPr>
      <w:r>
        <w:t xml:space="preserve">определила: </w:t>
      </w:r>
    </w:p>
    <w:p w:rsidR="00524F06" w:rsidRDefault="00524F06" w:rsidP="00524F0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24F06" w:rsidRDefault="00524F06" w:rsidP="00524F06">
      <w:pPr>
        <w:pStyle w:val="a3"/>
        <w:spacing w:before="0" w:beforeAutospacing="0" w:after="0" w:afterAutospacing="0" w:line="288" w:lineRule="atLeast"/>
        <w:ind w:firstLine="540"/>
        <w:jc w:val="both"/>
      </w:pPr>
      <w:hyperlink r:id="rId59" w:history="1">
        <w:proofErr w:type="gramStart"/>
        <w:r>
          <w:rPr>
            <w:rStyle w:val="a4"/>
          </w:rPr>
          <w:t>решение</w:t>
        </w:r>
      </w:hyperlink>
      <w:r>
        <w:t xml:space="preserve"> </w:t>
      </w:r>
      <w:proofErr w:type="spellStart"/>
      <w:r>
        <w:t>Лефортовского</w:t>
      </w:r>
      <w:proofErr w:type="spellEnd"/>
      <w:r>
        <w:t xml:space="preserve"> районного суда города Москвы от 20 июня 2025 года в той части, в которой оно оставлено без изменения апелляционным </w:t>
      </w:r>
      <w:hyperlink r:id="rId60" w:history="1">
        <w:r>
          <w:rPr>
            <w:rStyle w:val="a4"/>
          </w:rPr>
          <w:t>определением</w:t>
        </w:r>
      </w:hyperlink>
      <w:r>
        <w:t xml:space="preserve"> судебной коллегии по гражданским делам Московского городского суда от 16 декабря 2025 года и апелляционное </w:t>
      </w:r>
      <w:hyperlink r:id="rId61" w:history="1">
        <w:r>
          <w:rPr>
            <w:rStyle w:val="a4"/>
          </w:rPr>
          <w:t>определение</w:t>
        </w:r>
      </w:hyperlink>
      <w:r>
        <w:t xml:space="preserve"> судебной коллегии по гражданским делам Московского городского суда от 16 декабря 2025 года оставить без изменения, кассационную жалобу ответчика общества с ограниченной</w:t>
      </w:r>
      <w:proofErr w:type="gramEnd"/>
      <w:r>
        <w:t xml:space="preserve"> ответственностью "</w:t>
      </w:r>
      <w:proofErr w:type="spellStart"/>
      <w:r>
        <w:t>Хубер</w:t>
      </w:r>
      <w:proofErr w:type="spellEnd"/>
      <w:r>
        <w:t xml:space="preserve">-Сервис" - без удовлетворения. </w:t>
      </w:r>
    </w:p>
    <w:p w:rsidR="00524F06" w:rsidRDefault="00524F06" w:rsidP="00524F0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24F06" w:rsidRDefault="00524F06" w:rsidP="00524F06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Мотивированное определение составлено 18.03.2026. </w:t>
      </w:r>
    </w:p>
    <w:p w:rsidR="00524F06" w:rsidRDefault="00524F06" w:rsidP="00524F06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sectPr w:rsidR="0052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441D66"/>
    <w:rsid w:val="005005D7"/>
    <w:rsid w:val="00524F06"/>
    <w:rsid w:val="00587BCD"/>
    <w:rsid w:val="0062333D"/>
    <w:rsid w:val="00847224"/>
    <w:rsid w:val="008F54BB"/>
    <w:rsid w:val="00B70054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524F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524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OCN&amp;n=1929484&amp;date=22.06.2026&amp;demo=2" TargetMode="External"/><Relationship Id="rId18" Type="http://schemas.openxmlformats.org/officeDocument/2006/relationships/hyperlink" Target="https://login.consultant.ru/link/?req=doc&amp;base=LAW&amp;n=502317&amp;date=22.06.2026&amp;demo=2" TargetMode="External"/><Relationship Id="rId26" Type="http://schemas.openxmlformats.org/officeDocument/2006/relationships/hyperlink" Target="https://login.consultant.ru/link/?req=doc&amp;base=LAW&amp;n=502317&amp;dst=1916&amp;field=134&amp;date=22.06.2026&amp;demo=2" TargetMode="External"/><Relationship Id="rId39" Type="http://schemas.openxmlformats.org/officeDocument/2006/relationships/hyperlink" Target="https://login.consultant.ru/link/?req=doc&amp;base=LAW&amp;n=502632&amp;dst=101183&amp;field=134&amp;date=22.06.2026&amp;demo=2" TargetMode="External"/><Relationship Id="rId21" Type="http://schemas.openxmlformats.org/officeDocument/2006/relationships/hyperlink" Target="https://login.consultant.ru/link/?req=doc&amp;base=SOCN&amp;n=1929484&amp;date=22.06.2026&amp;demo=2" TargetMode="External"/><Relationship Id="rId34" Type="http://schemas.openxmlformats.org/officeDocument/2006/relationships/hyperlink" Target="https://login.consultant.ru/link/?req=doc&amp;base=LAW&amp;n=502317&amp;dst=254&amp;field=134&amp;date=22.06.2026&amp;demo=2" TargetMode="External"/><Relationship Id="rId42" Type="http://schemas.openxmlformats.org/officeDocument/2006/relationships/hyperlink" Target="https://login.consultant.ru/link/?req=doc&amp;base=LAW&amp;n=189366&amp;date=22.06.2026&amp;demo=2" TargetMode="External"/><Relationship Id="rId47" Type="http://schemas.openxmlformats.org/officeDocument/2006/relationships/hyperlink" Target="https://login.consultant.ru/link/?req=doc&amp;base=LAW&amp;n=502317&amp;dst=100256&amp;field=134&amp;date=22.06.2026&amp;demo=2" TargetMode="External"/><Relationship Id="rId50" Type="http://schemas.openxmlformats.org/officeDocument/2006/relationships/hyperlink" Target="https://login.consultant.ru/link/?req=doc&amp;base=LAW&amp;n=502317&amp;dst=100297&amp;field=134&amp;date=22.06.2026&amp;demo=2" TargetMode="External"/><Relationship Id="rId55" Type="http://schemas.openxmlformats.org/officeDocument/2006/relationships/hyperlink" Target="https://login.consultant.ru/link/?req=doc&amp;base=SOCN&amp;n=1929484&amp;date=22.06.2026&amp;demo=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2kas.sudrf.ru/modules.php?name=sud_delo&amp;srv_num=1&amp;name_op=doc&amp;number=18627878&amp;delo_id=2800001&amp;new=2800001&amp;text_number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317&amp;dst=1529&amp;field=134&amp;date=22.06.2026&amp;demo=2" TargetMode="External"/><Relationship Id="rId29" Type="http://schemas.openxmlformats.org/officeDocument/2006/relationships/hyperlink" Target="https://login.consultant.ru/link/?req=doc&amp;base=LAW&amp;n=502317&amp;dst=100305&amp;field=134&amp;date=22.06.2026&amp;demo=2" TargetMode="External"/><Relationship Id="rId11" Type="http://schemas.openxmlformats.org/officeDocument/2006/relationships/hyperlink" Target="https://login.consultant.ru/link/?req=doc&amp;base=AOCN&amp;n=15316959&amp;date=22.06.2026&amp;demo=2" TargetMode="External"/><Relationship Id="rId24" Type="http://schemas.openxmlformats.org/officeDocument/2006/relationships/hyperlink" Target="https://login.consultant.ru/link/?req=doc&amp;base=LAW&amp;n=502317&amp;dst=100263&amp;field=134&amp;date=22.06.2026&amp;demo=2" TargetMode="External"/><Relationship Id="rId32" Type="http://schemas.openxmlformats.org/officeDocument/2006/relationships/hyperlink" Target="https://login.consultant.ru/link/?req=doc&amp;base=LAW&amp;n=502632&amp;dst=499&amp;field=134&amp;date=22.06.2026&amp;demo=2" TargetMode="External"/><Relationship Id="rId37" Type="http://schemas.openxmlformats.org/officeDocument/2006/relationships/hyperlink" Target="https://login.consultant.ru/link/?req=doc&amp;base=LAW&amp;n=502632&amp;dst=338&amp;field=134&amp;date=22.06.2026&amp;demo=2" TargetMode="External"/><Relationship Id="rId40" Type="http://schemas.openxmlformats.org/officeDocument/2006/relationships/hyperlink" Target="https://login.consultant.ru/link/?req=doc&amp;base=LAW&amp;n=502632&amp;dst=101190&amp;field=134&amp;date=22.06.2026&amp;demo=2" TargetMode="External"/><Relationship Id="rId45" Type="http://schemas.openxmlformats.org/officeDocument/2006/relationships/hyperlink" Target="https://login.consultant.ru/link/?req=doc&amp;base=LAW&amp;n=502632&amp;dst=101536&amp;field=134&amp;date=22.06.2026&amp;demo=2" TargetMode="External"/><Relationship Id="rId53" Type="http://schemas.openxmlformats.org/officeDocument/2006/relationships/hyperlink" Target="https://login.consultant.ru/link/?req=doc&amp;base=LAW&amp;n=502317&amp;dst=1566&amp;field=134&amp;date=22.06.2026&amp;demo=2" TargetMode="External"/><Relationship Id="rId58" Type="http://schemas.openxmlformats.org/officeDocument/2006/relationships/hyperlink" Target="https://login.consultant.ru/link/?req=doc&amp;base=LAW&amp;n=502317&amp;dst=1568&amp;field=134&amp;date=22.06.2026&amp;demo=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SOCN&amp;n=1929484&amp;date=22.06.2026&amp;demo=2" TargetMode="External"/><Relationship Id="rId19" Type="http://schemas.openxmlformats.org/officeDocument/2006/relationships/hyperlink" Target="https://login.consultant.ru/link/?req=doc&amp;base=LAW&amp;n=502317&amp;dst=1540&amp;field=134&amp;date=22.06.2026&amp;demo=2" TargetMode="External"/><Relationship Id="rId14" Type="http://schemas.openxmlformats.org/officeDocument/2006/relationships/hyperlink" Target="https://login.consultant.ru/link/?req=doc&amp;base=LAW&amp;n=502317&amp;dst=100297&amp;field=134&amp;date=22.06.2026&amp;demo=2" TargetMode="External"/><Relationship Id="rId22" Type="http://schemas.openxmlformats.org/officeDocument/2006/relationships/hyperlink" Target="https://login.consultant.ru/link/?req=doc&amp;base=LAW&amp;n=502317&amp;dst=1540&amp;field=134&amp;date=22.06.2026&amp;demo=2" TargetMode="External"/><Relationship Id="rId27" Type="http://schemas.openxmlformats.org/officeDocument/2006/relationships/hyperlink" Target="https://login.consultant.ru/link/?req=doc&amp;base=LAW&amp;n=502317&amp;dst=100260&amp;field=134&amp;date=22.06.2026&amp;demo=2" TargetMode="External"/><Relationship Id="rId30" Type="http://schemas.openxmlformats.org/officeDocument/2006/relationships/hyperlink" Target="https://login.consultant.ru/link/?req=doc&amp;base=LAW&amp;n=502317&amp;dst=1916&amp;field=134&amp;date=22.06.2026&amp;demo=2" TargetMode="External"/><Relationship Id="rId35" Type="http://schemas.openxmlformats.org/officeDocument/2006/relationships/hyperlink" Target="https://login.consultant.ru/link/?req=doc&amp;base=LAW&amp;n=502632&amp;dst=100141&amp;field=134&amp;date=22.06.2026&amp;demo=2" TargetMode="External"/><Relationship Id="rId43" Type="http://schemas.openxmlformats.org/officeDocument/2006/relationships/hyperlink" Target="https://login.consultant.ru/link/?req=doc&amp;base=LAW&amp;n=502317&amp;dst=100297&amp;field=134&amp;date=22.06.2026&amp;demo=2" TargetMode="External"/><Relationship Id="rId48" Type="http://schemas.openxmlformats.org/officeDocument/2006/relationships/hyperlink" Target="https://login.consultant.ru/link/?req=doc&amp;base=LAW&amp;n=502317&amp;dst=100297&amp;field=134&amp;date=22.06.2026&amp;demo=2" TargetMode="External"/><Relationship Id="rId56" Type="http://schemas.openxmlformats.org/officeDocument/2006/relationships/hyperlink" Target="https://login.consultant.ru/link/?req=doc&amp;base=LAW&amp;n=502317&amp;dst=1537&amp;field=134&amp;date=22.06.2026&amp;demo=2" TargetMode="External"/><Relationship Id="rId8" Type="http://schemas.openxmlformats.org/officeDocument/2006/relationships/hyperlink" Target="https://login.consultant.ru/link/?req=doc&amp;base=AOCN&amp;n=15316959&amp;date=22.06.2026&amp;demo=2" TargetMode="External"/><Relationship Id="rId51" Type="http://schemas.openxmlformats.org/officeDocument/2006/relationships/hyperlink" Target="https://login.consultant.ru/link/?req=doc&amp;base=SOCN&amp;n=1929484&amp;date=22.06.2026&amp;demo=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SOCN&amp;n=1929484&amp;date=22.06.2026&amp;demo=2" TargetMode="External"/><Relationship Id="rId17" Type="http://schemas.openxmlformats.org/officeDocument/2006/relationships/hyperlink" Target="https://login.consultant.ru/link/?req=doc&amp;base=LAW&amp;n=502317&amp;dst=1537&amp;field=134&amp;date=22.06.2026&amp;demo=2" TargetMode="External"/><Relationship Id="rId25" Type="http://schemas.openxmlformats.org/officeDocument/2006/relationships/hyperlink" Target="https://login.consultant.ru/link/?req=doc&amp;base=LAW&amp;n=502317&amp;dst=100305&amp;field=134&amp;date=22.06.2026&amp;demo=2" TargetMode="External"/><Relationship Id="rId33" Type="http://schemas.openxmlformats.org/officeDocument/2006/relationships/hyperlink" Target="https://login.consultant.ru/link/?req=doc&amp;base=LAW&amp;n=502317&amp;dst=236&amp;field=134&amp;date=22.06.2026&amp;demo=2" TargetMode="External"/><Relationship Id="rId38" Type="http://schemas.openxmlformats.org/officeDocument/2006/relationships/hyperlink" Target="https://login.consultant.ru/link/?req=doc&amp;base=LAW&amp;n=502632&amp;dst=100586&amp;field=134&amp;date=22.06.2026&amp;demo=2" TargetMode="External"/><Relationship Id="rId46" Type="http://schemas.openxmlformats.org/officeDocument/2006/relationships/hyperlink" Target="https://login.consultant.ru/link/?req=doc&amp;base=LAW&amp;n=189366&amp;dst=100386&amp;field=134&amp;date=22.06.2026&amp;demo=2" TargetMode="External"/><Relationship Id="rId59" Type="http://schemas.openxmlformats.org/officeDocument/2006/relationships/hyperlink" Target="https://login.consultant.ru/link/?req=doc&amp;base=AOCN&amp;n=15316959&amp;date=22.06.2026&amp;demo=2" TargetMode="External"/><Relationship Id="rId20" Type="http://schemas.openxmlformats.org/officeDocument/2006/relationships/hyperlink" Target="https://login.consultant.ru/link/?req=doc&amp;base=LAW&amp;n=502317&amp;dst=1537&amp;field=134&amp;date=22.06.2026&amp;demo=2" TargetMode="External"/><Relationship Id="rId41" Type="http://schemas.openxmlformats.org/officeDocument/2006/relationships/hyperlink" Target="https://login.consultant.ru/link/?req=doc&amp;base=LAW&amp;n=502632&amp;dst=2525&amp;field=134&amp;date=22.06.2026&amp;demo=2" TargetMode="External"/><Relationship Id="rId54" Type="http://schemas.openxmlformats.org/officeDocument/2006/relationships/hyperlink" Target="https://login.consultant.ru/link/?req=doc&amp;base=SOCN&amp;n=1929484&amp;date=22.06.2026&amp;demo=2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2kas.sudrf.ru/modules.php?name=sud_delo&amp;srv_num=1&amp;name_op=doc&amp;number=18627878&amp;delo_id=2800001&amp;new=2800001&amp;text_number=1" TargetMode="External"/><Relationship Id="rId15" Type="http://schemas.openxmlformats.org/officeDocument/2006/relationships/hyperlink" Target="https://login.consultant.ru/link/?req=doc&amp;base=LAW&amp;n=502317&amp;dst=100297&amp;field=134&amp;date=22.06.2026&amp;demo=2" TargetMode="External"/><Relationship Id="rId23" Type="http://schemas.openxmlformats.org/officeDocument/2006/relationships/hyperlink" Target="https://login.consultant.ru/link/?req=doc&amp;base=LAW&amp;n=502317&amp;dst=100261&amp;field=134&amp;date=22.06.2026&amp;demo=2" TargetMode="External"/><Relationship Id="rId28" Type="http://schemas.openxmlformats.org/officeDocument/2006/relationships/hyperlink" Target="https://login.consultant.ru/link/?req=doc&amp;base=LAW&amp;n=502317&amp;dst=100263&amp;field=134&amp;date=22.06.2026&amp;demo=2" TargetMode="External"/><Relationship Id="rId36" Type="http://schemas.openxmlformats.org/officeDocument/2006/relationships/hyperlink" Target="https://login.consultant.ru/link/?req=doc&amp;base=LAW&amp;n=502632&amp;dst=100403&amp;field=134&amp;date=22.06.2026&amp;demo=2" TargetMode="External"/><Relationship Id="rId49" Type="http://schemas.openxmlformats.org/officeDocument/2006/relationships/hyperlink" Target="https://login.consultant.ru/link/?req=doc&amp;base=LAW&amp;n=502317&amp;dst=100306&amp;field=134&amp;date=22.06.2026&amp;demo=2" TargetMode="External"/><Relationship Id="rId57" Type="http://schemas.openxmlformats.org/officeDocument/2006/relationships/hyperlink" Target="https://login.consultant.ru/link/?req=doc&amp;base=LAW&amp;n=502317&amp;dst=1556&amp;field=134&amp;date=22.06.2026&amp;demo=2" TargetMode="External"/><Relationship Id="rId10" Type="http://schemas.openxmlformats.org/officeDocument/2006/relationships/hyperlink" Target="https://login.consultant.ru/link/?req=doc&amp;base=LAW&amp;n=502632&amp;dst=499&amp;field=134&amp;date=22.06.2026&amp;demo=2" TargetMode="External"/><Relationship Id="rId31" Type="http://schemas.openxmlformats.org/officeDocument/2006/relationships/hyperlink" Target="https://login.consultant.ru/link/?req=doc&amp;base=LAW&amp;n=502317&amp;dst=1566&amp;field=134&amp;date=22.06.2026&amp;demo=2" TargetMode="External"/><Relationship Id="rId44" Type="http://schemas.openxmlformats.org/officeDocument/2006/relationships/hyperlink" Target="https://login.consultant.ru/link/?req=doc&amp;base=LAW&amp;n=502632&amp;dst=499&amp;field=134&amp;date=22.06.2026&amp;demo=2" TargetMode="External"/><Relationship Id="rId52" Type="http://schemas.openxmlformats.org/officeDocument/2006/relationships/hyperlink" Target="https://login.consultant.ru/link/?req=doc&amp;base=LAW&amp;n=502317&amp;dst=1540&amp;field=134&amp;date=22.06.2026&amp;demo=2" TargetMode="External"/><Relationship Id="rId60" Type="http://schemas.openxmlformats.org/officeDocument/2006/relationships/hyperlink" Target="https://login.consultant.ru/link/?req=doc&amp;base=SOCN&amp;n=1929484&amp;date=22.06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OCN&amp;n=1929484&amp;date=22.06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2026-06-22T11:44:00Z</dcterms:created>
  <dcterms:modified xsi:type="dcterms:W3CDTF">2026-06-22T11:44:00Z</dcterms:modified>
</cp:coreProperties>
</file>