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BB" w:rsidRPr="00D200BB" w:rsidRDefault="00D200BB" w:rsidP="00D200B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00BB">
        <w:rPr>
          <w:rFonts w:ascii="Times New Roman" w:hAnsi="Times New Roman" w:cs="Times New Roman"/>
          <w:b/>
          <w:sz w:val="24"/>
          <w:szCs w:val="24"/>
          <w:lang w:eastAsia="ru-RU"/>
        </w:rPr>
        <w:t>АРБИТРАЖНЫЙ СУД МОСКОВСКОГО ОКРУГА</w:t>
      </w:r>
    </w:p>
    <w:p w:rsidR="00D200BB" w:rsidRPr="00D200BB" w:rsidRDefault="00D200BB" w:rsidP="00D200B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00BB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Постановление АС Московского округа от 21.05.2026</w:t>
      </w:r>
    </w:p>
    <w:p w:rsidR="00D200BB" w:rsidRPr="00D200BB" w:rsidRDefault="009E5873" w:rsidP="00D200B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="00D200BB" w:rsidRPr="009E5873">
          <w:rPr>
            <w:rStyle w:val="a6"/>
            <w:rFonts w:ascii="Times New Roman" w:hAnsi="Times New Roman" w:cs="Times New Roman"/>
            <w:b/>
            <w:sz w:val="24"/>
            <w:szCs w:val="24"/>
            <w:lang w:eastAsia="ru-RU"/>
          </w:rPr>
          <w:t>по делу N А41-84043/2024</w:t>
        </w:r>
      </w:hyperlink>
      <w:bookmarkStart w:id="0" w:name="_GoBack"/>
      <w:bookmarkEnd w:id="0"/>
    </w:p>
    <w:p w:rsidR="00D200BB" w:rsidRPr="009D4984" w:rsidRDefault="00D200BB" w:rsidP="00D20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Резолютивная часть постановления объявлена 18.05.2026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Полный текст постановления изготовлен 21.05.2026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Арбитражный суд Московского округа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 составе: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председательствующего - судьи Лазаревой И.В.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судей </w:t>
      </w:r>
      <w:proofErr w:type="spellStart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Немтиновой</w:t>
      </w:r>
      <w:proofErr w:type="spellEnd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Е.В. и Ярцева Д.Г.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при участии в заседании: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от общества с ограниченной ответственностью "Юридическая компания Родник" - не явился, извещен;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от </w:t>
      </w:r>
      <w:proofErr w:type="spellStart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Бибчикова</w:t>
      </w:r>
      <w:proofErr w:type="spellEnd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Леонидовича - не явился, извещен;</w:t>
      </w:r>
      <w:proofErr w:type="gramEnd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gramStart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рассмотрев в судебном заседании кассационную жалобу общества с ограниченной ответственностью "Юридическая компания Родник" (истца)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на решение Арбитражного суда Московской области от 16.10.2025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постановление Десятого арбитражного апелляционного суда от 24.12.2025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по делу N А41-84043/2024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по иску общества с ограниченной ответственностью "Юридическая компания Родник"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к </w:t>
      </w:r>
      <w:proofErr w:type="spellStart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Бибчикову</w:t>
      </w:r>
      <w:proofErr w:type="spellEnd"/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Александру Леонидовичу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 привлечении к субсидиарной ответственности, о взыскании,</w:t>
      </w:r>
      <w:r w:rsidRPr="00D200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D49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установил:</w:t>
      </w:r>
      <w:proofErr w:type="gramEnd"/>
    </w:p>
    <w:p w:rsidR="00D200BB" w:rsidRPr="00D200BB" w:rsidRDefault="00D200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"Юридическая компания Родник" (далее - ООО "Юридическая компания Родник", истец) обратилось в Арбитражный суд Московской области с исковым заявлением о привлечении к субсидиарной ответственности руководителя (директора) и единственного учредителя общества с ограниченной ответственностью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 (далее -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", общество)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Бибчикова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Александра Леонидовича (далее -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Бибчиков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А.Л., ответчик) и взыскании с него 116 885 083 руб. 72 коп.</w:t>
      </w:r>
      <w:proofErr w:type="gramEnd"/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Решением Арбитражного суда Московской области от 16.10.2025, оставленным без изменения постановлением Десятого арбитражного апелляционного суда от 24.12.2025, в удовлетворении исковых требований отказано.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Не согласившись с вышеуказанными судебными актами, ООО "Юридическая компания Родник" обратилось с кассационной жалобой на решение и постановление, в которой просит оспариваемые судебные акты отменить и направить дело на новое рассмотрение в суд первой инстанции.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В обоснование кассационной жалобы заявитель ссылается на нарушение судами норм материального и процессуального права, указывает, что судами неполно выяснены обстоятельства, имеющие значение для дела, а выводы судов не соответствуют фактическим обстоятельствам дела и имеющимся в деле доказательствам.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В соответствии с абзацем 2 части 1 статьи 121 Арбитражного процессуального кодекса Российской Федерации информация о времени и месте судебного заседания была опубликована на официальном интернет-сайте: http://kad.arbitr.ru.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Лица, участвующие в деле, своих представителей в суд кассационной инстанции не направили, что согласно части 3 статьи 284 Арбитражного процессуального кодекса Российской Федерации не является препятствием для рассмотрения кассационной жалобы в их отсутствие.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 xml:space="preserve">К судебному заседанию от заявителя жалобы поступили дополнительные пояснения к кассационной жалобе, согласно которым ООО "Юридическая компания Родник" просит отменить принятые по делу судебные акты и направить дело на новое рассмотрение в Арбитражный суд </w:t>
      </w:r>
      <w:r w:rsidRPr="00D200BB">
        <w:rPr>
          <w:rFonts w:ascii="Times New Roman" w:hAnsi="Times New Roman" w:cs="Times New Roman"/>
          <w:sz w:val="24"/>
          <w:szCs w:val="24"/>
        </w:rPr>
        <w:lastRenderedPageBreak/>
        <w:t>Московской области в ином составе суда с обязательным указанием на необходимость перераспределения бремени доказывания на ответчика, истребования доказательств, раскрывающих имущественное положение должника, применения презумпций сокрытия следов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содеянного.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Проверив в порядке статей 284, 286, 287 Арбитражного процессуального кодекса Российской Федерации законность принятых по делу судебных актов, суд кассационной инстанции приходит к выводу, что судебные акты подлежат отмене, а дело - направлению на новое рассмотрение в Арбитражный суд Московской области по следующим основаниям.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Как следует из материалов дела и установлено судами,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 было зарегистрировано в качестве юридического лица 28.12.2011 за основным государственным регистрационным номером 1115003010650.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Генеральным директором и учредителем общества являлся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Бибчиков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А.Л., владевший 100% доли в уставном капитале номинальной стоимостью 10 000 руб.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Решением Арбитражного суда Московской области по делу N А41-29524/2020 от 16.09.2020 с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 в пользу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Грейнлюкс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 было взыскано неосновательное обогащение в размере 116 727 300 руб. 00 коп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>расходы по уплате государственной пошлины в размере 157 783 руб. 71 коп.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22.01.2021 на принудительное исполнение судебного акта судом выдан исполнительный лист ФС 024431419.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Определением суда от 07.12.2021 заявление конкурсного управляющег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Грейнлюкс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А.В. о выдаче дубликата исполнительного листа по делу N А41-29524/2020 оставлено без удовлетворения.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Определением Арбитражного суда Московской области по делу N А41-29524/2020 от 30.05.2023 была произведена замен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Грейнлюкс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 на его процессуального правопреемника Козлова Е.М. (ИНН 701701349834).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Определением Арбитражного суда Московской области по делу N А41-29524/2020 от 20.08.2024 была произведена замена Козлова Е.М. на его процессуального правопреемник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"Юридическая компания Родник" (ИНН 7000001695, ОГРН 1227000009191).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02.09.2024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" было исключено из ЕГРЮЛ в связи наличием 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государственного реестра юридических лиц (далее - ЕГРЮЛ) сведений о нем, в отношении которых внесена запись о недостоверности.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Вступившее в законную силу решение Арбитражного суда Московской области по делу N А41-29524/2020 от 16.09.2020 должником не исполнено.</w:t>
      </w:r>
    </w:p>
    <w:p w:rsidR="00D200BB" w:rsidRPr="00D200BB" w:rsidRDefault="00D200B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Ссылаясь на не исполнение со стороны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" судебного акта Арбитражного суда Московской области по делу N А41-29524/2020, полагая, что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Бибчиков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А.Л. подлежит привлечению к субсидиарной ответственности на основании статьи 53.1 Гражданского кодекса Российской Федерации и части 3.1 Федерального закона от 08.02.1998 N 14-ФЗ "Об обществах с ограниченной ответственностью", истец обратился с настоящим иском в арбитражный суд.</w:t>
      </w:r>
      <w:proofErr w:type="gramEnd"/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Принимая решение об отказе в удовлетворении исковых требований, суды исходили из отсутствия правовых оснований для удовлетворения заявленных требований.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Суды указали, что из материалов дела не следует, что исключение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" из ЕГРЮЛ произошло вследствие поведения ответчика; 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доказательства, подтверждающие, что на момента вынесения решения суда в 2020 году о взыскании долга в пользу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Грейнлюкс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" у общества имелись денежные средства, либо имущество, на которое можно было обратить взыскание, а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Бибчиков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А.Л., как единственный руководитель, скрывал это имущество, либо выводил денежные средства со счета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", использовал имущество на личные нужды, отсутствуют.</w:t>
      </w:r>
      <w:proofErr w:type="gramEnd"/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lastRenderedPageBreak/>
        <w:t>Кроме того, суды указали, что принимая право требования долга в сумме 116 727 300 руб., истец должен был знать о недостоверности сведения в ЕГРЮЛ в отношении своего должника; заключая договор уступки права требования в июле 2024 года, истец не потребовал от цедентов доказательств направления исполнительного листа к исполнению, либо частичного исполнения решения суда должником на предмет отсутствия пропуска трехгодичного срока, установленного статьей 21 Федерального закона "Об исполнительном производстве".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Таким образом, суды пришли к выводам, что в рамках настоящего спора истцом не представлено убедительной совокупности доказательств, подтверждающей наличие оснований для привлечения ответчика к субсидиарной ответственности.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Между тем судами не учтено следующее.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В силу положений пункта 1 статьи 48, пунктов 1 и 2 статьи 56, пункта 1 статьи 87 Гражданского кодекса Российской Федерации (далее - Гражданский кодекс) законодательство о юридических лицах построено на основе принципов отделения их активов от активов участников, имущественной обособленности, ограниченной ответственности и самостоятельной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правосубъектности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В то же время правовая форма юридического лица (корпорации) не должна использоваться его участниками (учредителями) и иными контролирующими лицами для причинения вреда независимым участникам оборота (пункт 1 статьи 10, статья 1064 Гражданского кодекса).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Участники корпорации и иные контролирующие лица (пункты 1 - 3 статьи 53.1 Гражданского кодекса) могут быть привлечены к имущественной ответственности перед кредиторами данного юридического лица, в том числе при предъявлении соответствующего иска вне рамок дела о банкротстве, если неспособность удовлетворить требования кредитора спровоцирована реализацией воли контролирующих лиц, поведение которых не отвечало критериям добросовестности и разумности и не связано с рыночными или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иными объективными факторами, деловым риском, присущим ведению предпринимательской деятельности.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При привлечении контролирующих должника лиц к субсидиарной ответственности подлежат применению общие положения глав 25 и 59 Гражданского кодекса об ответственности за нарушение обязательств и об обязательствах вследствие причинения вреда, о чем указано в пункте 2 постановления Пленума Верховного Суда Российской Федерации от 21 декабря 2017 г. N 53 "О некоторых вопросах, связанных с привлечением контролирующих должника лиц к ответственности при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банкротстве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>".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Таким образом, долг, возникший из субсидиарной ответственности, подчинен тому же правовому режиму, что и иные долги, связанные с возмещением вреда имуществу участников оборота.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Основанием субсидиарной ответственности контролирующих лиц является доведение должника по основному обязательству до такого имущественного положения, при котором осуществление расчетов с кредиторами стало невозможным, при том, что кредиторы 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оказались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лишены возможности удовлетворения своих требований в рамках процедуры ликвидации юридического лица, исключенного из ЕГРЮЛ как фактически недействующего, либо в процедуре банкротства.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Верховным Судом Российской Федерации неоднократно изложена правовая позиция 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по вопросу о распределении бремени доказывания по делам о привлечении контролирующих должника лиц к субсидиарной ответственности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применительно к случаю, когда подконтрольный должник ликвидирован.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Эта позиция сводится к тому, что бремя доказывания сторонами судебного спора своих требований и возражений должно быть распределено судом так, чтобы оно было потенциально реализуемым, то есть, чтобы сторона имела объективную возможность представить необходимые доказательства. Недопустимо требовать со стороны представление доказательств определенных </w:t>
      </w:r>
      <w:r w:rsidRPr="00D200BB">
        <w:rPr>
          <w:rFonts w:ascii="Times New Roman" w:hAnsi="Times New Roman" w:cs="Times New Roman"/>
          <w:sz w:val="24"/>
          <w:szCs w:val="24"/>
        </w:rPr>
        <w:lastRenderedPageBreak/>
        <w:t>обстоятельств, если она не может их получить по причине их нахождения у другой стороны спора, не раскрывающей их по своей воле.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При рассмотрении исков о привлечении к субсидиарной ответственности бремя доказывания должно распределяться судом (часть 3 статьи 9, часть 2 статьи 65 АПК РФ) с учетом необходимости выравнивания возможностей по доказыванию юридически значимых обстоятельств дела, имея в виду, что кредитор, как правило, не имеет доступа к информации о хозяйственной деятельности должника, а контролирующие должника лица, напротив, обладают таким доступом и фактически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могут его ограничить по своему усмотрению.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При установлении статуса контролирующего должника лица у ответчика, суд, реализуя принцип состязательности арбитражного процесса, обязан предоставить ему возможность опровергнуть позицию истца своими объяснениями и прочими доказательствами.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Если будет доказано, что действия контролирующего лица не выходили за пределы обычного делового риска и не были направлены на нарушение прав и законных интересов гражданско-правового сообщества, объединяющего кредиторов подконтрольного общества, то оно не подлежит привлечению к субсидиарной ответственности.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При этом суд вправе исходить из предположения о том, что виновные действия (бездействие) контролирующих лиц привели к невозможности исполнения обязательств перед кредитором, если установит недобросовестность поведения контролирующих лиц в процессе, например, при отказе или уклонении контролирующих лиц от представления суду характеризующих хозяйственную деятельность должника доказательств, от дачи пояснений либо их явной неполноте, и если иное не будет следовать из обстоятельств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дела.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Иное, то есть, получение в деле по заявлению кредитора преимущества в виде освобождения от ответственности в результате недобросовестного процессуального поведения контролирующего должника лица, которое в силу своего положения способно оказывать существенное влияние на деятельность 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общества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и обязано при возникновении признаков банкротства действовать с учетом интересов кредиторов, вступало бы в противоречие с принципом справедливости.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Судебная коллегия приходит к выводу, что судами неправильно распределена обязанность по доказыванию обстоятельств дела между сторонами спора.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 xml:space="preserve">Исковые требования ООО "Юридическая компания Родник" мотивированы тем, что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Бибчиков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А.Л., являясь контролирующим должника лицом, своими действиями (бездействием) допустил доведение последнего до состояния, отвечающего признакам недействующего юридического лица, уклоняясь от осуществления расчетов с кредитором, что позволяет применить при рассмотрении дела положения статьи 53.1, пункта 3 статьи 64.2 и статьи 1064 Гражданского кодекса.</w:t>
      </w:r>
      <w:proofErr w:type="gramEnd"/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При разрешении настоящего спора истец указывал, что в данном случае исполнил свою обязанность по доказыванию, а совокупность обстоятельств, на которые он ссылался, подтверждает намерение контролирующих хозяйственное общество лиц избежать как выплаты долга, так и ответственности за свои противоправные действия, повлекшие неспособность подконтрольного лица исполнить денежные обязательства.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00BB">
        <w:rPr>
          <w:rFonts w:ascii="Times New Roman" w:hAnsi="Times New Roman" w:cs="Times New Roman"/>
          <w:sz w:val="24"/>
          <w:szCs w:val="24"/>
        </w:rPr>
        <w:t>Бибчиков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А.Л. не представил отзыв на иск, не явился и не направил представителей при рассмотрении дела в арбитражных судах трех инстанций, не дал никаких объяснений своему поведению при осуществлении полномочий участника и генерального директора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", не представил доказательств, раскрывающих имущественное положение юридического лица и объясняющих причины, по которым расчеты с истцом не были проведены.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Ответчик не подтвердил, что действовал добросовестно и принял все меры для исполнения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 обязательств перед кредитором, что позволило бы сделать вывод об отсутствии причинно-следственной связи между их действиями (бездействием) и неисполнением обязательств.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Следует отметить, суды при рассмотрении спора истребовали выписки по расчетным счетам </w:t>
      </w:r>
      <w:r w:rsidRPr="00D200BB">
        <w:rPr>
          <w:rFonts w:ascii="Times New Roman" w:hAnsi="Times New Roman" w:cs="Times New Roman"/>
          <w:sz w:val="24"/>
          <w:szCs w:val="24"/>
        </w:rPr>
        <w:lastRenderedPageBreak/>
        <w:t>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", а также бухгалтерскую отчетность общества. Согласно полученным сведениями, движение денежные средств по счетам общества отсутствовало,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 последний раз сдавало бухгалтерскую отчетность за 2018 год.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При этом ответчик не дал пояснений по поводу имущественного положения общества и не раскрыл причины, по которым общество не рассчиталось с кредитором, и возникли признаки неплатежеспособности общества.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Вместе с тем, согласно материалам дела, ООО "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Рекама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>" исключено из ЕГРЮЛ по решению регистрирующего органа 02.09.2024 в связи с недостоверностью сведений о данном юридическом лице.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Непредставление достоверных сведений о юридическом лице при определенных обстоятельствах (например, полное отстранение от контроля за деятельностью юридического лица) может быть отнесено к неразумным и недобросовестным действиям, поскольку контролирующие лица как участники предпринимательской деятельности должны знать, что наличие в реестре записи о недостоверности сведений о хозяйствующем субъекте в течение определенного периода времени приводит к его исключению из ЕГРЮЛ.</w:t>
      </w:r>
      <w:proofErr w:type="gramEnd"/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В материалах дела отсутствуют доказательства, что </w:t>
      </w:r>
      <w:proofErr w:type="spellStart"/>
      <w:r w:rsidRPr="00D200BB">
        <w:rPr>
          <w:rFonts w:ascii="Times New Roman" w:hAnsi="Times New Roman" w:cs="Times New Roman"/>
          <w:sz w:val="24"/>
          <w:szCs w:val="24"/>
        </w:rPr>
        <w:t>Бибчиков</w:t>
      </w:r>
      <w:proofErr w:type="spellEnd"/>
      <w:r w:rsidRPr="00D200BB">
        <w:rPr>
          <w:rFonts w:ascii="Times New Roman" w:hAnsi="Times New Roman" w:cs="Times New Roman"/>
          <w:sz w:val="24"/>
          <w:szCs w:val="24"/>
        </w:rPr>
        <w:t xml:space="preserve"> А.Л. исполнял свои публично-правовые обязанности, принял меры по устранению из ЕГРЮЛ записи о недостоверности сведений, что свидетельствует об отклонении от линии разумного поведения при отсутствии соответствующих пояснений.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При такой ситуации вывод судов об отсутствии оснований для удовлетворения иска сделан с нарушением положений части 3 статьи 9, частей 1 и 2 статьи 65 АПК РФ.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Суды сделали заключение о том, что поскольку истец приобрел право требования безнадежного долга, при этом в отношении должника на момент приобретения долга в ЕГРЮЛ имелась запись о недостоверности сведений о юридическом лице; не потребовал от цедентов доказательств предъявления исполнительного листа к исполнению, либо частичного исполнения решения суда должником, поведение истца не соответствовало критерию осмотрительности.</w:t>
      </w:r>
      <w:proofErr w:type="gramEnd"/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Между тем приобретение право требования к должнику не умаляет прав нового кредитора. Добросовестный цессионарий вправе рассчитывать на судебную защиту в том объеме, в котором ею обладал цедент на момент уступки.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В пункте 4 постановления Пленума Верховного Суда Российской Федерации от 21 декабря 2017 г. N 54 "О некоторых вопросах применения положений главы 24 Гражданского кодекса Российской Федерации о перемене лиц в обязательстве на основании сделки" разъяснено, что в силу пункта 1 статьи 384 Гражданского кодекса Российской Федерации, если иное не предусмотрено законом или договором, требование первоначального кредитора переходит к новому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кредитору в том объеме и на тех условиях, которые существовали к моменту перехода требования.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Приобретение истцом права требования дебиторской задолженности, установленной вступившем в законную силу судебным актом, повлекло возникновение права на предъявление требований о привлечении к субсидиарной ответственности лиц, контролировавших деятельность должника.</w:t>
      </w:r>
      <w:proofErr w:type="gramEnd"/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Суды необоснованно указали на то, что истец не воспользовался правом направить в регистрирующий орган возражения против исключения должника из ЕГРЮЛ, не обжаловал решение о ликвидации общества, поскольку отсутствие указанных действий не является обстоятельством, исключающим возможность удовлетворения исковых требований о привлечении контролирующих лиц к субсидиарной ответственности (пункт 4 Обзора практики рассмотрения арбитражными судами дел по корпоративным спорам о субсидиарной ответственности контролирующих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лиц по обязательствам недействующего юридического лица, утвержденного Президиумом Верховного Суда РФ 19 ноября 2025 г.).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lastRenderedPageBreak/>
        <w:t>Учитывая названные обстоятельства, суд округа считает, что обжалуемые судебные акты приняты с нарушениями норм материального и процессуального права, при неполном исследовании обстоятельств, имеющих существенное значение для правильного разрешения спора.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0BB">
        <w:rPr>
          <w:rFonts w:ascii="Times New Roman" w:hAnsi="Times New Roman" w:cs="Times New Roman"/>
          <w:sz w:val="24"/>
          <w:szCs w:val="24"/>
        </w:rPr>
        <w:t>В связи с тем, что существенные обстоятельства судами первой и апелляционной инстанций не установлены в соответствии с требованиями процессуальных норм, а в соответствии с частью 2 статьи 287 Арбитражного процессуального кодекса Российской Федерации арбитражный суд кассационной инстанции не вправе устанавливать или считать доказанными обстоятельства, которые не были установлены в решении или постановлении, судебные акты подлежат отмене в соответствии с пунктом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3 части 1 статьи 287 Арбитражного процессуального кодекса Российской Федерации, а дело - направлению на новое рассмотрение в суд первой инстанции.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 xml:space="preserve">При новом рассмотрении спора суду надлежит учесть изложенное и дать правовую оценку доводам истца </w:t>
      </w:r>
      <w:proofErr w:type="gramStart"/>
      <w:r w:rsidRPr="00D200BB">
        <w:rPr>
          <w:rFonts w:ascii="Times New Roman" w:hAnsi="Times New Roman" w:cs="Times New Roman"/>
          <w:sz w:val="24"/>
          <w:szCs w:val="24"/>
        </w:rPr>
        <w:t>о наличии оснований для привлечения к субсидиарной ответственности ответчика по обязательствам недействующего юридического лица с учетом</w:t>
      </w:r>
      <w:proofErr w:type="gramEnd"/>
      <w:r w:rsidRPr="00D200BB">
        <w:rPr>
          <w:rFonts w:ascii="Times New Roman" w:hAnsi="Times New Roman" w:cs="Times New Roman"/>
          <w:sz w:val="24"/>
          <w:szCs w:val="24"/>
        </w:rPr>
        <w:t xml:space="preserve"> наличия или отсутствия пояснений ответчика о причинах неисполнения спорных обязательств; разрешить спор в соответствии с законодательством и разъяснениями высшей судебной инстанции по спорным правоотношениям, и при правильном применении норм материального и процессуального права принять законный и обоснованный судебный акт.</w:t>
      </w:r>
    </w:p>
    <w:p w:rsidR="00D200BB" w:rsidRPr="00D200BB" w:rsidRDefault="00D200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Руководствуясь ст. ст. 176, 284, 286 - 289 Арбитражного процессуального кодекса Российской Федерации, суд</w:t>
      </w:r>
    </w:p>
    <w:p w:rsidR="00D200BB" w:rsidRPr="00D200BB" w:rsidRDefault="00D200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00BB" w:rsidRPr="00D200BB" w:rsidRDefault="00D200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00BB" w:rsidRPr="00D200BB" w:rsidRDefault="00D200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00BB" w:rsidRPr="00D200BB" w:rsidRDefault="00D200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0BB">
        <w:rPr>
          <w:rFonts w:ascii="Times New Roman" w:hAnsi="Times New Roman" w:cs="Times New Roman"/>
          <w:sz w:val="24"/>
          <w:szCs w:val="24"/>
        </w:rPr>
        <w:t>решение Арбитражного суда Московской области от 16.10.2025 и постановление Десятого арбитражного апелляционного суда от 24.12.2025 по делу N А41-84043/2024 отменить. Указанное дело направить на новое рассмотрение в Арбитражный суд Московской области.</w:t>
      </w:r>
    </w:p>
    <w:p w:rsidR="00D200BB" w:rsidRPr="00D200BB" w:rsidRDefault="00D200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00BB" w:rsidRPr="00D200BB" w:rsidRDefault="00D200B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0BB">
        <w:rPr>
          <w:rFonts w:ascii="Times New Roman" w:hAnsi="Times New Roman" w:cs="Times New Roman"/>
          <w:b/>
          <w:sz w:val="24"/>
          <w:szCs w:val="24"/>
        </w:rPr>
        <w:t>Председательствующий судья</w:t>
      </w:r>
    </w:p>
    <w:p w:rsidR="00D200BB" w:rsidRPr="00D200BB" w:rsidRDefault="00D200B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0BB">
        <w:rPr>
          <w:rFonts w:ascii="Times New Roman" w:hAnsi="Times New Roman" w:cs="Times New Roman"/>
          <w:b/>
          <w:sz w:val="24"/>
          <w:szCs w:val="24"/>
        </w:rPr>
        <w:t>И.В.ЛАЗАРЕВА</w:t>
      </w:r>
    </w:p>
    <w:p w:rsidR="00D200BB" w:rsidRPr="00D200BB" w:rsidRDefault="00D200B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0BB" w:rsidRPr="00D200BB" w:rsidRDefault="00D200B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0BB">
        <w:rPr>
          <w:rFonts w:ascii="Times New Roman" w:hAnsi="Times New Roman" w:cs="Times New Roman"/>
          <w:b/>
          <w:sz w:val="24"/>
          <w:szCs w:val="24"/>
        </w:rPr>
        <w:t>Судьи</w:t>
      </w:r>
    </w:p>
    <w:p w:rsidR="00D200BB" w:rsidRPr="00D200BB" w:rsidRDefault="00D200B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0BB">
        <w:rPr>
          <w:rFonts w:ascii="Times New Roman" w:hAnsi="Times New Roman" w:cs="Times New Roman"/>
          <w:b/>
          <w:sz w:val="24"/>
          <w:szCs w:val="24"/>
        </w:rPr>
        <w:t>Е.В.НЕМТИНОВА</w:t>
      </w:r>
    </w:p>
    <w:p w:rsidR="00D200BB" w:rsidRPr="00D200BB" w:rsidRDefault="00D200B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00BB">
        <w:rPr>
          <w:rFonts w:ascii="Times New Roman" w:hAnsi="Times New Roman" w:cs="Times New Roman"/>
          <w:b/>
          <w:sz w:val="24"/>
          <w:szCs w:val="24"/>
        </w:rPr>
        <w:t>Д.Г.ЯРЦЕВ</w:t>
      </w:r>
    </w:p>
    <w:p w:rsidR="00D200BB" w:rsidRPr="00D200BB" w:rsidRDefault="00D200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200BB" w:rsidRPr="00D200BB" w:rsidSect="0081747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BB"/>
    <w:rsid w:val="001A78C3"/>
    <w:rsid w:val="002426F7"/>
    <w:rsid w:val="002D7D9A"/>
    <w:rsid w:val="00454620"/>
    <w:rsid w:val="00712DB5"/>
    <w:rsid w:val="007D328D"/>
    <w:rsid w:val="00847224"/>
    <w:rsid w:val="008F54BB"/>
    <w:rsid w:val="00943A03"/>
    <w:rsid w:val="009E5873"/>
    <w:rsid w:val="00D200BB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BB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D20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0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0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No Spacing"/>
    <w:uiPriority w:val="1"/>
    <w:qFormat/>
    <w:rsid w:val="00D200B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E5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BB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D20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0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0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No Spacing"/>
    <w:uiPriority w:val="1"/>
    <w:qFormat/>
    <w:rsid w:val="00D200B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E5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Card/98174c99-a7e3-4aa1-9b6b-e497dcd54f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2896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2026-06-17T06:54:00Z</dcterms:created>
  <dcterms:modified xsi:type="dcterms:W3CDTF">2026-06-17T06:54:00Z</dcterms:modified>
</cp:coreProperties>
</file>