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D1" w:rsidRPr="00D059D1" w:rsidRDefault="00D059D1" w:rsidP="00D059D1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9D1">
        <w:rPr>
          <w:rStyle w:val="a3"/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D059D1" w:rsidRPr="00D059D1" w:rsidRDefault="00D059D1" w:rsidP="00D059D1">
      <w:pPr>
        <w:pStyle w:val="a6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9D1">
        <w:rPr>
          <w:rStyle w:val="a3"/>
          <w:rFonts w:ascii="Times New Roman" w:hAnsi="Times New Roman" w:cs="Times New Roman"/>
          <w:sz w:val="24"/>
          <w:szCs w:val="24"/>
        </w:rPr>
        <w:t>Постановление Правительства РФ от 15.06.2026 N 745</w:t>
      </w:r>
    </w:p>
    <w:p w:rsidR="00D059D1" w:rsidRDefault="00D059D1" w:rsidP="00D059D1">
      <w:pPr>
        <w:pStyle w:val="a6"/>
        <w:spacing w:line="36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059D1" w:rsidRPr="00D059D1" w:rsidRDefault="00D059D1" w:rsidP="00D059D1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D1">
        <w:rPr>
          <w:rStyle w:val="a3"/>
          <w:rFonts w:ascii="Times New Roman" w:hAnsi="Times New Roman" w:cs="Times New Roman"/>
          <w:sz w:val="24"/>
          <w:szCs w:val="24"/>
        </w:rPr>
        <w:t>О внесении изменений в постановление Правительства Российской Федерации от 15 декабря 2020 г. N 2099</w:t>
      </w:r>
    </w:p>
    <w:p w:rsidR="00E247F4" w:rsidRDefault="00E247F4">
      <w:pPr>
        <w:pStyle w:val="ConsPlusNormal"/>
        <w:ind w:firstLine="540"/>
        <w:jc w:val="both"/>
      </w:pPr>
    </w:p>
    <w:p w:rsidR="00D059D1" w:rsidRPr="00D059D1" w:rsidRDefault="00D059D1" w:rsidP="00D059D1">
      <w:pPr>
        <w:pStyle w:val="ConsPlusNormal"/>
        <w:ind w:firstLine="540"/>
        <w:jc w:val="both"/>
      </w:pPr>
      <w:r w:rsidRPr="00D059D1">
        <w:t xml:space="preserve">1. </w:t>
      </w:r>
      <w:proofErr w:type="gramStart"/>
      <w:r w:rsidRPr="00D059D1">
        <w:t>Утвердить прилагаемые </w:t>
      </w:r>
      <w:hyperlink r:id="rId5" w:anchor="6540IN" w:history="1">
        <w:r w:rsidRPr="00D059D1">
          <w:rPr>
            <w:rStyle w:val="a7"/>
          </w:rPr>
          <w:t>изменения</w:t>
        </w:r>
      </w:hyperlink>
      <w:r w:rsidRPr="00D059D1">
        <w:t>, которые вносятся в </w:t>
      </w:r>
      <w:hyperlink r:id="rId6" w:anchor="7D20K3" w:history="1">
        <w:r w:rsidRPr="00D059D1">
          <w:rPr>
            <w:rStyle w:val="a7"/>
          </w:rPr>
          <w:t>постановление Правительства Российской Федерации от 15 декабря 2020 г. №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продукции"</w:t>
        </w:r>
      </w:hyperlink>
      <w:r w:rsidRPr="00D059D1">
        <w:t> (Собрание законодательства Российской Федерации, 2020, № 51, ст.8482;</w:t>
      </w:r>
      <w:proofErr w:type="gramEnd"/>
      <w:r w:rsidRPr="00D059D1">
        <w:t xml:space="preserve"> </w:t>
      </w:r>
      <w:proofErr w:type="gramStart"/>
      <w:r w:rsidRPr="00D059D1">
        <w:t>2021, № 23, ст.4084; № 36, ст.6420; № 49, ст.8286; 2022, № 14, ст.2261; № 17, ст.2938; № 41, ст.7069; № 43, ст.7419; 2023, № 49, ст.8746; 2024, № 23, ст.3208; № 24, ст.3298; № 49, ст.7606; 2026, № 1,ст.67).</w:t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ind w:firstLine="540"/>
        <w:jc w:val="both"/>
      </w:pPr>
      <w:r w:rsidRPr="00D059D1">
        <w:t>2. Настоящее постановление вступает в силу со дня его официального опубликования, за исключением </w:t>
      </w:r>
      <w:hyperlink r:id="rId7" w:anchor="7E40KG" w:history="1">
        <w:r w:rsidRPr="00D059D1">
          <w:rPr>
            <w:rStyle w:val="a7"/>
          </w:rPr>
          <w:t>подпункта 24 пункта 4 изменений</w:t>
        </w:r>
      </w:hyperlink>
      <w:r w:rsidRPr="00D059D1">
        <w:t>, утвержденных настоящим постановлением, который вступает в силу с 1 сентября 2026 г.</w:t>
      </w:r>
    </w:p>
    <w:p w:rsidR="00E247F4" w:rsidRDefault="00E247F4">
      <w:pPr>
        <w:pStyle w:val="ConsPlusNormal"/>
        <w:ind w:firstLine="540"/>
        <w:jc w:val="both"/>
      </w:pPr>
    </w:p>
    <w:p w:rsidR="00E247F4" w:rsidRDefault="00E247F4">
      <w:pPr>
        <w:pStyle w:val="ConsPlusNormal"/>
        <w:jc w:val="right"/>
      </w:pPr>
      <w:r>
        <w:t>Председатель Правительства</w:t>
      </w:r>
    </w:p>
    <w:p w:rsidR="00E247F4" w:rsidRDefault="00E247F4">
      <w:pPr>
        <w:pStyle w:val="ConsPlusNormal"/>
        <w:jc w:val="right"/>
      </w:pPr>
      <w:r>
        <w:t>Российской Федерации</w:t>
      </w:r>
    </w:p>
    <w:p w:rsidR="00E247F4" w:rsidRDefault="00E247F4">
      <w:pPr>
        <w:pStyle w:val="ConsPlusNormal"/>
        <w:jc w:val="right"/>
      </w:pPr>
      <w:r>
        <w:t>М.МИШУСТИН</w:t>
      </w:r>
    </w:p>
    <w:p w:rsidR="00E247F4" w:rsidRDefault="00E247F4">
      <w:pPr>
        <w:pStyle w:val="ConsPlusNormal"/>
        <w:jc w:val="right"/>
      </w:pPr>
    </w:p>
    <w:p w:rsidR="00E247F4" w:rsidRDefault="00E247F4">
      <w:pPr>
        <w:pStyle w:val="ConsPlusNormal"/>
        <w:jc w:val="right"/>
      </w:pPr>
    </w:p>
    <w:p w:rsidR="00E247F4" w:rsidRDefault="00E247F4">
      <w:pPr>
        <w:pStyle w:val="ConsPlusNormal"/>
        <w:jc w:val="right"/>
      </w:pPr>
    </w:p>
    <w:p w:rsidR="00E247F4" w:rsidRDefault="00E247F4">
      <w:pPr>
        <w:pStyle w:val="ConsPlusNormal"/>
        <w:jc w:val="right"/>
      </w:pPr>
    </w:p>
    <w:p w:rsidR="00E247F4" w:rsidRDefault="00E247F4">
      <w:pPr>
        <w:pStyle w:val="ConsPlusNormal"/>
        <w:jc w:val="right"/>
      </w:pPr>
    </w:p>
    <w:p w:rsidR="00E247F4" w:rsidRDefault="00E247F4">
      <w:pPr>
        <w:pStyle w:val="ConsPlusNormal"/>
        <w:jc w:val="right"/>
        <w:outlineLvl w:val="0"/>
      </w:pPr>
      <w:r>
        <w:t>Утверждены</w:t>
      </w:r>
    </w:p>
    <w:p w:rsidR="00E247F4" w:rsidRDefault="00E247F4">
      <w:pPr>
        <w:pStyle w:val="ConsPlusNormal"/>
        <w:jc w:val="right"/>
      </w:pPr>
      <w:r>
        <w:t>постановлением Правительства</w:t>
      </w:r>
    </w:p>
    <w:p w:rsidR="00E247F4" w:rsidRDefault="00E247F4">
      <w:pPr>
        <w:pStyle w:val="ConsPlusNormal"/>
        <w:jc w:val="right"/>
      </w:pPr>
      <w:r>
        <w:t>Российской Федерации</w:t>
      </w:r>
    </w:p>
    <w:p w:rsidR="00E247F4" w:rsidRDefault="00E247F4">
      <w:pPr>
        <w:pStyle w:val="ConsPlusNormal"/>
        <w:jc w:val="right"/>
      </w:pPr>
      <w:r>
        <w:t>от 15 июня 2026 г. N 745</w:t>
      </w:r>
    </w:p>
    <w:p w:rsidR="00E247F4" w:rsidRDefault="00E247F4">
      <w:pPr>
        <w:pStyle w:val="ConsPlusNormal"/>
        <w:jc w:val="center"/>
      </w:pPr>
    </w:p>
    <w:p w:rsidR="00D059D1" w:rsidRPr="00D059D1" w:rsidRDefault="00D059D1" w:rsidP="00D059D1">
      <w:pPr>
        <w:pStyle w:val="ConsPlusNormal"/>
        <w:ind w:firstLine="540"/>
        <w:jc w:val="center"/>
        <w:rPr>
          <w:b/>
          <w:bCs/>
        </w:rPr>
      </w:pPr>
      <w:bookmarkStart w:id="0" w:name="P27"/>
      <w:bookmarkStart w:id="1" w:name="_GoBack"/>
      <w:bookmarkEnd w:id="0"/>
      <w:r w:rsidRPr="00D059D1">
        <w:rPr>
          <w:b/>
          <w:bCs/>
        </w:rPr>
        <w:t>Изменения, которые вносятся в </w:t>
      </w:r>
      <w:hyperlink r:id="rId8" w:anchor="7D20K3" w:history="1">
        <w:r w:rsidRPr="00D059D1">
          <w:rPr>
            <w:rStyle w:val="a7"/>
            <w:b/>
            <w:bCs/>
          </w:rPr>
          <w:t>постановление Правительства Российской Федерации от 15 декабря 2020 г. № 2099</w:t>
        </w:r>
      </w:hyperlink>
    </w:p>
    <w:p w:rsidR="00E247F4" w:rsidRDefault="00E247F4">
      <w:pPr>
        <w:pStyle w:val="ConsPlusNormal"/>
        <w:ind w:firstLine="540"/>
        <w:jc w:val="both"/>
      </w:pPr>
    </w:p>
    <w:p w:rsidR="00D059D1" w:rsidRPr="00D059D1" w:rsidRDefault="00D059D1" w:rsidP="00D059D1">
      <w:pPr>
        <w:pStyle w:val="ConsPlusNormal"/>
        <w:jc w:val="both"/>
      </w:pPr>
      <w:r w:rsidRPr="00D059D1">
        <w:t>При генерации номера производственной партии оператором информационной системы мониторинга оператор информационной системы мониторинга обеспечивает уникальность номера производственной партии в отношении каждой партии молочной продукции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11) дополнить пунктами 57_1-57_4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"57_1. Для формирования заявки на генерацию номера производственной партии участник оборота молочной продукции до передачи в информационную систему мониторинга документа, устанавливающего связь между номером производственной партии и потребительской упаковкой, или групповой упаковкой, или набором товаров, направляет в информационную систему мониторинга следующие сведения: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а) идентификационный номер налогоплательщика участника оборота молочной продукции;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б) код товара или код набора товаров, для которых необходимо сгенерировать номер производственной партии;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в) планируемая дата производства производственной партии молочной продукции;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г) количество запрашиваемых номеров производственных партий.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lastRenderedPageBreak/>
        <w:t>57_2. В случае самостоятельной генерации номера производственной партии участник оборота молочной продукции до передачи в информационную систему мониторинга документа, устанавливающего связь между номером производственной партии и потребительской упаковкой, или групповой упаковкой, или набором товаров, направляет в информационную систему мониторинга следующие сведения: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а) идентификационный номер налогоплательщика участника оборота молочной продукции;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б) номер производственной партии.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57_3. В случае успешной обработки сведений, направленных в соответствии с пунктами 57_1 и 57_2 настоящих Правил, номера производственных партий резервируются за участником оборота молочной продукции в информационной системе мониторинга.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57_4. Оператор информационной системы мониторинга отказывает участнику оборота молочной продукции в резервировании за ним номера производственной партии, если сведения, направленные в информационную систему мониторинга в соответствии с пунктами 57_1 и 57_2 настоящих Правил, не соответствуют положениям пункта 50_1 настоящих Правил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12) </w:t>
      </w:r>
      <w:hyperlink r:id="rId9" w:anchor="8PK0M0" w:history="1">
        <w:r w:rsidRPr="00D059D1">
          <w:rPr>
            <w:rStyle w:val="a7"/>
          </w:rPr>
          <w:t>пункт 58</w:t>
        </w:r>
      </w:hyperlink>
      <w:r w:rsidRPr="00D059D1">
        <w:t> дополнить подпунктом "е"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"е) номер производственной партии (с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 (не передается для наборов товаров и для групповых упаковок)</w:t>
      </w:r>
      <w:proofErr w:type="gramStart"/>
      <w:r w:rsidRPr="00D059D1">
        <w:t>."</w:t>
      </w:r>
      <w:proofErr w:type="gramEnd"/>
      <w:r w:rsidRPr="00D059D1">
        <w:t>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13) в </w:t>
      </w:r>
      <w:hyperlink r:id="rId10" w:anchor="8PS0M4" w:history="1">
        <w:r w:rsidRPr="00D059D1">
          <w:rPr>
            <w:rStyle w:val="a7"/>
          </w:rPr>
          <w:t>пункте 59</w:t>
        </w:r>
      </w:hyperlink>
      <w:r w:rsidRPr="00D059D1">
        <w:t> слова "на упаковку" заменить словами "на потребительскую упаковку, или на групповую упаковку, или на набор товаров";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14) в </w:t>
      </w:r>
      <w:hyperlink r:id="rId11" w:anchor="8PE0LS" w:history="1">
        <w:r w:rsidRPr="00D059D1">
          <w:rPr>
            <w:rStyle w:val="a7"/>
          </w:rPr>
          <w:t>пункте 60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 абзаце первом слово "потребительскую" исключить;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дополнить подпунктом "е"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"е) номер производственной партии (с 1 ноября 2026 г. в отношении молочной продукции со сроком годности более 40 суток и с 1 марта 2027 г.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 отношении молочной продукции со сроком годности до 40 суток (включительно) (не представляется для наборов товаров и для групповых упаковок)</w:t>
      </w:r>
      <w:proofErr w:type="gramStart"/>
      <w:r w:rsidRPr="00D059D1">
        <w:t>."</w:t>
      </w:r>
      <w:proofErr w:type="gramEnd"/>
      <w:r w:rsidRPr="00D059D1">
        <w:t>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15) дополнить пунктом 60_1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 xml:space="preserve">"60_1. </w:t>
      </w:r>
      <w:proofErr w:type="gramStart"/>
      <w:r w:rsidRPr="00D059D1">
        <w:t>Номер производственной партии регистрируется оператором информационной системы мониторинга после передачи в информационную систему мониторинга документа, устанавливающего связь между номером производственной партии и потребительской упаковкой, или групповой упаковкой, или набором товаров.";</w:t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16) дополнить пунктом 62_1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 xml:space="preserve">"62_1. </w:t>
      </w:r>
      <w:proofErr w:type="gramStart"/>
      <w:r w:rsidRPr="00D059D1">
        <w:t>Номер производственной партии аннулируется по истечении 30 календарных дней со дня резервирования номера производственной партии за участником оборота молочной продукции в случае, если сведения о номере производственной партии не были представлены в информационную систему мониторинга в составе документа, устанавливающего связь между номером производственной партии и потребительской упаковкой, или групповой упаковкой, или набором товаров.";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17) </w:t>
      </w:r>
      <w:hyperlink r:id="rId12" w:anchor="8PU0M4" w:history="1">
        <w:r w:rsidRPr="00D059D1">
          <w:rPr>
            <w:rStyle w:val="a7"/>
          </w:rPr>
          <w:t>пункт 63</w:t>
        </w:r>
      </w:hyperlink>
      <w:r w:rsidRPr="00D059D1">
        <w:t> дополнить подпунктами "д" - "и"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 xml:space="preserve">"д) отсутствие номера производственной партии в документе, устанавливающем связь между номером </w:t>
      </w:r>
      <w:r w:rsidRPr="00D059D1">
        <w:lastRenderedPageBreak/>
        <w:t>производственной партии и потребительской упаковкой, или групповой упаковкой, или набором товаров;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е) отсутствие зарезервированного за участником оборота молочной продукции номера производственной партии, указанного в документе, устанавливающем связь между номером производственной партии и потребительской упаковкой, или групповой упаковкой, или набором товаров;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ж) отсутствие зарезервированного за участником оборота молочной продукции номера производственной партии, указанного в отчете о нанесении средств идентификации;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з) несоответствие номера производственной партии, указанного в документе, устанавливающем связь между номером производственной партии и потребительской упаковкой, или групповой упаковкой, или набором товаров, положениям пункта 50_1 настоящих Правил;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и) несоответствие кода товара, входящего в состав номера производственной партии, коду товара, сведения о котором представлены в соответствии с подпунктом "б" пункта 34 настоящих Правил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18) в </w:t>
      </w:r>
      <w:hyperlink r:id="rId13" w:anchor="8PU0M3" w:history="1">
        <w:r w:rsidRPr="00D059D1">
          <w:rPr>
            <w:rStyle w:val="a7"/>
          </w:rPr>
          <w:t>пункте 66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 xml:space="preserve">в абзаце первом слова "на потребительскую упаковку, или на этикетку, или на </w:t>
      </w:r>
      <w:proofErr w:type="spellStart"/>
      <w:r w:rsidRPr="00D059D1">
        <w:t>стикер</w:t>
      </w:r>
      <w:proofErr w:type="spellEnd"/>
      <w:r w:rsidRPr="00D059D1">
        <w:t xml:space="preserve">, а также при необходимости на групповую упаковку в виде </w:t>
      </w:r>
      <w:proofErr w:type="spellStart"/>
      <w:r w:rsidRPr="00D059D1">
        <w:t>стикера</w:t>
      </w:r>
      <w:proofErr w:type="spellEnd"/>
      <w:r w:rsidRPr="00D059D1">
        <w:t xml:space="preserve">" заменить словами "на потребительскую упаковку, или на групповую упаковку, или на набор товаров, или на этикетку, или на </w:t>
      </w:r>
      <w:proofErr w:type="spellStart"/>
      <w:r w:rsidRPr="00D059D1">
        <w:t>стикер</w:t>
      </w:r>
      <w:proofErr w:type="spellEnd"/>
      <w:r w:rsidRPr="00D059D1">
        <w:t>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 абзаце втором слова "В случае формирования" заменить словами "При формировании";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19) </w:t>
      </w:r>
      <w:hyperlink r:id="rId14" w:anchor="8Q20M4" w:history="1">
        <w:r w:rsidRPr="00D059D1">
          <w:rPr>
            <w:rStyle w:val="a7"/>
          </w:rPr>
          <w:t>пункт 70</w:t>
        </w:r>
      </w:hyperlink>
      <w:r w:rsidRPr="00D059D1">
        <w:t> дополнить подпунктом "е"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"е) о номере производственной партии, предусмотренном подпунктом "е" пункта 58 или подпунктом "е" пункта 60 настоящих Правил (с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</w:t>
      </w:r>
      <w:proofErr w:type="gramStart"/>
      <w:r w:rsidRPr="00D059D1">
        <w:t>."</w:t>
      </w:r>
      <w:proofErr w:type="gramEnd"/>
      <w:r w:rsidRPr="00D059D1">
        <w:t>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20) </w:t>
      </w:r>
      <w:hyperlink r:id="rId15" w:anchor="8PS0M0" w:history="1">
        <w:r w:rsidRPr="00D059D1">
          <w:rPr>
            <w:rStyle w:val="a7"/>
          </w:rPr>
          <w:t>пункт 72</w:t>
        </w:r>
      </w:hyperlink>
      <w:r w:rsidRPr="00D059D1">
        <w:t> дополнить подпунктом "д"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"д) номер производственной партии, предусмотренный подпунктом "е" пункта 58 или подпунктом "е" пункта 60 настоящих Правил (с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</w:t>
      </w:r>
      <w:proofErr w:type="gramStart"/>
      <w:r w:rsidRPr="00D059D1">
        <w:t>."</w:t>
      </w:r>
      <w:proofErr w:type="gramEnd"/>
      <w:r w:rsidRPr="00D059D1">
        <w:t>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21) </w:t>
      </w:r>
      <w:hyperlink r:id="rId16" w:anchor="8Q60M5" w:history="1">
        <w:r w:rsidRPr="00D059D1">
          <w:rPr>
            <w:rStyle w:val="a7"/>
          </w:rPr>
          <w:t>пункт 73</w:t>
        </w:r>
      </w:hyperlink>
      <w:r w:rsidRPr="00D059D1">
        <w:t> дополнить подпунктом "г"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"г) номер производственной партии (при условии наличия в составе набора товаров кода (кодов) идентификации, в отношении которого в информационной системе мониторинга имеется информация о номере (номерах) производственной партии)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(включительно).";</w:t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22) </w:t>
      </w:r>
      <w:hyperlink r:id="rId17" w:anchor="8PM0LT" w:history="1">
        <w:r w:rsidRPr="00D059D1">
          <w:rPr>
            <w:rStyle w:val="a7"/>
          </w:rPr>
          <w:t>пункт 76</w:t>
        </w:r>
      </w:hyperlink>
      <w:r w:rsidRPr="00D059D1">
        <w:t> дополнить подпунктом "п"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"п) номер производственной партии, зарегистрированный в информационной системе мониторинга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</w:t>
      </w:r>
      <w:proofErr w:type="gramStart"/>
      <w:r w:rsidRPr="00D059D1">
        <w:t>."</w:t>
      </w:r>
      <w:proofErr w:type="gramEnd"/>
      <w:r w:rsidRPr="00D059D1">
        <w:t>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23) в </w:t>
      </w:r>
      <w:hyperlink r:id="rId18" w:anchor="8QC0M6" w:history="1">
        <w:r w:rsidRPr="00D059D1">
          <w:rPr>
            <w:rStyle w:val="a7"/>
          </w:rPr>
          <w:t>пункте 82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 абзаце втором: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 xml:space="preserve">предложение первое после слов "по 31 октября 2026 г. (включительно)" дополнить словами "в отношении молочной продукции со сроком годности более 40 суток и до 28 февраля 2027 г. (включительно) в отношении </w:t>
      </w:r>
      <w:r w:rsidRPr="00D059D1">
        <w:lastRenderedPageBreak/>
        <w:t>молочной продукции со сроком годности до 40 суток (включительно)", после слов "групповых упаковок</w:t>
      </w:r>
      <w:proofErr w:type="gramStart"/>
      <w:r w:rsidRPr="00D059D1">
        <w:t>,"</w:t>
      </w:r>
      <w:proofErr w:type="gramEnd"/>
      <w:r w:rsidRPr="00D059D1">
        <w:t xml:space="preserve"> дополнить словами "и (или) кодах идентификации наборов товаров,";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предложение третье исключить;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абзац третий 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"С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 участники оборота молочной продукции представляют оператору информационной системы мониторинга сведения о кодах идентификации, и (или) кодах идентификации групповых упаковок, и (или) кодах идентификации наборов товаров, и (или) кодах</w:t>
      </w:r>
      <w:proofErr w:type="gramEnd"/>
      <w:r w:rsidRPr="00D059D1">
        <w:t xml:space="preserve"> идентификации транспортных упаковок меньшего уровня вложенности, входящих в транспортную упаковку, при вводе молочной продукции в оборот. </w:t>
      </w:r>
      <w:proofErr w:type="gramStart"/>
      <w:r w:rsidRPr="00D059D1">
        <w:t>При этом в рамках сделок, предусматривающих переход права собственности на молочную продукцию, а также в рамках договоров комиссии, и (или) агентских договоров, и (или) договоров подряда, и (или) договоров поручения участники оборота молочной продукции представляют оператору информационной системы мониторинга сведения о кодах товаров, количестве молочной продукции, содержащейся в транспортной упаковке, в том числе фактический общий вес маркируемой молочной продукции в</w:t>
      </w:r>
      <w:proofErr w:type="gramEnd"/>
      <w:r w:rsidRPr="00D059D1">
        <w:t xml:space="preserve"> </w:t>
      </w:r>
      <w:proofErr w:type="gramStart"/>
      <w:r w:rsidRPr="00D059D1">
        <w:t>килограммах (в случае если он различается у разных единиц молочной продукции с одним кодом товара), и номерах производственных партий, зарегистрированных в информационной системе мониторинга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24) </w:t>
      </w:r>
      <w:hyperlink r:id="rId19" w:anchor="8QE0M7" w:history="1">
        <w:r w:rsidRPr="00D059D1">
          <w:rPr>
            <w:rStyle w:val="a7"/>
          </w:rPr>
          <w:t>пункт 83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"83. В рамках сделок, предусматривающих переход права собственности на молочную продукцию, а также в рамках договоров комиссии, и (или) агентских договоров, и (или) договоров подряда, и (или) договоров поручения участники оборота молочной продукции формируют уведомление в формате универсального передаточного документа, подписанное усиленной электронной подписью обоими участниками оборота. В срок не более 24 часов со дня приемки молочной продукции, но не позднее дня передачи молочной продукции третьим лицам, такое уведомление направляется в информационную систему мониторинга оператором электронного документооборота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25) в </w:t>
      </w:r>
      <w:hyperlink r:id="rId20" w:anchor="8P00LN" w:history="1">
        <w:r w:rsidRPr="00D059D1">
          <w:rPr>
            <w:rStyle w:val="a7"/>
          </w:rPr>
          <w:t>пункте 85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абзац десятый 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"код товара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после абзаца десятого дополнить абзацем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"номер производственной партии, зарегистрированный в информационной системе мониторинга,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</w:t>
      </w:r>
      <w:proofErr w:type="gramStart"/>
      <w:r w:rsidRPr="00D059D1">
        <w:t>."</w:t>
      </w:r>
      <w:proofErr w:type="gramEnd"/>
      <w:r w:rsidRPr="00D059D1">
        <w:t>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 абзаце одиннадцатом: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после слов "до 31 октября 2026 г. (включительно)" дополнить словами "в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слова "кодов идентификации передаваемой молочной продукции" заменить словами "номеров производственных партий, зарегистрированных в информационной системе мониторинга";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26) </w:t>
      </w:r>
      <w:hyperlink r:id="rId21" w:anchor="8P40LO" w:history="1">
        <w:r w:rsidRPr="00D059D1">
          <w:rPr>
            <w:rStyle w:val="a7"/>
          </w:rPr>
          <w:t>пункт 86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 xml:space="preserve">"86. </w:t>
      </w:r>
      <w:proofErr w:type="gramStart"/>
      <w:r w:rsidRPr="00D059D1">
        <w:t xml:space="preserve">С 1 ноября 2026 г. в отношении молочной продукции со сроком годности более 40 суток и с 1 марта 2027 </w:t>
      </w:r>
      <w:r w:rsidRPr="00D059D1">
        <w:lastRenderedPageBreak/>
        <w:t>г. в отношении молочной продукции со сроком годности до 40 суток (включительно) представление оператору информационной системы мониторинга универсальных передаточных документов и универсальных корректировочных документов, формируемых в ходе оборота маркированной молочной продукции, содержащих коды товаров без указания номеров производственных партий, зарегистрированных</w:t>
      </w:r>
      <w:proofErr w:type="gramEnd"/>
      <w:r w:rsidRPr="00D059D1">
        <w:t xml:space="preserve"> </w:t>
      </w:r>
      <w:proofErr w:type="gramStart"/>
      <w:r w:rsidRPr="00D059D1">
        <w:t>в информационной системе мониторинга, возможно только в отношении молочной продукции, для которой документы, устанавливающие связь между номером производственной партии и потребительской упаковкой, или групповой упаковкой, или набором товаров, переданы в информационную систему мониторинга до 31 октября 2026 г. (включительно) в отношении молочной продукции со сроком годности более 40 суток и до 28 февраля 2027 г. (включительно) в отношении молочной продукции</w:t>
      </w:r>
      <w:proofErr w:type="gramEnd"/>
      <w:r w:rsidRPr="00D059D1">
        <w:t xml:space="preserve"> со сроком годности до 40 суток (включительно)</w:t>
      </w:r>
      <w:proofErr w:type="gramStart"/>
      <w:r w:rsidRPr="00D059D1">
        <w:t>."</w:t>
      </w:r>
      <w:proofErr w:type="gramEnd"/>
      <w:r w:rsidRPr="00D059D1">
        <w:t>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27) в абзаце первом </w:t>
      </w:r>
      <w:hyperlink r:id="rId22" w:anchor="8QK0M2" w:history="1">
        <w:r w:rsidRPr="00D059D1">
          <w:rPr>
            <w:rStyle w:val="a7"/>
          </w:rPr>
          <w:t>пункта 87_1</w:t>
        </w:r>
      </w:hyperlink>
      <w:r w:rsidRPr="00D059D1">
        <w:t> слова "(для молочной продукции со сроком хранения менее 40 суток (включительно) - бессрочно)" заменить словами "в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28) </w:t>
      </w:r>
      <w:hyperlink r:id="rId23" w:anchor="8QC0M2" w:history="1">
        <w:r w:rsidRPr="00D059D1">
          <w:rPr>
            <w:rStyle w:val="a7"/>
          </w:rPr>
          <w:t>пункт 94</w:t>
        </w:r>
      </w:hyperlink>
      <w:r w:rsidRPr="00D059D1">
        <w:t> дополнить подпунктом "н"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"н) номер производственной партии, зарегистрированный в информационной системе мониторинга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 (при осуществлении расчетов за молочную продукцию с применением контрольно-кассовой техники между участниками оборота молочной продукции).";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29) в </w:t>
      </w:r>
      <w:hyperlink r:id="rId24" w:anchor="8Q00LT" w:history="1">
        <w:r w:rsidRPr="00D059D1">
          <w:rPr>
            <w:rStyle w:val="a7"/>
          </w:rPr>
          <w:t>пункте 98_1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абзац восьмой 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"код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номер производственной партии, зарегистрированный в информационной системе мониторинга с 1 ноября 2026 г. в отношении молочной продукции со сроком годности более 40 суток и с 1</w:t>
      </w:r>
      <w:proofErr w:type="gramEnd"/>
      <w:r w:rsidRPr="00D059D1">
        <w:t xml:space="preserve"> марта 2027 г. в отношении молочной продукции со сроком годности до 40 суток (включительно)</w:t>
      </w:r>
      <w:proofErr w:type="gramStart"/>
      <w:r w:rsidRPr="00D059D1">
        <w:t>;"</w:t>
      </w:r>
      <w:proofErr w:type="gramEnd"/>
      <w:r w:rsidRPr="00D059D1">
        <w:t>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дополнить абзацем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"Участники оборота молочной продукции вправе представлять оператору информационной системы мониторинга сведения о кодах идентификации, и (или) кодах идентификации групповых упаковок, и (или) кодах идентификации наборов товаров, выводимых из оборота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</w:t>
      </w:r>
      <w:proofErr w:type="gramEnd"/>
      <w:r w:rsidRPr="00D059D1">
        <w:t xml:space="preserve"> (включительно). При этом не требуется представление в информационную систему мониторинга сведений, указанных в абзаце восьмом настоящего пункта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30) в </w:t>
      </w:r>
      <w:hyperlink r:id="rId25" w:anchor="8QC0M1" w:history="1">
        <w:r w:rsidRPr="00D059D1">
          <w:rPr>
            <w:rStyle w:val="a7"/>
          </w:rPr>
          <w:t>пункте 99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 </w:t>
      </w:r>
      <w:hyperlink r:id="rId26" w:anchor="8QK0M5" w:history="1">
        <w:r w:rsidRPr="00D059D1">
          <w:rPr>
            <w:rStyle w:val="a7"/>
          </w:rPr>
          <w:t>подпункте "г"</w:t>
        </w:r>
      </w:hyperlink>
      <w:r w:rsidRPr="00D059D1">
        <w:t> слова "(для молочной продукции со сроком хранения менее 40 суток (включительно) данные сведения представляются бессрочно)" заменить словами "в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hyperlink r:id="rId27" w:anchor="8QM0M6" w:history="1">
        <w:r w:rsidRPr="00D059D1">
          <w:rPr>
            <w:rStyle w:val="a7"/>
          </w:rPr>
          <w:t>подпункт "д"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 xml:space="preserve">"д)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ноября 2026 г. номер производственной партии (с 1 ноября 2026 г. в отношении молочной продукции со </w:t>
      </w:r>
      <w:r w:rsidRPr="00D059D1">
        <w:lastRenderedPageBreak/>
        <w:t>сроком годности</w:t>
      </w:r>
      <w:proofErr w:type="gramEnd"/>
      <w:r w:rsidRPr="00D059D1">
        <w:t xml:space="preserve"> </w:t>
      </w:r>
      <w:proofErr w:type="gramStart"/>
      <w:r w:rsidRPr="00D059D1">
        <w:t>более 40 суток),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марта 2027 г. номер производственной партии (с 1 марта 2027 г. в отношении молочной продукции со</w:t>
      </w:r>
      <w:proofErr w:type="gramEnd"/>
      <w:r w:rsidRPr="00D059D1">
        <w:t xml:space="preserve"> сроком годности до 40 суток (включительно).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Участники оборота молочной продукции вправе представлять оператору информационной системы мониторинга сведения о кодах идентификации, и (или) кодах идентификации групповых упаковок, и (или) кодах идентификации наборов товаров, выводимых из оборота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</w:t>
      </w:r>
      <w:proofErr w:type="gramEnd"/>
      <w:r w:rsidRPr="00D059D1">
        <w:t xml:space="preserve"> (включительно). При этом не требуется представление оператору информационной системы мониторинга сведений, указанных в абзаце первом настоящего подпункта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31) </w:t>
      </w:r>
      <w:hyperlink r:id="rId28" w:anchor="A7I0NF" w:history="1">
        <w:r w:rsidRPr="00D059D1">
          <w:rPr>
            <w:rStyle w:val="a7"/>
          </w:rPr>
          <w:t>подпункты "г"</w:t>
        </w:r>
      </w:hyperlink>
      <w:r w:rsidRPr="00D059D1">
        <w:t> и </w:t>
      </w:r>
      <w:hyperlink r:id="rId29" w:anchor="A7K0NG" w:history="1">
        <w:r w:rsidRPr="00D059D1">
          <w:rPr>
            <w:rStyle w:val="a7"/>
          </w:rPr>
          <w:t>"д" пункта 99_1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"г) до 31 октября 2026 г. (включительно) 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 код товара и количество выводимой из оборота молочной продукции;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д)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ноября 2026 г. номер производственной партии (с 1 ноября 2026 г. в отношении молочной продукции со сроком годности</w:t>
      </w:r>
      <w:proofErr w:type="gramEnd"/>
      <w:r w:rsidRPr="00D059D1">
        <w:t xml:space="preserve"> </w:t>
      </w:r>
      <w:proofErr w:type="gramStart"/>
      <w:r w:rsidRPr="00D059D1">
        <w:t>более 40 суток),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марта 2027 г. номер производственной партии (с 1 марта 2027 г. в отношении молочной продукции со</w:t>
      </w:r>
      <w:proofErr w:type="gramEnd"/>
      <w:r w:rsidRPr="00D059D1">
        <w:t xml:space="preserve"> сроком годности до 40 суток (включительно).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Участники оборота молочной продукции вправе передавать в информационную систему мониторинга сведения о кодах идентификации, и (или) кодах идентификации групповых упаковок, и (или) кодах идентификации наборов товаров, выводимых из оборота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</w:t>
      </w:r>
      <w:proofErr w:type="gramEnd"/>
      <w:r w:rsidRPr="00D059D1">
        <w:t xml:space="preserve"> (включительно). При этом не требуется передача в информационную систему мониторинга сведений, указанных в абзаце первом настоящего подпункта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32) </w:t>
      </w:r>
      <w:hyperlink r:id="rId30" w:anchor="A7E0NC" w:history="1">
        <w:r w:rsidRPr="00D059D1">
          <w:rPr>
            <w:rStyle w:val="a7"/>
          </w:rPr>
          <w:t>подпункты "г"</w:t>
        </w:r>
      </w:hyperlink>
      <w:r w:rsidRPr="00D059D1">
        <w:t> и </w:t>
      </w:r>
      <w:hyperlink r:id="rId31" w:anchor="A7G0ND" w:history="1">
        <w:r w:rsidRPr="00D059D1">
          <w:rPr>
            <w:rStyle w:val="a7"/>
          </w:rPr>
          <w:t>"д" пункта 99_2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"г) до 31 октября 2026 г. (включительно) 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 код товара и количество выводимой из оборота молочной продукции;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д)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ноября 2026 г. номер производственной партии (с 1 ноября 2026 г. в отношении молочной продукции со сроком годности</w:t>
      </w:r>
      <w:proofErr w:type="gramEnd"/>
      <w:r w:rsidRPr="00D059D1">
        <w:t xml:space="preserve"> </w:t>
      </w:r>
      <w:proofErr w:type="gramStart"/>
      <w:r w:rsidRPr="00D059D1">
        <w:t>более 40 суток),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марта 2027 г. номер производственной партии (с 1 марта 2027 г. в отношении молочной продукции со</w:t>
      </w:r>
      <w:proofErr w:type="gramEnd"/>
      <w:r w:rsidRPr="00D059D1">
        <w:t xml:space="preserve"> сроком годности до 40 суток (включительно).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Участники оборота молочной продукции вправе передавать в информационную систему мониторинга сведения о кодах идентификации, и (или) кодах идентификации групповых упаковок, и (или) кодах идентификации наборов товаров, выводимых из оборота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</w:t>
      </w:r>
      <w:proofErr w:type="gramEnd"/>
      <w:r w:rsidRPr="00D059D1">
        <w:t xml:space="preserve"> (включительно). При этом не требуется передача в информационную систему </w:t>
      </w:r>
      <w:r w:rsidRPr="00D059D1">
        <w:lastRenderedPageBreak/>
        <w:t>мониторинга сведений, указанных в абзаце первом настоящего подпункта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33) в </w:t>
      </w:r>
      <w:hyperlink r:id="rId32" w:anchor="A7O0NH" w:history="1">
        <w:r w:rsidRPr="00D059D1">
          <w:rPr>
            <w:rStyle w:val="a7"/>
          </w:rPr>
          <w:t>подпункте "в" пункта 99_3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 абзаце четвертом слова "(для молочной продукции со сроком хранения менее 40 суток (включительно) указанные сведения представляются бессрочно)" заменить словами "в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абзац пятый 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"код товара, количество выводимой из оборота молочной продукции и зарегистрированный в информационной системе мониторинга с 1 ноября 2026 г. номер производственной партии (с 1 ноября 2026 г. в отношении молочной продукции со сроком годности более 40 суток), код товара, количество выводимой из оборота молочной продукции и зарегистрированный в информационной системе мониторинга с 1 марта 2027 г. номер производственной партии (с</w:t>
      </w:r>
      <w:proofErr w:type="gramEnd"/>
      <w:r w:rsidRPr="00D059D1">
        <w:t xml:space="preserve"> 1 марта 2027 г. в отношении молочной продукции со сроком годности до 40 суток (включительно)</w:t>
      </w:r>
      <w:proofErr w:type="gramStart"/>
      <w:r w:rsidRPr="00D059D1">
        <w:t>;"</w:t>
      </w:r>
      <w:proofErr w:type="gramEnd"/>
      <w:r w:rsidRPr="00D059D1">
        <w:t>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 абзаце десятом слова ", до 31 октября 2026 г. (включительно)" исключить;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дополнить абзацем следующего содержания: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"Участники оборота молочной продукции вправе представлять в информационную систему мониторинга сведения о кодах идентификации, и (или) кодах идентификации групповых упаковок, и (или) кодах идентификации наборов товаров, выводимых из оборота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</w:t>
      </w:r>
      <w:proofErr w:type="gramEnd"/>
      <w:r w:rsidRPr="00D059D1">
        <w:t xml:space="preserve"> (включительно). При этом не требуется представление в информационную систему мониторинга сведений, указанных в абзаце пятом настоящего подпункта</w:t>
      </w:r>
      <w:proofErr w:type="gramStart"/>
      <w:r w:rsidRPr="00D059D1">
        <w:t>.";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34) в </w:t>
      </w:r>
      <w:hyperlink r:id="rId33" w:anchor="8R00MA" w:history="1">
        <w:r w:rsidRPr="00D059D1">
          <w:rPr>
            <w:rStyle w:val="a7"/>
          </w:rPr>
          <w:t>пункте 103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hyperlink r:id="rId34" w:anchor="8PI0LQ" w:history="1">
        <w:r w:rsidRPr="00D059D1">
          <w:rPr>
            <w:rStyle w:val="a7"/>
          </w:rPr>
          <w:t>подпункт "б"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"б)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ноября 2026 г. номер производственной партии (с 1 ноября 2026 г. в отношении молочной продукции со сроком годности</w:t>
      </w:r>
      <w:proofErr w:type="gramEnd"/>
      <w:r w:rsidRPr="00D059D1">
        <w:t xml:space="preserve"> </w:t>
      </w:r>
      <w:proofErr w:type="gramStart"/>
      <w:r w:rsidRPr="00D059D1">
        <w:t>более 40 суток),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марта 2027 г. номер производственной партии (с 1 марта 2027 г. в отношении молочной продукции со</w:t>
      </w:r>
      <w:proofErr w:type="gramEnd"/>
      <w:r w:rsidRPr="00D059D1">
        <w:t xml:space="preserve"> сроком годности до 40 суток (включительно).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Участники оборота молочной продукции вправе представлять оператору информационной системы мониторинга сведения о кодах идентификации, и (или) кодах идентификации групповых упаковок, и (или) кодах идентификации наборов товаров, выводимых из оборота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</w:t>
      </w:r>
      <w:proofErr w:type="gramEnd"/>
      <w:r w:rsidRPr="00D059D1">
        <w:t xml:space="preserve"> (включительно). При этом не требуется представление оператору информационной системы мониторинга сведений, указанных в абзаце первом настоящего подпункта</w:t>
      </w:r>
      <w:proofErr w:type="gramStart"/>
      <w:r w:rsidRPr="00D059D1">
        <w:t>;"</w:t>
      </w:r>
      <w:proofErr w:type="gramEnd"/>
      <w:r w:rsidRPr="00D059D1">
        <w:t>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 </w:t>
      </w:r>
      <w:hyperlink r:id="rId35" w:anchor="8PM0LR" w:history="1">
        <w:r w:rsidRPr="00D059D1">
          <w:rPr>
            <w:rStyle w:val="a7"/>
          </w:rPr>
          <w:t>подпункте "в"</w:t>
        </w:r>
      </w:hyperlink>
      <w:r w:rsidRPr="00D059D1">
        <w:t> слова "(для молочной продукции со сроком хранения менее 40 суток (включительно) данные сведения представляются бессрочно)" заменить словами "в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35) в </w:t>
      </w:r>
      <w:hyperlink r:id="rId36" w:anchor="8Q20LU" w:history="1">
        <w:r w:rsidRPr="00D059D1">
          <w:rPr>
            <w:rStyle w:val="a7"/>
          </w:rPr>
          <w:t>пункте 104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hyperlink r:id="rId37" w:anchor="8QA0M0" w:history="1">
        <w:r w:rsidRPr="00D059D1">
          <w:rPr>
            <w:rStyle w:val="a7"/>
          </w:rPr>
          <w:t>подпункт "б"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"б)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ноября 2026 г. номер производственной партии (с 1 ноября 2026 г. в отношении молочной продукции со сроком годности</w:t>
      </w:r>
      <w:proofErr w:type="gramEnd"/>
      <w:r w:rsidRPr="00D059D1">
        <w:t xml:space="preserve"> </w:t>
      </w:r>
      <w:proofErr w:type="gramStart"/>
      <w:r w:rsidRPr="00D059D1">
        <w:t>более 40 суток),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марта 2027 г. номер производственной партии (с 1 марта 2027 г. в отношении молочной продукции со</w:t>
      </w:r>
      <w:proofErr w:type="gramEnd"/>
      <w:r w:rsidRPr="00D059D1">
        <w:t xml:space="preserve"> сроком годности до 40 суток (включительно).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Участники оборота молочной продукции вправе представлять оператору информационной системы мониторинга сведения о кодах идентификации, и (или) кодах идентификации групповых упаковок, и (или) кодах идентификации наборов товаров, выводимых из оборота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</w:t>
      </w:r>
      <w:proofErr w:type="gramEnd"/>
      <w:r w:rsidRPr="00D059D1">
        <w:t xml:space="preserve"> (включительно). При этом не требуется представление оператору информационной системы мониторинга сведений, указанных в абзаце первом настоящего подпункта</w:t>
      </w:r>
      <w:proofErr w:type="gramStart"/>
      <w:r w:rsidRPr="00D059D1">
        <w:t>;"</w:t>
      </w:r>
      <w:proofErr w:type="gramEnd"/>
      <w:r w:rsidRPr="00D059D1">
        <w:t>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 </w:t>
      </w:r>
      <w:hyperlink r:id="rId38" w:anchor="8QE0M1" w:history="1">
        <w:r w:rsidRPr="00D059D1">
          <w:rPr>
            <w:rStyle w:val="a7"/>
          </w:rPr>
          <w:t>подпункте "в"</w:t>
        </w:r>
      </w:hyperlink>
      <w:r w:rsidRPr="00D059D1">
        <w:t> слова "(для молочной продукции со сроком хранения менее 40 суток (включительно) данные сведения представляются бессрочно)" заменить словами "в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36) в абзаце первом </w:t>
      </w:r>
      <w:hyperlink r:id="rId39" w:anchor="8QS0M5" w:history="1">
        <w:r w:rsidRPr="00D059D1">
          <w:rPr>
            <w:rStyle w:val="a7"/>
          </w:rPr>
          <w:t>пункта 104_1</w:t>
        </w:r>
      </w:hyperlink>
      <w:r w:rsidRPr="00D059D1">
        <w:t> слова "(для молочной продукции со сроком хранения до 40 суток (включительно) - на постоянной основе)" заменить словами "в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(включительно)";</w:t>
      </w:r>
      <w:r>
        <w:tab/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37) </w:t>
      </w:r>
      <w:hyperlink r:id="rId40" w:anchor="8QU0M5" w:history="1">
        <w:r w:rsidRPr="00D059D1">
          <w:rPr>
            <w:rStyle w:val="a7"/>
          </w:rPr>
          <w:t>пункт 104_2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 xml:space="preserve">"104_2.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 участники оборота молочной продукции при выводе молочной продукции из оборота по причине ее вывоза из Российской Федерации в государство - член Евразийского экономического союза, </w:t>
      </w:r>
      <w:proofErr w:type="gramStart"/>
      <w:r w:rsidRPr="00D059D1">
        <w:t>средства</w:t>
      </w:r>
      <w:proofErr w:type="gramEnd"/>
      <w:r w:rsidRPr="00D059D1">
        <w:t xml:space="preserve"> идентификации которого признаются в Российской Федерации, представляют оператору информационной системы </w:t>
      </w:r>
      <w:proofErr w:type="gramStart"/>
      <w:r w:rsidRPr="00D059D1">
        <w:t>мониторинга</w:t>
      </w:r>
      <w:proofErr w:type="gramEnd"/>
      <w:r w:rsidRPr="00D059D1">
        <w:t xml:space="preserve"> следующие сведения: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а) идентификационный номер налогоплательщика участника оборота молочной продукции, продающего (реализующего) молочную продукцию;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б) наименование государства - члена Евразийского экономического союза, на территорию которого осуществляется вывоз молочной продукции (в соответствии с </w:t>
      </w:r>
      <w:hyperlink r:id="rId41" w:anchor="7D20K3" w:history="1">
        <w:r w:rsidRPr="00D059D1">
          <w:rPr>
            <w:rStyle w:val="a7"/>
          </w:rPr>
          <w:t>Общероссийским классификатором стран мира</w:t>
        </w:r>
      </w:hyperlink>
      <w:r w:rsidRPr="00D059D1">
        <w:t>);</w:t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в) коды идентификации, или коды идентификации групповых упаковок, или коды идентификации наборов товаров и номер производственной партии, зарегистрированный в информационной системе мониторинга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(включительно).";</w:t>
      </w:r>
      <w:r w:rsidRPr="00D059D1">
        <w:br/>
      </w:r>
      <w:proofErr w:type="gramEnd"/>
    </w:p>
    <w:p w:rsidR="00D059D1" w:rsidRPr="00D059D1" w:rsidRDefault="00D059D1" w:rsidP="00D059D1">
      <w:pPr>
        <w:pStyle w:val="ConsPlusNormal"/>
        <w:jc w:val="both"/>
      </w:pPr>
      <w:r w:rsidRPr="00D059D1">
        <w:t>38) в </w:t>
      </w:r>
      <w:hyperlink r:id="rId42" w:anchor="8QI0M2" w:history="1">
        <w:r w:rsidRPr="00D059D1">
          <w:rPr>
            <w:rStyle w:val="a7"/>
          </w:rPr>
          <w:t>пункте 105</w:t>
        </w:r>
      </w:hyperlink>
      <w:r w:rsidRPr="00D059D1">
        <w:t>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hyperlink r:id="rId43" w:anchor="8QM0M4" w:history="1">
        <w:r w:rsidRPr="00D059D1">
          <w:rPr>
            <w:rStyle w:val="a7"/>
          </w:rPr>
          <w:t>подпункт "б"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 xml:space="preserve">"б)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</w:t>
      </w:r>
      <w:r w:rsidRPr="00D059D1">
        <w:lastRenderedPageBreak/>
        <w:t>ноября 2026 г. номер производственной партии (с 1 ноября 2026 г. в отношении продукции со сроком годности более</w:t>
      </w:r>
      <w:proofErr w:type="gramEnd"/>
      <w:r w:rsidRPr="00D059D1">
        <w:t xml:space="preserve"> </w:t>
      </w:r>
      <w:proofErr w:type="gramStart"/>
      <w:r w:rsidRPr="00D059D1">
        <w:t>40 суток), код товара, количество выводимой из оборота молочной продукции, в том числе фактический общий вес маркируемой молочной продукции в килограммах (в случае если он различается у разных единиц молочной продукции с одним кодом товара), и зарегистрированный в информационной системе мониторинга с 1 марта 2027 г. номер производственной партии (с 1 марта 2027 г. в отношении продукции со сроком годности</w:t>
      </w:r>
      <w:proofErr w:type="gramEnd"/>
      <w:r w:rsidRPr="00D059D1">
        <w:t xml:space="preserve"> до 40 суток (включительно).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proofErr w:type="gramStart"/>
      <w:r w:rsidRPr="00D059D1">
        <w:t>Участники оборота молочной продукции вправе представлять в информационную систему мониторинга сведения о кодах идентификации, и (или) кодах идентификации групповых упаковок, и (или) кодах идентификации наборов товаров, выводимых из оборота 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</w:t>
      </w:r>
      <w:proofErr w:type="gramEnd"/>
      <w:r w:rsidRPr="00D059D1">
        <w:t xml:space="preserve"> (включительно). При этом не требуется представление в информационную систему мониторинга сведений, указанных в абзаце первом настоящего подпункта</w:t>
      </w:r>
      <w:proofErr w:type="gramStart"/>
      <w:r w:rsidRPr="00D059D1">
        <w:t>;"</w:t>
      </w:r>
      <w:proofErr w:type="gramEnd"/>
      <w:r w:rsidRPr="00D059D1">
        <w:t>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в </w:t>
      </w:r>
      <w:hyperlink r:id="rId44" w:anchor="8QO0M5" w:history="1">
        <w:r w:rsidRPr="00D059D1">
          <w:rPr>
            <w:rStyle w:val="a7"/>
          </w:rPr>
          <w:t>подпункте "в"</w:t>
        </w:r>
      </w:hyperlink>
      <w:r w:rsidRPr="00D059D1">
        <w:t> слова "(для молочной продукции со сроком хранения менее 40 суток (включительно) данные сведения представляются бессрочно)" заменить словами "в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(включительно)";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>39) </w:t>
      </w:r>
      <w:hyperlink r:id="rId45" w:anchor="8R80MC" w:history="1">
        <w:r w:rsidRPr="00D059D1">
          <w:rPr>
            <w:rStyle w:val="a7"/>
          </w:rPr>
          <w:t>пункт 111</w:t>
        </w:r>
      </w:hyperlink>
      <w:r w:rsidRPr="00D059D1">
        <w:t> изложить в следующей редакции:</w:t>
      </w:r>
      <w:r>
        <w:tab/>
      </w:r>
      <w:r w:rsidRPr="00D059D1">
        <w:br/>
      </w:r>
    </w:p>
    <w:p w:rsidR="00D059D1" w:rsidRPr="00D059D1" w:rsidRDefault="00D059D1" w:rsidP="00D059D1">
      <w:pPr>
        <w:pStyle w:val="ConsPlusNormal"/>
        <w:jc w:val="both"/>
      </w:pPr>
      <w:r w:rsidRPr="00D059D1">
        <w:t xml:space="preserve">"111. </w:t>
      </w:r>
      <w:proofErr w:type="gramStart"/>
      <w:r w:rsidRPr="00D059D1">
        <w:t>До 31 октября 2026 г. (включительно) в отношении молочной продукции со сроком годности более 40 суток и до 28 февраля 2027 г. (включительно) в отношении молочной продукции со сроком годности до 40 суток (включительно) в формируемом участником оборота молочной продукции уведомлении (в форме универсального корректировочного документа или исправленного универсального передаточного документа) в информационную систему мониторинга передаются сведения о кодах товаров</w:t>
      </w:r>
      <w:proofErr w:type="gramEnd"/>
      <w:r w:rsidRPr="00D059D1">
        <w:t xml:space="preserve"> и о количестве передаваемой молочной продукции. </w:t>
      </w:r>
      <w:proofErr w:type="gramStart"/>
      <w:r w:rsidRPr="00D059D1">
        <w:t>С 1 ноября 2026 г. в отношении молочной продукции со сроком годности более 40 суток и с 1 марта 2027 г. в отношении молочной продукции со сроком годности до 40 суток (включительно) указанные уведомления должны содержать сведения о кодах товара, количестве передаваемой молочной продукции и номерах производственных партий, зарегистрированных в информационной системе мониторинга с 1 ноября 2026 г. в отношении</w:t>
      </w:r>
      <w:proofErr w:type="gramEnd"/>
      <w:r w:rsidRPr="00D059D1">
        <w:t xml:space="preserve"> молочной продукции со сроком годности более 40 суток и с 1 марта 2027 г. в отношении молочной продукции со сроком годности до 40 суток (включительно)</w:t>
      </w:r>
      <w:proofErr w:type="gramStart"/>
      <w:r w:rsidRPr="00D059D1">
        <w:t>."</w:t>
      </w:r>
      <w:proofErr w:type="gramEnd"/>
      <w:r w:rsidRPr="00D059D1">
        <w:t>.</w:t>
      </w:r>
    </w:p>
    <w:bookmarkEnd w:id="1"/>
    <w:p w:rsidR="00E247F4" w:rsidRDefault="00E247F4">
      <w:pPr>
        <w:pStyle w:val="ConsPlusNormal"/>
        <w:jc w:val="both"/>
      </w:pPr>
    </w:p>
    <w:sectPr w:rsidR="00E247F4" w:rsidSect="00E5491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F4"/>
    <w:rsid w:val="001A78C3"/>
    <w:rsid w:val="002426F7"/>
    <w:rsid w:val="002D7D9A"/>
    <w:rsid w:val="00454620"/>
    <w:rsid w:val="00712DB5"/>
    <w:rsid w:val="007D328D"/>
    <w:rsid w:val="00847224"/>
    <w:rsid w:val="008F54BB"/>
    <w:rsid w:val="00943A03"/>
    <w:rsid w:val="00D059D1"/>
    <w:rsid w:val="00DF45A6"/>
    <w:rsid w:val="00E247F4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24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0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059D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059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E24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0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059D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05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3122708" TargetMode="External"/><Relationship Id="rId18" Type="http://schemas.openxmlformats.org/officeDocument/2006/relationships/hyperlink" Target="https://docs.cntd.ru/document/573122708" TargetMode="External"/><Relationship Id="rId26" Type="http://schemas.openxmlformats.org/officeDocument/2006/relationships/hyperlink" Target="https://docs.cntd.ru/document/573122708" TargetMode="External"/><Relationship Id="rId39" Type="http://schemas.openxmlformats.org/officeDocument/2006/relationships/hyperlink" Target="https://docs.cntd.ru/document/573122708" TargetMode="External"/><Relationship Id="rId21" Type="http://schemas.openxmlformats.org/officeDocument/2006/relationships/hyperlink" Target="https://docs.cntd.ru/document/573122708" TargetMode="External"/><Relationship Id="rId34" Type="http://schemas.openxmlformats.org/officeDocument/2006/relationships/hyperlink" Target="https://docs.cntd.ru/document/573122708" TargetMode="External"/><Relationship Id="rId42" Type="http://schemas.openxmlformats.org/officeDocument/2006/relationships/hyperlink" Target="https://docs.cntd.ru/document/57312270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ocs.cntd.ru/document/131852948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73122708" TargetMode="External"/><Relationship Id="rId29" Type="http://schemas.openxmlformats.org/officeDocument/2006/relationships/hyperlink" Target="https://docs.cntd.ru/document/57312270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122708" TargetMode="External"/><Relationship Id="rId11" Type="http://schemas.openxmlformats.org/officeDocument/2006/relationships/hyperlink" Target="https://docs.cntd.ru/document/573122708" TargetMode="External"/><Relationship Id="rId24" Type="http://schemas.openxmlformats.org/officeDocument/2006/relationships/hyperlink" Target="https://docs.cntd.ru/document/573122708" TargetMode="External"/><Relationship Id="rId32" Type="http://schemas.openxmlformats.org/officeDocument/2006/relationships/hyperlink" Target="https://docs.cntd.ru/document/573122708" TargetMode="External"/><Relationship Id="rId37" Type="http://schemas.openxmlformats.org/officeDocument/2006/relationships/hyperlink" Target="https://docs.cntd.ru/document/573122708" TargetMode="External"/><Relationship Id="rId40" Type="http://schemas.openxmlformats.org/officeDocument/2006/relationships/hyperlink" Target="https://docs.cntd.ru/document/573122708" TargetMode="External"/><Relationship Id="rId45" Type="http://schemas.openxmlformats.org/officeDocument/2006/relationships/hyperlink" Target="https://docs.cntd.ru/document/573122708" TargetMode="External"/><Relationship Id="rId5" Type="http://schemas.openxmlformats.org/officeDocument/2006/relationships/hyperlink" Target="https://docs.cntd.ru/document/1318529481" TargetMode="External"/><Relationship Id="rId15" Type="http://schemas.openxmlformats.org/officeDocument/2006/relationships/hyperlink" Target="https://docs.cntd.ru/document/573122708" TargetMode="External"/><Relationship Id="rId23" Type="http://schemas.openxmlformats.org/officeDocument/2006/relationships/hyperlink" Target="https://docs.cntd.ru/document/573122708" TargetMode="External"/><Relationship Id="rId28" Type="http://schemas.openxmlformats.org/officeDocument/2006/relationships/hyperlink" Target="https://docs.cntd.ru/document/573122708" TargetMode="External"/><Relationship Id="rId36" Type="http://schemas.openxmlformats.org/officeDocument/2006/relationships/hyperlink" Target="https://docs.cntd.ru/document/573122708" TargetMode="External"/><Relationship Id="rId10" Type="http://schemas.openxmlformats.org/officeDocument/2006/relationships/hyperlink" Target="https://docs.cntd.ru/document/573122708" TargetMode="External"/><Relationship Id="rId19" Type="http://schemas.openxmlformats.org/officeDocument/2006/relationships/hyperlink" Target="https://docs.cntd.ru/document/573122708" TargetMode="External"/><Relationship Id="rId31" Type="http://schemas.openxmlformats.org/officeDocument/2006/relationships/hyperlink" Target="https://docs.cntd.ru/document/573122708" TargetMode="External"/><Relationship Id="rId44" Type="http://schemas.openxmlformats.org/officeDocument/2006/relationships/hyperlink" Target="https://docs.cntd.ru/document/5731227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122708" TargetMode="External"/><Relationship Id="rId14" Type="http://schemas.openxmlformats.org/officeDocument/2006/relationships/hyperlink" Target="https://docs.cntd.ru/document/573122708" TargetMode="External"/><Relationship Id="rId22" Type="http://schemas.openxmlformats.org/officeDocument/2006/relationships/hyperlink" Target="https://docs.cntd.ru/document/573122708" TargetMode="External"/><Relationship Id="rId27" Type="http://schemas.openxmlformats.org/officeDocument/2006/relationships/hyperlink" Target="https://docs.cntd.ru/document/573122708" TargetMode="External"/><Relationship Id="rId30" Type="http://schemas.openxmlformats.org/officeDocument/2006/relationships/hyperlink" Target="https://docs.cntd.ru/document/573122708" TargetMode="External"/><Relationship Id="rId35" Type="http://schemas.openxmlformats.org/officeDocument/2006/relationships/hyperlink" Target="https://docs.cntd.ru/document/573122708" TargetMode="External"/><Relationship Id="rId43" Type="http://schemas.openxmlformats.org/officeDocument/2006/relationships/hyperlink" Target="https://docs.cntd.ru/document/573122708" TargetMode="External"/><Relationship Id="rId8" Type="http://schemas.openxmlformats.org/officeDocument/2006/relationships/hyperlink" Target="https://docs.cntd.ru/document/5731227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573122708" TargetMode="External"/><Relationship Id="rId17" Type="http://schemas.openxmlformats.org/officeDocument/2006/relationships/hyperlink" Target="https://docs.cntd.ru/document/573122708" TargetMode="External"/><Relationship Id="rId25" Type="http://schemas.openxmlformats.org/officeDocument/2006/relationships/hyperlink" Target="https://docs.cntd.ru/document/573122708" TargetMode="External"/><Relationship Id="rId33" Type="http://schemas.openxmlformats.org/officeDocument/2006/relationships/hyperlink" Target="https://docs.cntd.ru/document/573122708" TargetMode="External"/><Relationship Id="rId38" Type="http://schemas.openxmlformats.org/officeDocument/2006/relationships/hyperlink" Target="https://docs.cntd.ru/document/57312270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cs.cntd.ru/document/573122708" TargetMode="External"/><Relationship Id="rId41" Type="http://schemas.openxmlformats.org/officeDocument/2006/relationships/hyperlink" Target="https://docs.cntd.ru/document/842501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4890</Words>
  <Characters>27874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2026-06-17T22:07:00Z</dcterms:created>
  <dcterms:modified xsi:type="dcterms:W3CDTF">2026-06-18T08:50:00Z</dcterms:modified>
</cp:coreProperties>
</file>