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6B" w:rsidRPr="0043046B" w:rsidRDefault="0043046B" w:rsidP="0043046B">
      <w:pPr>
        <w:pStyle w:val="a7"/>
        <w:jc w:val="center"/>
        <w:rPr>
          <w:rFonts w:ascii="Times New Roman" w:hAnsi="Times New Roman" w:cs="Times New Roman"/>
          <w:b/>
          <w:sz w:val="24"/>
          <w:szCs w:val="24"/>
        </w:rPr>
      </w:pPr>
      <w:r w:rsidRPr="0043046B">
        <w:rPr>
          <w:rFonts w:ascii="Times New Roman" w:hAnsi="Times New Roman" w:cs="Times New Roman"/>
          <w:b/>
          <w:sz w:val="24"/>
          <w:szCs w:val="24"/>
        </w:rPr>
        <w:t>ПОЯСНИТЕЛЬНАЯ ЗАПИСКА</w:t>
      </w:r>
    </w:p>
    <w:p w:rsidR="0043046B" w:rsidRPr="0043046B" w:rsidRDefault="0043046B" w:rsidP="0043046B">
      <w:pPr>
        <w:pStyle w:val="a7"/>
        <w:ind w:firstLine="567"/>
        <w:rPr>
          <w:rFonts w:ascii="Times New Roman" w:hAnsi="Times New Roman" w:cs="Times New Roman"/>
          <w:b/>
          <w:sz w:val="24"/>
          <w:szCs w:val="24"/>
        </w:rPr>
      </w:pPr>
      <w:r w:rsidRPr="0043046B">
        <w:rPr>
          <w:rFonts w:ascii="Times New Roman" w:hAnsi="Times New Roman" w:cs="Times New Roman"/>
          <w:b/>
          <w:sz w:val="24"/>
          <w:szCs w:val="24"/>
        </w:rPr>
        <w:t xml:space="preserve">к проекту федерального закона «О внесении изменений в отдельные законодательные акты Российской Федерации и признании </w:t>
      </w:r>
      <w:proofErr w:type="gramStart"/>
      <w:r w:rsidRPr="0043046B">
        <w:rPr>
          <w:rFonts w:ascii="Times New Roman" w:hAnsi="Times New Roman" w:cs="Times New Roman"/>
          <w:b/>
          <w:sz w:val="24"/>
          <w:szCs w:val="24"/>
        </w:rPr>
        <w:t>утратившим</w:t>
      </w:r>
      <w:proofErr w:type="gramEnd"/>
      <w:r w:rsidRPr="0043046B">
        <w:rPr>
          <w:rFonts w:ascii="Times New Roman" w:hAnsi="Times New Roman" w:cs="Times New Roman"/>
          <w:b/>
          <w:sz w:val="24"/>
          <w:szCs w:val="24"/>
        </w:rPr>
        <w:t xml:space="preserve"> силу Федерального закона «Об арбитражных заседателях арбитражных судов субъектов Российской Федерации»</w:t>
      </w:r>
    </w:p>
    <w:p w:rsidR="0043046B" w:rsidRDefault="0043046B" w:rsidP="0043046B">
      <w:pPr>
        <w:pStyle w:val="a3"/>
        <w:ind w:firstLine="567"/>
        <w:jc w:val="both"/>
      </w:pPr>
      <w:r>
        <w:t>Реализация задач по повышению эффективности правосудия, укреплению гарантий защиты прав, свобод и законных интересов граждан и организаций, повышению доверия населения страны к судебной с</w:t>
      </w:r>
      <w:bookmarkStart w:id="0" w:name="_GoBack"/>
      <w:bookmarkEnd w:id="0"/>
      <w:r>
        <w:t>истеме Российской Федерации требует дальнейшего развития законодательной базы, необходимой для эффективной деятельности судов.</w:t>
      </w:r>
    </w:p>
    <w:p w:rsidR="0043046B" w:rsidRDefault="0043046B" w:rsidP="0043046B">
      <w:pPr>
        <w:pStyle w:val="a3"/>
        <w:ind w:firstLine="567"/>
        <w:jc w:val="both"/>
      </w:pPr>
      <w:r>
        <w:t>Разработка проекта федерального закона «О внесении изменений в отдельные законодательные акты Российской Федерации и признании утратившим силу Федерального закона «Об арбитражных заседателях арбитражных судов субъектов Российской Федерации» (далее – законопроект, проект) является важным практическим шагом по совершенствованию судебной деятельности в условиях возрастающей судебной нагрузки.</w:t>
      </w:r>
    </w:p>
    <w:p w:rsidR="0043046B" w:rsidRDefault="0043046B" w:rsidP="0043046B">
      <w:pPr>
        <w:pStyle w:val="a3"/>
        <w:ind w:firstLine="567"/>
        <w:jc w:val="both"/>
      </w:pPr>
      <w:r>
        <w:t>Предлагаемые изменения процессуального законодательства обусловлены общими тенденциями, выявленными при рассмотрении гражданских, административных дел, дел по экономическим спорам в судах общей юрисдикции и арбитражных судах, что подтверждается данными государственной статистической отчетности.</w:t>
      </w:r>
    </w:p>
    <w:p w:rsidR="0043046B" w:rsidRDefault="0043046B" w:rsidP="0043046B">
      <w:pPr>
        <w:pStyle w:val="a3"/>
        <w:ind w:firstLine="567"/>
        <w:jc w:val="both"/>
      </w:pPr>
      <w:r>
        <w:t>Проект направлен на повышение доступности правосудия и эффективности судопроизводства, расширение круга процессуальных гарантий для лиц, участвующих в деле, оптимизацию судебной нагрузки, ускорение получения заинтересованными лицами судебной защиты по спорам и иным делам, возникающим из гражданских и административных правоотношений.</w:t>
      </w:r>
    </w:p>
    <w:p w:rsidR="0043046B" w:rsidRDefault="0043046B" w:rsidP="0043046B">
      <w:pPr>
        <w:pStyle w:val="a3"/>
        <w:numPr>
          <w:ilvl w:val="0"/>
          <w:numId w:val="6"/>
        </w:numPr>
        <w:ind w:firstLine="567"/>
        <w:jc w:val="both"/>
      </w:pPr>
      <w:r>
        <w:t>Проектом предлагается внесение изменений в Гражданский процессуальный кодекс Российской Федерации, Арбитражный процессуальный кодекс Российской Федерации, Кодекс административного судопроизводства Российской Федерации (далее соответственно – ГПК РФ, АПК РФ, КАС РФ) в целях дальнейшей унификации процессуальных норм, регламентирующих процедуры рассмотрения споров и иных дел в порядке гражданского, арбитражного и административного судопроизводства.</w:t>
      </w:r>
    </w:p>
    <w:p w:rsidR="0043046B" w:rsidRDefault="0043046B" w:rsidP="0043046B">
      <w:pPr>
        <w:pStyle w:val="a3"/>
        <w:ind w:firstLine="567"/>
        <w:jc w:val="both"/>
      </w:pPr>
      <w:r>
        <w:t xml:space="preserve">Поскольку потенциал упрощенных (письменных) процедур в настоящее время раскрыт не в полной мере, законопроект </w:t>
      </w:r>
      <w:proofErr w:type="gramStart"/>
      <w:r>
        <w:t>направлен</w:t>
      </w:r>
      <w:proofErr w:type="gramEnd"/>
      <w:r>
        <w:t xml:space="preserve"> в том числе на развитие внесенных в процессуальное законодательство Федеральными законами от 2 марта 2016 года № 45-ФЗ и 47-ФЗ, от 28 ноября 2018 года № 451-ФЗ положений, касающихся совершенствования приказного и упрощенного производства. </w:t>
      </w:r>
      <w:proofErr w:type="gramStart"/>
      <w:r>
        <w:t>Дальнейшее развитие этих процедур, эффективно применяемых для рассмотрения несложных дел, позволит перераспределить ресурсы судебной системы, что позволит уделять больше времени и внимания сложным, а также социально и экономически значимым спорам, например семейным спорам и спорам в сфере недвижимости, делам о несостоятельности (банкротстве) граждан и организаций, корпоративным спорам, делам об оспаривании ненормативных правовых актов.</w:t>
      </w:r>
      <w:proofErr w:type="gramEnd"/>
    </w:p>
    <w:p w:rsidR="0043046B" w:rsidRDefault="0043046B" w:rsidP="0043046B">
      <w:pPr>
        <w:pStyle w:val="a3"/>
        <w:numPr>
          <w:ilvl w:val="0"/>
          <w:numId w:val="7"/>
        </w:numPr>
        <w:ind w:firstLine="567"/>
        <w:jc w:val="both"/>
      </w:pPr>
      <w:proofErr w:type="gramStart"/>
      <w:r>
        <w:t>В целях повышения эффективности гражданского, арбитражного и административного судопроизводства предлагается скорректировать нормы, регулирующие порядок формирования состава суда в апелляционной и кассационной инстанциях.</w:t>
      </w:r>
      <w:proofErr w:type="gramEnd"/>
      <w:r>
        <w:t xml:space="preserve"> В частности, необходимо изменить требование о </w:t>
      </w:r>
      <w:r>
        <w:lastRenderedPageBreak/>
        <w:t>коллегиальном рассмотрении апелляционных и кассационных жалоб по делам, которые не содержат сложных правовых или фактических вопросов, при наличии устоявшейся единообразной судебной практики применения законодательства. Это позволит снизить избыточную нагрузку на суды проверочных инстанций, высвободив ресурсы для рассмотрения споров, требующих углубленного анализа, и сократить сроки судебного разбирательства без ущерба для качества принимаемых решений.</w:t>
      </w:r>
    </w:p>
    <w:p w:rsidR="0043046B" w:rsidRDefault="0043046B" w:rsidP="0043046B">
      <w:pPr>
        <w:pStyle w:val="a3"/>
        <w:numPr>
          <w:ilvl w:val="0"/>
          <w:numId w:val="7"/>
        </w:numPr>
        <w:ind w:firstLine="567"/>
        <w:jc w:val="both"/>
      </w:pPr>
      <w:r>
        <w:t xml:space="preserve">В целях реализации принципа правовой определенности и повышения качества правосудия в ГПК РФ, АПК РФ и КАС РФ предлагается уточнить, что судами апелляционной и кассационной инстанций как неправильное истолкование закона может </w:t>
      </w:r>
      <w:proofErr w:type="gramStart"/>
      <w:r>
        <w:t>быть</w:t>
      </w:r>
      <w:proofErr w:type="gramEnd"/>
      <w:r>
        <w:t xml:space="preserve"> в том числе расценено принятие судебного акта без учета правовых позиций, содержащихся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 а также в сохранивших силу постановлениях Пленума Высшего Арбитражного Суда Российской Федерации.</w:t>
      </w:r>
    </w:p>
    <w:p w:rsidR="0043046B" w:rsidRDefault="0043046B" w:rsidP="0043046B">
      <w:pPr>
        <w:pStyle w:val="a3"/>
        <w:numPr>
          <w:ilvl w:val="0"/>
          <w:numId w:val="7"/>
        </w:numPr>
        <w:ind w:firstLine="567"/>
        <w:jc w:val="both"/>
      </w:pPr>
      <w:r>
        <w:t>Практика показывает, что в течение более чем 20-летней истории своего существования институт арбитражных заседателей остается невостребованным. В связи с этим законопроектом предлагается исключить данный институт из арбитражного судопроизводства.</w:t>
      </w:r>
    </w:p>
    <w:p w:rsidR="0043046B" w:rsidRDefault="0043046B" w:rsidP="0043046B">
      <w:pPr>
        <w:pStyle w:val="a3"/>
        <w:numPr>
          <w:ilvl w:val="0"/>
          <w:numId w:val="7"/>
        </w:numPr>
        <w:ind w:firstLine="567"/>
        <w:jc w:val="both"/>
      </w:pPr>
      <w:r>
        <w:t>В целях повышения статуса помощников судей, оптимизации судебной нагрузки, унификации процессуального законодательства, а также с учетом сложившейся судебной практики законопроектом предлагается расширить круг процессуальных действий помощников судей, в том числе предусмотреть при необходимости возможность совмещения их обязанностей с функционалом секретарей судебных заседаний.</w:t>
      </w:r>
    </w:p>
    <w:p w:rsidR="0043046B" w:rsidRDefault="0043046B" w:rsidP="0043046B">
      <w:pPr>
        <w:pStyle w:val="a3"/>
        <w:numPr>
          <w:ilvl w:val="0"/>
          <w:numId w:val="7"/>
        </w:numPr>
        <w:ind w:firstLine="567"/>
        <w:jc w:val="both"/>
      </w:pPr>
      <w:r>
        <w:t>Законопроектом предлагаются иные изменения, направленные на дальнейшее совершенствование и унификацию отдельных процессуальных процедур и правил. В частности, предлагается привести к единообразию нормы ГПК РФ, КАС РФ и АПК РФ о праве суда провести предварительное судебное заседание, усилить принцип последовательного обжалования для тех судебных актов, которые в настоящее время обжалуются в суд кассационной инстанции, минуя апелляцию.</w:t>
      </w:r>
    </w:p>
    <w:p w:rsidR="0043046B" w:rsidRDefault="0043046B" w:rsidP="0043046B">
      <w:pPr>
        <w:pStyle w:val="a3"/>
        <w:ind w:firstLine="567"/>
        <w:jc w:val="both"/>
      </w:pPr>
      <w:r>
        <w:t>Принятие законопроекта позволит ускорить рассмотрение дел, обеспечить единообразие судебной практики, укрепить принцип правовой определенности и повысить эффективность правосудия, что, в свою очередь, усилит уровень гарантий судебной защиты.</w:t>
      </w:r>
    </w:p>
    <w:sectPr w:rsidR="00430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FB1B12"/>
    <w:multiLevelType w:val="multilevel"/>
    <w:tmpl w:val="5428F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B5080E"/>
    <w:multiLevelType w:val="multilevel"/>
    <w:tmpl w:val="49E43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0533E6"/>
    <w:multiLevelType w:val="multilevel"/>
    <w:tmpl w:val="9324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10DB7"/>
    <w:rsid w:val="0043046B"/>
    <w:rsid w:val="00441D66"/>
    <w:rsid w:val="005005D7"/>
    <w:rsid w:val="00587BCD"/>
    <w:rsid w:val="0062333D"/>
    <w:rsid w:val="00847224"/>
    <w:rsid w:val="008F54BB"/>
    <w:rsid w:val="00B70054"/>
    <w:rsid w:val="00CC0FA2"/>
    <w:rsid w:val="00E95B63"/>
    <w:rsid w:val="00EF6805"/>
    <w:rsid w:val="00F54EA2"/>
    <w:rsid w:val="00F879C5"/>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4304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430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77748364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2026-06-21T13:47:00Z</dcterms:created>
  <dcterms:modified xsi:type="dcterms:W3CDTF">2026-06-21T13:47:00Z</dcterms:modified>
</cp:coreProperties>
</file>