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hanging="284"/>
        <w:jc w:val="right"/>
        <w:spacing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Проект</w:t>
      </w:r>
      <w:r/>
    </w:p>
    <w:p>
      <w:pPr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</w:rPr>
        <w:t xml:space="preserve">ПРАВИТЕЛЬСТВО РОССИЙСКОЙ ФЕДЕРАЦИИ</w:t>
      </w:r>
      <w:r/>
    </w:p>
    <w:p>
      <w:pPr>
        <w:jc w:val="center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line="360" w:lineRule="exact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</w:rPr>
        <w:t xml:space="preserve">ПОСТАНОВЛЕНИЕ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360" w:lineRule="exact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480"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от ____________________ г. № ______</w:t>
      </w:r>
      <w:r/>
    </w:p>
    <w:p>
      <w:pPr>
        <w:jc w:val="center"/>
        <w:spacing w:before="480" w:after="600"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МОСКВА</w:t>
      </w:r>
      <w:r/>
    </w:p>
    <w:p>
      <w:pPr>
        <w:jc w:val="center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</w:rPr>
        <w:t xml:space="preserve">О внесении изменений в некоторые акты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</w:rPr>
        <w:t xml:space="preserve">Правительства Российской Федерации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539"/>
        <w:jc w:val="both"/>
        <w:spacing w:line="360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</w:rPr>
        <w:t xml:space="preserve">Правительство Российской Федерации</w:t>
      </w:r>
      <w:r>
        <w:rPr>
          <w:sz w:val="28"/>
        </w:rPr>
        <w:t xml:space="preserve"> </w:t>
      </w:r>
      <w:r>
        <w:rPr>
          <w:b/>
          <w:sz w:val="28"/>
        </w:rPr>
        <w:t xml:space="preserve">п о с </w:t>
      </w:r>
      <w:r>
        <w:rPr>
          <w:b/>
          <w:sz w:val="28"/>
        </w:rPr>
        <w:t xml:space="preserve">т</w:t>
      </w:r>
      <w:r>
        <w:rPr>
          <w:b/>
          <w:sz w:val="28"/>
        </w:rPr>
        <w:t xml:space="preserve"> а н о в л я е т</w:t>
      </w:r>
      <w:r>
        <w:rPr>
          <w:sz w:val="28"/>
        </w:rPr>
        <w:t xml:space="preserve">:</w:t>
      </w:r>
      <w:r/>
    </w:p>
    <w:p>
      <w:pPr>
        <w:ind w:firstLine="539"/>
        <w:jc w:val="both"/>
        <w:spacing w:line="360" w:lineRule="exact"/>
        <w:rPr>
          <w:rFonts w:eastAsiaTheme="minorHAnsi"/>
          <w:spacing w:val="-2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</w:rPr>
        <w:t xml:space="preserve">1. Утвердить прилагаемые изменения, которые вносятся </w:t>
      </w:r>
      <w:r>
        <w:rPr>
          <w:spacing w:val="-2"/>
          <w:sz w:val="28"/>
          <w:szCs w:val="28"/>
        </w:rPr>
        <w:br/>
        <w:t xml:space="preserve">в некоторые акты Правительства Российской Федерации</w:t>
      </w:r>
      <w:r>
        <w:rPr>
          <w:spacing w:val="-2"/>
          <w:sz w:val="28"/>
          <w:szCs w:val="28"/>
          <w:lang w:eastAsia="en-US"/>
        </w:rPr>
        <w:t xml:space="preserve">.</w:t>
      </w:r>
      <w:r>
        <w:rPr>
          <w:rFonts w:eastAsiaTheme="minorHAnsi"/>
          <w:spacing w:val="-2"/>
          <w:sz w:val="28"/>
          <w:szCs w:val="28"/>
        </w:rPr>
      </w:r>
      <w:r>
        <w:rPr>
          <w:rFonts w:eastAsiaTheme="minorHAnsi"/>
          <w:spacing w:val="-2"/>
          <w:sz w:val="28"/>
          <w:szCs w:val="28"/>
        </w:rPr>
      </w:r>
    </w:p>
    <w:p>
      <w:pPr>
        <w:ind w:firstLine="539"/>
        <w:jc w:val="both"/>
        <w:spacing w:line="360" w:lineRule="exact"/>
        <w:rPr>
          <w:spacing w:val="-2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lang w:eastAsia="en-US"/>
        </w:rPr>
        <w:t xml:space="preserve">2. Настоящее постановление вступает в силу </w:t>
      </w:r>
      <w:r>
        <w:rPr>
          <w:spacing w:val="-2"/>
          <w:sz w:val="28"/>
          <w:szCs w:val="28"/>
          <w:highlight w:val="white"/>
          <w:lang w:eastAsia="en-US"/>
        </w:rPr>
        <w:t xml:space="preserve">с 1 января 2027 г.</w:t>
      </w:r>
      <w:r>
        <w:rPr>
          <w:spacing w:val="-2"/>
          <w:sz w:val="28"/>
          <w:szCs w:val="28"/>
          <w:lang w:eastAsia="en-US"/>
        </w:rPr>
      </w:r>
      <w:r>
        <w:rPr>
          <w:spacing w:val="-2"/>
          <w:sz w:val="28"/>
          <w:szCs w:val="28"/>
          <w:lang w:eastAsia="en-US"/>
        </w:rPr>
      </w:r>
    </w:p>
    <w:p>
      <w:pPr>
        <w:tabs>
          <w:tab w:val="left" w:pos="175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04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9"/>
        <w:gridCol w:w="559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79" w:type="dxa"/>
            <w:textDirection w:val="lrTb"/>
            <w:noWrap w:val="false"/>
          </w:tcPr>
          <w:p>
            <w:pPr>
              <w:jc w:val="center"/>
              <w:tabs>
                <w:tab w:val="left" w:pos="1758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</w:rPr>
              <w:t xml:space="preserve">Председатель Правительства</w:t>
            </w:r>
            <w:r/>
          </w:p>
          <w:p>
            <w:pPr>
              <w:jc w:val="center"/>
              <w:tabs>
                <w:tab w:val="left" w:pos="1758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</w:rPr>
              <w:t xml:space="preserve">Российской Федерации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92" w:type="dxa"/>
            <w:textDirection w:val="lrTb"/>
            <w:noWrap w:val="false"/>
          </w:tcPr>
          <w:p>
            <w:pPr>
              <w:jc w:val="right"/>
              <w:tabs>
                <w:tab w:val="left" w:pos="1758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  <w:p>
            <w:pPr>
              <w:jc w:val="right"/>
              <w:tabs>
                <w:tab w:val="left" w:pos="1758" w:leader="none"/>
              </w:tabs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</w:rPr>
              <w:t xml:space="preserve">М.</w:t>
            </w:r>
            <w:r>
              <w:rPr>
                <w:sz w:val="28"/>
              </w:rPr>
              <w:t xml:space="preserve"> </w:t>
            </w:r>
            <w:r>
              <w:rPr>
                <w:sz w:val="28"/>
              </w:rPr>
              <w:t xml:space="preserve">Мишустин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tabs>
          <w:tab w:val="left" w:pos="1758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1701" w:leader="none"/>
          <w:tab w:val="left" w:pos="907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ectPr>
          <w:headerReference w:type="default" r:id="rId9"/>
          <w:headerReference w:type="first" r:id="rId10"/>
          <w:footerReference w:type="first" r:id="rId12"/>
          <w:footnotePr/>
          <w:endnotePr/>
          <w:type w:val="nextPage"/>
          <w:pgSz w:w="11906" w:h="16838" w:orient="portrait"/>
          <w:pgMar w:top="1134" w:right="1417" w:bottom="1134" w:left="1417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6" w:hanging="142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УТВЕРЖДЕНЫ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6" w:hanging="142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постановлением Правительства</w:t>
      </w:r>
      <w:r/>
    </w:p>
    <w:p>
      <w:pPr>
        <w:ind w:left="5386" w:hanging="142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Российской Федерации</w:t>
      </w:r>
      <w:r/>
    </w:p>
    <w:p>
      <w:pPr>
        <w:ind w:left="5386" w:hanging="142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</w:rPr>
        <w:t xml:space="preserve">от                2026 г. №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</w:rPr>
        <w:t xml:space="preserve">ИЗМЕНЕНИЯ, </w:t>
      </w:r>
      <w:r>
        <w:rPr>
          <w:b/>
          <w:sz w:val="28"/>
        </w:rPr>
        <w:br/>
        <w:t xml:space="preserve">которые вносятся в некоторые акты Правительства Российской Федерации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sz w:val="28"/>
          <w:highlight w:val="none"/>
        </w:rPr>
      </w:r>
      <w:r>
        <w:rPr>
          <w:b/>
          <w:sz w:val="28"/>
          <w:highlight w:val="none"/>
        </w:rPr>
      </w:r>
      <w:r/>
    </w:p>
    <w:p>
      <w:pPr>
        <w:pStyle w:val="788"/>
        <w:numPr>
          <w:ilvl w:val="0"/>
          <w:numId w:val="3"/>
        </w:numPr>
        <w:ind w:left="0" w:firstLine="851"/>
        <w:jc w:val="both"/>
        <w:spacing w:line="36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lang w:eastAsia="en-US"/>
        </w:rPr>
        <w:t xml:space="preserve">В постановлении Правительства Российской Федерации </w:t>
        <w:br/>
        <w:t xml:space="preserve">от 23 декабря 2024 г. № 1875 «</w:t>
      </w:r>
      <w:r>
        <w:rPr>
          <w:spacing w:val="-2"/>
          <w:sz w:val="28"/>
          <w:szCs w:val="28"/>
          <w:lang w:eastAsia="en-US"/>
        </w:rPr>
        <w:t xml:space="preserve">О мера</w:t>
      </w:r>
      <w:r>
        <w:rPr>
          <w:spacing w:val="-2"/>
          <w:sz w:val="28"/>
          <w:szCs w:val="28"/>
          <w:lang w:eastAsia="en-US"/>
        </w:rPr>
        <w:t xml:space="preserve">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(Собрание законодательства Российской Федерации </w:t>
      </w:r>
      <w:r>
        <w:rPr>
          <w:spacing w:val="-2"/>
          <w:sz w:val="28"/>
          <w:szCs w:val="28"/>
          <w:lang w:eastAsia="en-US"/>
        </w:rPr>
        <w:t xml:space="preserve">2024, № 53, ст. 8704; 2025, № 24, ст. 3195; № 35, </w:t>
        <w:br/>
      </w:r>
      <w:r>
        <w:rPr>
          <w:spacing w:val="-2"/>
          <w:sz w:val="28"/>
          <w:szCs w:val="28"/>
          <w:lang w:eastAsia="en-US"/>
        </w:rPr>
        <w:t xml:space="preserve">ст. 5240; № 40, ст. 5834, № </w:t>
      </w:r>
      <w:r>
        <w:rPr>
          <w:spacing w:val="-2"/>
          <w:sz w:val="28"/>
          <w:szCs w:val="28"/>
          <w:lang w:eastAsia="en-US"/>
        </w:rPr>
        <w:t xml:space="preserve">51, ст. 8188; Официальный интернет-портал правовой информации (www.pravo.gov.ru), 2026, 3 июля, </w:t>
        <w:br/>
        <w:t xml:space="preserve">№ 0001202607030052; 2026, № 29, ст. 4024</w:t>
      </w:r>
      <w:r>
        <w:rPr>
          <w:spacing w:val="-2"/>
          <w:sz w:val="28"/>
          <w:szCs w:val="28"/>
          <w:lang w:eastAsia="en-US"/>
        </w:rPr>
        <w:t xml:space="preserve">):</w:t>
      </w:r>
      <w:r>
        <w:rPr>
          <w:spacing w:val="-2"/>
          <w:sz w:val="28"/>
          <w:szCs w:val="28"/>
          <w:lang w:eastAsia="en-US"/>
        </w:rPr>
      </w:r>
      <w:r/>
    </w:p>
    <w:p>
      <w:pPr>
        <w:ind w:left="0" w:right="0" w:firstLine="850"/>
        <w:spacing w:line="360" w:lineRule="auto"/>
        <w:rPr>
          <w:spacing w:val="-2"/>
          <w:sz w:val="28"/>
          <w:szCs w:val="28"/>
          <w:highlight w:val="none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lang w:eastAsia="en-US"/>
        </w:rPr>
        <w:t xml:space="preserve">а) в пункте 5:</w:t>
      </w:r>
      <w:r>
        <w:rPr>
          <w:spacing w:val="-2"/>
          <w:sz w:val="28"/>
          <w:szCs w:val="28"/>
          <w:highlight w:val="none"/>
          <w:lang w:eastAsia="en-US"/>
        </w:rPr>
      </w:r>
      <w:r>
        <w:rPr>
          <w:spacing w:val="-2"/>
          <w:sz w:val="28"/>
          <w:szCs w:val="28"/>
          <w:highlight w:val="none"/>
          <w:lang w:eastAsia="en-US"/>
        </w:rPr>
      </w:r>
    </w:p>
    <w:p>
      <w:pPr>
        <w:ind w:left="851" w:firstLine="0"/>
        <w:jc w:val="both"/>
        <w:spacing w:line="360" w:lineRule="auto"/>
        <w:tabs>
          <w:tab w:val="left" w:pos="709" w:leader="none"/>
        </w:tabs>
        <w:rPr>
          <w:spacing w:val="-2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lang w:eastAsia="en-US"/>
        </w:rPr>
        <w:t xml:space="preserve">первый абзац подпункта «и» изложить в следующей редакции:</w:t>
      </w:r>
      <w:r>
        <w:rPr>
          <w:spacing w:val="-2"/>
          <w:sz w:val="28"/>
          <w:szCs w:val="28"/>
          <w:lang w:eastAsia="en-US"/>
        </w:rPr>
      </w:r>
      <w:r>
        <w:rPr>
          <w:spacing w:val="-2"/>
          <w:sz w:val="28"/>
          <w:szCs w:val="28"/>
          <w:lang w:eastAsia="en-US"/>
        </w:rPr>
      </w:r>
    </w:p>
    <w:p>
      <w:pPr>
        <w:pStyle w:val="788"/>
        <w:ind w:left="0" w:firstLine="851"/>
        <w:jc w:val="both"/>
        <w:spacing w:line="360" w:lineRule="auto"/>
        <w:tabs>
          <w:tab w:val="left" w:pos="709" w:leader="none"/>
        </w:tabs>
        <w:rPr>
          <w:spacing w:val="-2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lang w:eastAsia="en-US"/>
        </w:rPr>
        <w:t xml:space="preserve">«</w:t>
      </w:r>
      <w:r>
        <w:rPr>
          <w:spacing w:val="-2"/>
          <w:sz w:val="28"/>
          <w:szCs w:val="28"/>
          <w:lang w:eastAsia="en-US"/>
        </w:rPr>
        <w:t xml:space="preserve">и</w:t>
      </w:r>
      <w:r>
        <w:rPr>
          <w:spacing w:val="-2"/>
          <w:sz w:val="28"/>
          <w:szCs w:val="28"/>
          <w:lang w:eastAsia="en-US"/>
        </w:rPr>
        <w:t xml:space="preserve">) </w:t>
      </w:r>
      <w:r>
        <w:rPr>
          <w:spacing w:val="-2"/>
          <w:sz w:val="28"/>
          <w:szCs w:val="28"/>
          <w:lang w:eastAsia="en-US"/>
        </w:rPr>
        <w:t xml:space="preserve">осуществляется закупка товаров, не относящихся к товарам </w:t>
      </w:r>
      <w:r>
        <w:rPr>
          <w:spacing w:val="-2"/>
          <w:sz w:val="28"/>
          <w:szCs w:val="28"/>
          <w:lang w:eastAsia="en-US"/>
        </w:rPr>
        <w:br/>
        <w:t xml:space="preserve">и программному обеспечению, указанным в позициях 1-10, 17, 21, 27, 28</w:t>
      </w:r>
      <w:r>
        <w:rPr>
          <w:spacing w:val="-2"/>
          <w:sz w:val="28"/>
          <w:szCs w:val="28"/>
          <w:vertAlign w:val="superscript"/>
          <w:lang w:eastAsia="en-US"/>
        </w:rPr>
        <w:t xml:space="preserve">1</w:t>
      </w:r>
      <w:r>
        <w:rPr>
          <w:spacing w:val="-2"/>
          <w:sz w:val="28"/>
          <w:szCs w:val="28"/>
          <w:vertAlign w:val="baseline"/>
          <w:lang w:eastAsia="en-US"/>
        </w:rPr>
        <w:t xml:space="preserve">,30, 30</w:t>
      </w:r>
      <w:r>
        <w:rPr>
          <w:spacing w:val="-2"/>
          <w:sz w:val="28"/>
          <w:szCs w:val="28"/>
          <w:vertAlign w:val="superscript"/>
          <w:lang w:eastAsia="en-US"/>
        </w:rPr>
        <w:t xml:space="preserve">1</w:t>
      </w:r>
      <w:r>
        <w:rPr>
          <w:spacing w:val="-2"/>
          <w:sz w:val="28"/>
          <w:szCs w:val="28"/>
          <w:vertAlign w:val="baseline"/>
          <w:lang w:eastAsia="en-US"/>
        </w:rPr>
        <w:t xml:space="preserve">, 30</w:t>
      </w:r>
      <w:r>
        <w:rPr>
          <w:spacing w:val="-2"/>
          <w:sz w:val="28"/>
          <w:szCs w:val="28"/>
          <w:vertAlign w:val="superscript"/>
          <w:lang w:eastAsia="en-US"/>
        </w:rPr>
        <w:t xml:space="preserve">2</w:t>
      </w:r>
      <w:r>
        <w:rPr>
          <w:spacing w:val="-2"/>
          <w:sz w:val="28"/>
          <w:szCs w:val="28"/>
          <w:vertAlign w:val="baseline"/>
          <w:lang w:eastAsia="en-US"/>
        </w:rPr>
        <w:t xml:space="preserve">, 31</w:t>
      </w:r>
      <w:r>
        <w:rPr>
          <w:spacing w:val="-2"/>
          <w:sz w:val="28"/>
          <w:szCs w:val="28"/>
          <w:vertAlign w:val="superscript"/>
          <w:lang w:eastAsia="en-US"/>
        </w:rPr>
        <w:t xml:space="preserve">1</w:t>
      </w:r>
      <w:r>
        <w:rPr>
          <w:spacing w:val="-2"/>
          <w:sz w:val="28"/>
          <w:szCs w:val="28"/>
          <w:vertAlign w:val="baseline"/>
          <w:lang w:eastAsia="en-US"/>
        </w:rPr>
        <w:t xml:space="preserve">,</w:t>
      </w:r>
      <w:r>
        <w:rPr>
          <w:spacing w:val="-2"/>
          <w:sz w:val="28"/>
          <w:szCs w:val="28"/>
          <w:lang w:eastAsia="en-US"/>
        </w:rPr>
        <w:t xml:space="preserve"> 35,</w:t>
      </w:r>
      <w:r>
        <w:rPr>
          <w:spacing w:val="-2"/>
          <w:sz w:val="28"/>
          <w:szCs w:val="28"/>
          <w:highlight w:val="white"/>
          <w:lang w:eastAsia="en-US"/>
        </w:rPr>
        <w:t xml:space="preserve"> </w:t>
      </w:r>
      <w:r>
        <w:rPr>
          <w:spacing w:val="-2"/>
          <w:sz w:val="28"/>
          <w:szCs w:val="28"/>
          <w:highlight w:val="white"/>
          <w:lang w:eastAsia="en-US"/>
        </w:rPr>
        <w:t xml:space="preserve">137, 138</w:t>
      </w:r>
      <w:r>
        <w:rPr>
          <w:spacing w:val="-2"/>
          <w:sz w:val="28"/>
          <w:szCs w:val="28"/>
          <w:highlight w:val="white"/>
          <w:lang w:eastAsia="en-US"/>
        </w:rPr>
        <w:t xml:space="preserve">,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 xml:space="preserve">140, 141, 143, 144, </w:t>
      </w:r>
      <w:r>
        <w:rPr>
          <w:spacing w:val="-2"/>
          <w:sz w:val="28"/>
          <w:szCs w:val="28"/>
          <w:lang w:eastAsia="en-US"/>
        </w:rPr>
        <w:t xml:space="preserve">145, </w:t>
      </w:r>
      <w:r>
        <w:rPr>
          <w:spacing w:val="-2"/>
          <w:sz w:val="28"/>
          <w:szCs w:val="28"/>
          <w:lang w:eastAsia="en-US"/>
        </w:rPr>
        <w:t xml:space="preserve">146, 155-165 приложения №</w:t>
      </w:r>
      <w:r>
        <w:rPr>
          <w:spacing w:val="-2"/>
          <w:sz w:val="28"/>
          <w:szCs w:val="28"/>
          <w:lang w:eastAsia="en-US"/>
        </w:rPr>
        <w:t xml:space="preserve"> </w:t>
      </w:r>
      <w:r>
        <w:rPr>
          <w:spacing w:val="-2"/>
          <w:sz w:val="28"/>
          <w:szCs w:val="28"/>
          <w:lang w:eastAsia="en-US"/>
        </w:rPr>
        <w:t xml:space="preserve">1 к настоящему постановлению, </w:t>
      </w:r>
      <w:r>
        <w:rPr>
          <w:spacing w:val="-2"/>
          <w:sz w:val="28"/>
          <w:szCs w:val="28"/>
          <w:lang w:eastAsia="en-US"/>
        </w:rPr>
        <w:t xml:space="preserve">в одном </w:t>
      </w:r>
      <w:r>
        <w:rPr>
          <w:spacing w:val="-2"/>
          <w:sz w:val="28"/>
          <w:szCs w:val="28"/>
          <w:lang w:eastAsia="en-US"/>
        </w:rPr>
        <w:t xml:space="preserve">из следующих случаев:»;</w:t>
      </w:r>
      <w:r>
        <w:rPr>
          <w:spacing w:val="-2"/>
          <w:sz w:val="28"/>
          <w:szCs w:val="28"/>
          <w:lang w:eastAsia="en-US"/>
        </w:rPr>
      </w:r>
      <w:r>
        <w:rPr>
          <w:spacing w:val="-2"/>
          <w:sz w:val="28"/>
          <w:szCs w:val="28"/>
          <w:lang w:eastAsia="en-US"/>
        </w:rPr>
      </w:r>
    </w:p>
    <w:p>
      <w:pPr>
        <w:ind w:left="851" w:firstLine="0"/>
        <w:jc w:val="both"/>
        <w:spacing w:line="360" w:lineRule="auto"/>
        <w:tabs>
          <w:tab w:val="left" w:pos="709" w:leader="none"/>
        </w:tabs>
        <w:rPr>
          <w:spacing w:val="-2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lang w:eastAsia="en-US"/>
        </w:rPr>
        <w:t xml:space="preserve">дополнить подпунктом «х» следующего содержания:</w:t>
      </w:r>
      <w:r>
        <w:rPr>
          <w:spacing w:val="-2"/>
          <w:sz w:val="28"/>
          <w:szCs w:val="28"/>
          <w:lang w:eastAsia="en-US"/>
        </w:rPr>
      </w:r>
      <w:r>
        <w:rPr>
          <w:spacing w:val="-2"/>
          <w:sz w:val="28"/>
          <w:szCs w:val="28"/>
          <w:lang w:eastAsia="en-US"/>
        </w:rPr>
      </w:r>
    </w:p>
    <w:p>
      <w:pPr>
        <w:pStyle w:val="788"/>
        <w:ind w:left="0" w:firstLine="840"/>
        <w:jc w:val="both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lang w:eastAsia="en-US"/>
        </w:rPr>
        <w:t xml:space="preserve">«х)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осуществляется закупка товара, указанного в позициях 2, 3, 4, 5, 6, 7 приложения № 1 к настоящему постановлению, произведенного учреждениями уголовно-исполнительной системы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851" w:firstLine="0"/>
        <w:jc w:val="both"/>
        <w:spacing w:line="360" w:lineRule="auto"/>
        <w:rPr>
          <w:spacing w:val="-2"/>
          <w:sz w:val="28"/>
          <w:szCs w:val="28"/>
          <w:highlight w:val="none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lang w:eastAsia="en-US"/>
        </w:rPr>
        <w:t xml:space="preserve">б) в п</w:t>
      </w:r>
      <w:r>
        <w:rPr>
          <w:spacing w:val="-2"/>
          <w:sz w:val="28"/>
          <w:szCs w:val="28"/>
          <w:lang w:eastAsia="en-US"/>
        </w:rPr>
        <w:t xml:space="preserve">риложении №</w:t>
      </w:r>
      <w:r>
        <w:rPr>
          <w:spacing w:val="-2"/>
          <w:sz w:val="28"/>
          <w:szCs w:val="28"/>
          <w:lang w:eastAsia="en-US"/>
        </w:rPr>
        <w:t xml:space="preserve"> </w:t>
      </w:r>
      <w:r>
        <w:rPr>
          <w:spacing w:val="-2"/>
          <w:sz w:val="28"/>
          <w:szCs w:val="28"/>
          <w:lang w:eastAsia="en-US"/>
        </w:rPr>
        <w:t xml:space="preserve">1 к указанному постановлению:</w:t>
      </w:r>
      <w:r>
        <w:rPr>
          <w:spacing w:val="-2"/>
          <w:sz w:val="28"/>
          <w:szCs w:val="28"/>
          <w:highlight w:val="none"/>
          <w:lang w:eastAsia="en-US"/>
        </w:rPr>
      </w:r>
      <w:r>
        <w:rPr>
          <w:spacing w:val="-2"/>
          <w:sz w:val="28"/>
          <w:szCs w:val="28"/>
          <w:highlight w:val="none"/>
          <w:lang w:eastAsia="en-US"/>
        </w:rPr>
      </w:r>
    </w:p>
    <w:p>
      <w:pPr>
        <w:ind w:left="850" w:right="0" w:firstLine="0"/>
        <w:jc w:val="both"/>
        <w:spacing w:line="360" w:lineRule="auto"/>
        <w:rPr>
          <w:spacing w:val="-2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lang w:eastAsia="en-US"/>
        </w:rPr>
        <w:t xml:space="preserve">дополнить</w:t>
      </w:r>
      <w:r>
        <w:rPr>
          <w:spacing w:val="-2"/>
          <w:sz w:val="28"/>
          <w:szCs w:val="28"/>
          <w:lang w:eastAsia="en-US"/>
        </w:rPr>
        <w:t xml:space="preserve"> позицией </w:t>
      </w:r>
      <w:r>
        <w:rPr>
          <w:spacing w:val="-2"/>
          <w:sz w:val="28"/>
          <w:szCs w:val="28"/>
          <w:lang w:eastAsia="en-US"/>
        </w:rPr>
        <w:t xml:space="preserve">2</w:t>
      </w:r>
      <w:r>
        <w:rPr>
          <w:spacing w:val="-2"/>
          <w:sz w:val="28"/>
          <w:szCs w:val="28"/>
          <w:vertAlign w:val="superscript"/>
          <w:lang w:eastAsia="en-US"/>
        </w:rPr>
        <w:t xml:space="preserve">1</w:t>
      </w:r>
      <w:r>
        <w:rPr>
          <w:spacing w:val="-2"/>
          <w:sz w:val="28"/>
          <w:szCs w:val="28"/>
          <w:lang w:eastAsia="en-US"/>
        </w:rPr>
        <w:t xml:space="preserve"> следующего содержания:</w:t>
      </w:r>
      <w:r>
        <w:rPr>
          <w:spacing w:val="-2"/>
          <w:sz w:val="28"/>
          <w:szCs w:val="28"/>
          <w:lang w:eastAsia="en-US"/>
        </w:rPr>
      </w:r>
      <w:r>
        <w:rPr>
          <w:spacing w:val="-2"/>
          <w:sz w:val="28"/>
          <w:szCs w:val="28"/>
          <w:lang w:eastAsia="en-US"/>
        </w:rPr>
      </w:r>
    </w:p>
    <w:tbl>
      <w:tblPr>
        <w:tblStyle w:val="804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5769"/>
        <w:gridCol w:w="22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  <w:vertAlign w:val="superscript"/>
              </w:rPr>
              <w:t xml:space="preserve">1</w:t>
            </w:r>
            <w:r>
              <w:rPr>
                <w:sz w:val="28"/>
                <w:szCs w:val="28"/>
                <w:vertAlign w:val="superscript"/>
              </w:rPr>
            </w: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textDirection w:val="lrTb"/>
            <w:noWrap w:val="false"/>
          </w:tcPr>
          <w:p>
            <w:pPr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Мешки из полипропилена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textDirection w:val="lrTb"/>
            <w:noWrap w:val="false"/>
          </w:tcPr>
          <w:p>
            <w:pPr>
              <w:jc w:val="lef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22.22.12.130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из </w:t>
            </w:r>
            <w:r>
              <w:rPr>
                <w:sz w:val="28"/>
                <w:szCs w:val="28"/>
              </w:rPr>
              <w:t xml:space="preserve">22.22.12.190»;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850" w:right="0" w:firstLine="0"/>
        <w:jc w:val="both"/>
        <w:spacing w:line="360" w:lineRule="auto"/>
        <w:rPr>
          <w:spacing w:val="-2"/>
          <w:sz w:val="28"/>
          <w:szCs w:val="28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lang w:eastAsia="en-US"/>
        </w:rPr>
      </w:r>
      <w:r>
        <w:rPr>
          <w:spacing w:val="-2"/>
          <w:sz w:val="28"/>
          <w:szCs w:val="28"/>
          <w:lang w:eastAsia="en-US"/>
        </w:rPr>
        <w:t xml:space="preserve">дополнить</w:t>
      </w:r>
      <w:r>
        <w:rPr>
          <w:spacing w:val="-2"/>
          <w:sz w:val="28"/>
          <w:szCs w:val="28"/>
          <w:lang w:eastAsia="en-US"/>
        </w:rPr>
        <w:t xml:space="preserve"> позицией </w:t>
      </w:r>
      <w:r>
        <w:rPr>
          <w:spacing w:val="-2"/>
          <w:sz w:val="28"/>
          <w:szCs w:val="28"/>
          <w:lang w:eastAsia="en-US"/>
        </w:rPr>
        <w:t xml:space="preserve">7</w:t>
      </w:r>
      <w:r>
        <w:rPr>
          <w:spacing w:val="-2"/>
          <w:sz w:val="28"/>
          <w:szCs w:val="28"/>
          <w:vertAlign w:val="superscript"/>
          <w:lang w:eastAsia="en-US"/>
        </w:rPr>
        <w:t xml:space="preserve">1</w:t>
      </w:r>
      <w:r>
        <w:rPr>
          <w:spacing w:val="-2"/>
          <w:sz w:val="28"/>
          <w:szCs w:val="28"/>
          <w:lang w:eastAsia="en-US"/>
        </w:rPr>
        <w:t xml:space="preserve"> следующего содержания:</w:t>
      </w:r>
      <w:r>
        <w:rPr>
          <w:spacing w:val="-2"/>
          <w:sz w:val="28"/>
          <w:szCs w:val="28"/>
          <w:lang w:eastAsia="en-US"/>
        </w:rPr>
      </w:r>
      <w:r>
        <w:rPr>
          <w:spacing w:val="-2"/>
          <w:sz w:val="28"/>
          <w:szCs w:val="28"/>
          <w:lang w:eastAsia="en-US"/>
        </w:rPr>
      </w:r>
    </w:p>
    <w:tbl>
      <w:tblPr>
        <w:tblStyle w:val="804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5769"/>
        <w:gridCol w:w="22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textDirection w:val="lrTb"/>
            <w:noWrap w:val="false"/>
          </w:tcPr>
          <w:p>
            <w:pPr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«7</w:t>
            </w:r>
            <w:r>
              <w:rPr>
                <w:sz w:val="28"/>
                <w:szCs w:val="28"/>
                <w:vertAlign w:val="superscript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textDirection w:val="lrTb"/>
            <w:noWrap w:val="false"/>
          </w:tcPr>
          <w:p>
            <w:pPr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Ботинки лыжные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textDirection w:val="lrTb"/>
            <w:noWrap w:val="false"/>
          </w:tcPr>
          <w:p>
            <w:pPr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32.30.12.110»;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850" w:right="0" w:firstLine="0"/>
        <w:spacing w:line="240" w:lineRule="auto"/>
        <w:tabs>
          <w:tab w:val="left" w:pos="1472" w:leader="none"/>
        </w:tabs>
        <w:rPr>
          <w:spacing w:val="-2"/>
          <w:sz w:val="28"/>
          <w:szCs w:val="28"/>
          <w:highlight w:val="none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highlight w:val="none"/>
          <w:lang w:eastAsia="en-US"/>
        </w:rPr>
      </w:r>
      <w:r>
        <w:rPr>
          <w:spacing w:val="-2"/>
          <w:sz w:val="28"/>
          <w:szCs w:val="28"/>
          <w:lang w:eastAsia="en-US"/>
        </w:rPr>
        <w:t xml:space="preserve">дополнить</w:t>
      </w:r>
      <w:r>
        <w:rPr>
          <w:spacing w:val="-2"/>
          <w:sz w:val="28"/>
          <w:szCs w:val="28"/>
          <w:lang w:eastAsia="en-US"/>
        </w:rPr>
        <w:t xml:space="preserve"> позициями </w:t>
      </w:r>
      <w:r>
        <w:rPr>
          <w:spacing w:val="-2"/>
          <w:sz w:val="28"/>
          <w:szCs w:val="28"/>
          <w:lang w:eastAsia="en-US"/>
        </w:rPr>
        <w:t xml:space="preserve">155-165 </w:t>
      </w:r>
      <w:r>
        <w:rPr>
          <w:spacing w:val="-2"/>
          <w:sz w:val="28"/>
          <w:szCs w:val="28"/>
          <w:lang w:eastAsia="en-US"/>
        </w:rPr>
        <w:t xml:space="preserve">следующего содержания</w:t>
      </w:r>
      <w:r>
        <w:rPr>
          <w:spacing w:val="-2"/>
          <w:sz w:val="28"/>
          <w:szCs w:val="28"/>
          <w:lang w:eastAsia="en-US"/>
        </w:rPr>
        <w:t xml:space="preserve">:</w:t>
      </w:r>
      <w:r>
        <w:rPr>
          <w:spacing w:val="-2"/>
          <w:sz w:val="28"/>
          <w:szCs w:val="28"/>
          <w:highlight w:val="none"/>
          <w:lang w:eastAsia="en-US"/>
        </w:rPr>
      </w:r>
      <w:r>
        <w:rPr>
          <w:spacing w:val="-2"/>
          <w:sz w:val="28"/>
          <w:szCs w:val="28"/>
          <w:highlight w:val="none"/>
          <w:lang w:eastAsia="en-US"/>
        </w:rPr>
      </w:r>
    </w:p>
    <w:p>
      <w:pPr>
        <w:ind w:left="720" w:firstLine="0"/>
        <w:spacing w:line="240" w:lineRule="auto"/>
        <w:tabs>
          <w:tab w:val="left" w:pos="1472" w:leader="none"/>
        </w:tabs>
        <w:rPr>
          <w:spacing w:val="-2"/>
          <w:sz w:val="28"/>
          <w:szCs w:val="28"/>
          <w:highlight w:val="none"/>
          <w:lang w:eastAsia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highlight w:val="none"/>
          <w:lang w:eastAsia="en-US"/>
        </w:rPr>
      </w:r>
      <w:r>
        <w:rPr>
          <w:spacing w:val="-2"/>
          <w:sz w:val="28"/>
          <w:szCs w:val="28"/>
          <w:highlight w:val="none"/>
          <w:lang w:eastAsia="en-US"/>
        </w:rPr>
      </w:r>
      <w:r>
        <w:rPr>
          <w:spacing w:val="-2"/>
          <w:sz w:val="28"/>
          <w:szCs w:val="28"/>
          <w:highlight w:val="none"/>
          <w:lang w:eastAsia="en-US"/>
        </w:rPr>
      </w:r>
    </w:p>
    <w:tbl>
      <w:tblPr>
        <w:tblStyle w:val="804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5769"/>
        <w:gridCol w:w="22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«155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Мебель для офисов и предприятий торговли</w:t>
            </w:r>
            <w:r>
              <w:rPr>
                <w:sz w:val="28"/>
                <w:szCs w:val="28"/>
                <w:highlight w:val="none"/>
                <w14:ligatures w14:val="none"/>
              </w:rPr>
            </w:r>
            <w:r>
              <w:rPr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31.01.1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3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156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Мебель кухонная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31.02.10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157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Мебель деревянная для спальни, столовой </w:t>
              <w:br/>
              <w:t xml:space="preserve">и гостиной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31.09.12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158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Мебель деревянная, не включенная в другие группировки</w:t>
            </w:r>
            <w:r>
              <w:rPr>
                <w:sz w:val="28"/>
                <w:szCs w:val="28"/>
                <w:highlight w:val="none"/>
                <w14:ligatures w14:val="none"/>
              </w:rPr>
            </w:r>
            <w:r>
              <w:rPr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31.09.13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159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Подгузники и пеленки детские из бумажной массы, бумаги, целлюлозной ваты и полотна из целлюлозных волокон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17.22.12.120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160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Блокноты, записные книжки и книги </w:t>
              <w:br/>
              <w:t xml:space="preserve">для записей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17.23.13.191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161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Альбомы и папки с бумагой (включая блоки)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17.23.13.192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162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Папки и обложки из бумаги или картона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17.23.13.193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163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Тетради школьные ученические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17.23.13.194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164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Тетради различного назначения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17.23.13.196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4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165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69" w:type="dxa"/>
            <w:vMerge w:val="restart"/>
            <w:textDirection w:val="lrTb"/>
            <w:noWrap w:val="false"/>
          </w:tcPr>
          <w:p>
            <w:pPr>
              <w:jc w:val="both"/>
              <w:spacing w:line="24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Принадлежности канцелярские прочие </w:t>
              <w:br/>
              <w:t xml:space="preserve">из бумаги или картона, не включенные </w:t>
              <w:br/>
              <w:t xml:space="preserve">в другие группировки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9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  <w:t xml:space="preserve">17.23.13.199»;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line="360" w:lineRule="auto"/>
        <w:rPr>
          <w:spacing w:val="-2"/>
          <w:sz w:val="28"/>
          <w:szCs w:val="28"/>
          <w:lang w:eastAsia="en-US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highlight w:val="none"/>
          <w:lang w:eastAsia="en-US"/>
        </w:rPr>
      </w:r>
      <w:r>
        <w:rPr>
          <w:spacing w:val="-2"/>
          <w:sz w:val="28"/>
          <w:szCs w:val="28"/>
          <w:lang w:eastAsia="en-US"/>
          <w14:ligatures w14:val="none"/>
        </w:rPr>
      </w:r>
      <w:r>
        <w:rPr>
          <w:spacing w:val="-2"/>
          <w:sz w:val="28"/>
          <w:szCs w:val="28"/>
          <w:lang w:eastAsia="en-US"/>
          <w14:ligatures w14:val="none"/>
        </w:rPr>
      </w:r>
    </w:p>
    <w:p>
      <w:pPr>
        <w:ind w:left="0" w:right="0" w:firstLine="850"/>
        <w:jc w:val="both"/>
        <w:spacing w:line="360" w:lineRule="auto"/>
        <w:rPr>
          <w:spacing w:val="-2"/>
          <w:sz w:val="28"/>
          <w:szCs w:val="28"/>
          <w:highlight w:val="none"/>
          <w:lang w:eastAsia="en-US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lang w:eastAsia="en-US"/>
        </w:rPr>
        <w:t xml:space="preserve">в) в п</w:t>
      </w:r>
      <w:r>
        <w:rPr>
          <w:spacing w:val="-2"/>
          <w:sz w:val="28"/>
          <w:szCs w:val="28"/>
          <w:lang w:eastAsia="en-US"/>
        </w:rPr>
        <w:t xml:space="preserve">риложении № 2 к указанному постановлению исключить позиции 2-8, 139 - </w:t>
      </w:r>
      <w:r>
        <w:rPr>
          <w:spacing w:val="-2"/>
          <w:sz w:val="28"/>
          <w:szCs w:val="28"/>
          <w:lang w:eastAsia="en-US"/>
        </w:rPr>
        <w:t xml:space="preserve">142, </w:t>
      </w:r>
      <w:r>
        <w:rPr>
          <w:spacing w:val="-2"/>
          <w:sz w:val="28"/>
          <w:szCs w:val="28"/>
          <w:lang w:eastAsia="en-US"/>
        </w:rPr>
        <w:t xml:space="preserve">167;</w:t>
      </w:r>
      <w:r>
        <w:rPr>
          <w:spacing w:val="-2"/>
          <w:sz w:val="28"/>
          <w:szCs w:val="28"/>
          <w:highlight w:val="none"/>
          <w:lang w:eastAsia="en-US"/>
          <w14:ligatures w14:val="none"/>
        </w:rPr>
      </w:r>
      <w:r>
        <w:rPr>
          <w:spacing w:val="-2"/>
          <w:sz w:val="28"/>
          <w:szCs w:val="28"/>
          <w:highlight w:val="none"/>
          <w:lang w:eastAsia="en-US"/>
          <w14:ligatures w14:val="none"/>
        </w:rPr>
      </w:r>
    </w:p>
    <w:p>
      <w:pPr>
        <w:pStyle w:val="788"/>
        <w:ind w:left="0" w:firstLine="840"/>
        <w:jc w:val="both"/>
        <w:spacing w:line="360" w:lineRule="auto"/>
        <w:rPr>
          <w:spacing w:val="-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spacing w:val="-2"/>
          <w:sz w:val="28"/>
          <w:szCs w:val="28"/>
          <w:highlight w:val="none"/>
        </w:rPr>
        <w:t xml:space="preserve">2. П</w:t>
      </w:r>
      <w:r>
        <w:rPr>
          <w:spacing w:val="-2"/>
          <w:sz w:val="28"/>
          <w:szCs w:val="28"/>
          <w:highlight w:val="none"/>
        </w:rPr>
        <w:t xml:space="preserve">ункт 2</w:t>
      </w:r>
      <w:r>
        <w:rPr>
          <w:spacing w:val="-2"/>
          <w:sz w:val="28"/>
          <w:szCs w:val="28"/>
          <w:highlight w:val="none"/>
        </w:rPr>
        <w:t xml:space="preserve"> </w:t>
      </w:r>
      <w:r>
        <w:rPr>
          <w:spacing w:val="-2"/>
          <w:sz w:val="28"/>
          <w:szCs w:val="28"/>
          <w:lang w:eastAsia="en-US"/>
        </w:rPr>
        <w:t xml:space="preserve">постановления Правительства Российской Федерации от 3 июля 2026 г. № 835 «</w:t>
      </w:r>
      <w:r>
        <w:rPr>
          <w:spacing w:val="-2"/>
          <w:sz w:val="28"/>
          <w:szCs w:val="28"/>
          <w:lang w:eastAsia="en-US"/>
        </w:rPr>
        <w:t xml:space="preserve">О внесении изменений в постановление Правительства Российской Федерации от 23 декабря 2024 г. № 1875</w:t>
      </w:r>
      <w:r>
        <w:rPr>
          <w:spacing w:val="-2"/>
          <w:sz w:val="28"/>
          <w:szCs w:val="28"/>
          <w:lang w:eastAsia="en-US"/>
        </w:rPr>
        <w:t xml:space="preserve">» (Собрание законодательства Российской Федерации </w:t>
      </w:r>
      <w:r>
        <w:rPr>
          <w:spacing w:val="-2"/>
          <w:sz w:val="28"/>
          <w:szCs w:val="28"/>
          <w:lang w:eastAsia="en-US"/>
        </w:rPr>
        <w:t xml:space="preserve">2026, № 27, ст. 3740</w:t>
      </w:r>
      <w:r>
        <w:rPr>
          <w:spacing w:val="-2"/>
          <w:sz w:val="28"/>
          <w:szCs w:val="28"/>
          <w:lang w:eastAsia="en-US"/>
        </w:rPr>
        <w:t xml:space="preserve">) </w:t>
      </w:r>
      <w:r>
        <w:rPr>
          <w:spacing w:val="-2"/>
          <w:sz w:val="28"/>
          <w:szCs w:val="28"/>
          <w:highlight w:val="none"/>
        </w:rPr>
        <w:t xml:space="preserve">изложить в следующей редакции:</w:t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p>
      <w:pPr>
        <w:pStyle w:val="788"/>
        <w:ind w:left="0" w:right="0" w:firstLine="850"/>
        <w:jc w:val="both"/>
        <w:spacing w:line="360" w:lineRule="auto"/>
        <w:rPr>
          <w:spacing w:val="-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pacing w:val="-2"/>
          <w:sz w:val="28"/>
          <w:szCs w:val="28"/>
          <w:highlight w:val="none"/>
        </w:rPr>
        <w:t xml:space="preserve">«2. </w:t>
      </w:r>
      <w:r>
        <w:rPr>
          <w:spacing w:val="-2"/>
          <w:sz w:val="28"/>
          <w:szCs w:val="28"/>
          <w:highlight w:val="none"/>
        </w:rPr>
        <w:t xml:space="preserve">Настоящее постановление вступает в силу с</w:t>
      </w:r>
      <w:r>
        <w:rPr>
          <w:spacing w:val="-2"/>
          <w:sz w:val="28"/>
          <w:szCs w:val="28"/>
          <w:highlight w:val="none"/>
        </w:rPr>
        <w:t xml:space="preserve"> 1 января 2027 г.</w:t>
      </w:r>
      <w:r>
        <w:rPr>
          <w:spacing w:val="-2"/>
          <w:sz w:val="28"/>
          <w:szCs w:val="28"/>
          <w:highlight w:val="none"/>
        </w:rPr>
        <w:t xml:space="preserve">».</w:t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sectPr>
      <w:headerReference w:type="default" r:id="rId11"/>
      <w:footnotePr/>
      <w:endnotePr/>
      <w:type w:val="nextPage"/>
      <w:pgSz w:w="11906" w:h="16838" w:orient="portrait"/>
      <w:pgMar w:top="1134" w:right="1417" w:bottom="1134" w:left="1417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  <w:jc w:val="center"/>
    </w:pPr>
    <w:r/>
    <w:r/>
  </w:p>
  <w:p>
    <w:pPr>
      <w:pStyle w:val="79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  <w:jc w:val="center"/>
      <w:rPr>
        <w:sz w:val="28"/>
        <w:szCs w:val="28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79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3240" w:hanging="3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63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95" w:hanging="180"/>
      </w:pPr>
    </w:lvl>
  </w:abstractNum>
  <w:abstractNum w:abstractNumId="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9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1" w:hanging="180"/>
      </w:pPr>
    </w:lvl>
  </w:abstractNum>
  <w:abstractNum w:abstractNumId="1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3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5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7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9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1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3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5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7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9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3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5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7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9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1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3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5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7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9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8" w:default="1">
    <w:name w:val="Normal"/>
    <w:pPr>
      <w:spacing w:after="0" w:line="240" w:lineRule="auto"/>
      <w:widowControl w:val="off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749">
    <w:name w:val="Heading 1"/>
    <w:basedOn w:val="748"/>
    <w:next w:val="748"/>
    <w:link w:val="7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0">
    <w:name w:val="Heading 2"/>
    <w:basedOn w:val="748"/>
    <w:next w:val="748"/>
    <w:link w:val="7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1">
    <w:name w:val="Heading 3"/>
    <w:basedOn w:val="748"/>
    <w:next w:val="748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2">
    <w:name w:val="Heading 4"/>
    <w:basedOn w:val="748"/>
    <w:next w:val="748"/>
    <w:link w:val="7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3">
    <w:name w:val="Heading 5"/>
    <w:basedOn w:val="748"/>
    <w:next w:val="748"/>
    <w:link w:val="7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54">
    <w:name w:val="Heading 6"/>
    <w:basedOn w:val="748"/>
    <w:next w:val="748"/>
    <w:link w:val="7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5">
    <w:name w:val="Heading 7"/>
    <w:basedOn w:val="748"/>
    <w:next w:val="748"/>
    <w:link w:val="7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6">
    <w:name w:val="Heading 8"/>
    <w:basedOn w:val="748"/>
    <w:next w:val="748"/>
    <w:link w:val="78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7">
    <w:name w:val="Heading 9"/>
    <w:basedOn w:val="748"/>
    <w:next w:val="748"/>
    <w:link w:val="7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8" w:default="1">
    <w:name w:val="Default Paragraph Font"/>
    <w:uiPriority w:val="1"/>
    <w:semiHidden/>
    <w:unhideWhenUsed/>
  </w:style>
  <w:style w:type="table" w:styleId="7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0" w:default="1">
    <w:name w:val="No List"/>
    <w:uiPriority w:val="99"/>
    <w:semiHidden/>
    <w:unhideWhenUsed/>
  </w:style>
  <w:style w:type="character" w:styleId="761" w:customStyle="1">
    <w:name w:val="Caption Char"/>
    <w:basedOn w:val="758"/>
    <w:uiPriority w:val="35"/>
    <w:rPr>
      <w:b/>
      <w:bCs/>
      <w:color w:val="5b9bd5" w:themeColor="accent1"/>
      <w:sz w:val="18"/>
      <w:szCs w:val="18"/>
    </w:rPr>
  </w:style>
  <w:style w:type="character" w:styleId="762" w:customStyle="1">
    <w:name w:val="Heading 1 Char"/>
    <w:basedOn w:val="758"/>
    <w:uiPriority w:val="9"/>
    <w:rPr>
      <w:rFonts w:ascii="Arial" w:hAnsi="Arial" w:eastAsia="Arial" w:cs="Arial"/>
      <w:sz w:val="40"/>
      <w:szCs w:val="40"/>
    </w:rPr>
  </w:style>
  <w:style w:type="character" w:styleId="763" w:customStyle="1">
    <w:name w:val="Heading 2 Char"/>
    <w:basedOn w:val="758"/>
    <w:uiPriority w:val="9"/>
    <w:rPr>
      <w:rFonts w:ascii="Arial" w:hAnsi="Arial" w:eastAsia="Arial" w:cs="Arial"/>
      <w:sz w:val="34"/>
    </w:rPr>
  </w:style>
  <w:style w:type="character" w:styleId="764" w:customStyle="1">
    <w:name w:val="Heading 3 Char"/>
    <w:basedOn w:val="758"/>
    <w:uiPriority w:val="9"/>
    <w:rPr>
      <w:rFonts w:ascii="Arial" w:hAnsi="Arial" w:eastAsia="Arial" w:cs="Arial"/>
      <w:sz w:val="30"/>
      <w:szCs w:val="30"/>
    </w:rPr>
  </w:style>
  <w:style w:type="character" w:styleId="765" w:customStyle="1">
    <w:name w:val="Heading 4 Char"/>
    <w:basedOn w:val="758"/>
    <w:uiPriority w:val="9"/>
    <w:rPr>
      <w:rFonts w:ascii="Arial" w:hAnsi="Arial" w:eastAsia="Arial" w:cs="Arial"/>
      <w:b/>
      <w:bCs/>
      <w:sz w:val="26"/>
      <w:szCs w:val="26"/>
    </w:rPr>
  </w:style>
  <w:style w:type="character" w:styleId="766" w:customStyle="1">
    <w:name w:val="Heading 5 Char"/>
    <w:basedOn w:val="758"/>
    <w:uiPriority w:val="9"/>
    <w:rPr>
      <w:rFonts w:ascii="Arial" w:hAnsi="Arial" w:eastAsia="Arial" w:cs="Arial"/>
      <w:b/>
      <w:bCs/>
      <w:sz w:val="24"/>
      <w:szCs w:val="24"/>
    </w:rPr>
  </w:style>
  <w:style w:type="character" w:styleId="767" w:customStyle="1">
    <w:name w:val="Heading 6 Char"/>
    <w:basedOn w:val="758"/>
    <w:uiPriority w:val="9"/>
    <w:rPr>
      <w:rFonts w:ascii="Arial" w:hAnsi="Arial" w:eastAsia="Arial" w:cs="Arial"/>
      <w:b/>
      <w:bCs/>
      <w:sz w:val="22"/>
      <w:szCs w:val="22"/>
    </w:rPr>
  </w:style>
  <w:style w:type="character" w:styleId="768" w:customStyle="1">
    <w:name w:val="Heading 7 Char"/>
    <w:basedOn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9" w:customStyle="1">
    <w:name w:val="Heading 8 Char"/>
    <w:basedOn w:val="758"/>
    <w:uiPriority w:val="9"/>
    <w:rPr>
      <w:rFonts w:ascii="Arial" w:hAnsi="Arial" w:eastAsia="Arial" w:cs="Arial"/>
      <w:i/>
      <w:iCs/>
      <w:sz w:val="22"/>
      <w:szCs w:val="22"/>
    </w:rPr>
  </w:style>
  <w:style w:type="character" w:styleId="770" w:customStyle="1">
    <w:name w:val="Heading 9 Char"/>
    <w:basedOn w:val="758"/>
    <w:uiPriority w:val="9"/>
    <w:rPr>
      <w:rFonts w:ascii="Arial" w:hAnsi="Arial" w:eastAsia="Arial" w:cs="Arial"/>
      <w:i/>
      <w:iCs/>
      <w:sz w:val="21"/>
      <w:szCs w:val="21"/>
    </w:rPr>
  </w:style>
  <w:style w:type="character" w:styleId="771" w:customStyle="1">
    <w:name w:val="Title Char"/>
    <w:basedOn w:val="758"/>
    <w:uiPriority w:val="10"/>
    <w:rPr>
      <w:sz w:val="48"/>
      <w:szCs w:val="48"/>
    </w:rPr>
  </w:style>
  <w:style w:type="character" w:styleId="772" w:customStyle="1">
    <w:name w:val="Subtitle Char"/>
    <w:basedOn w:val="758"/>
    <w:uiPriority w:val="11"/>
    <w:rPr>
      <w:sz w:val="24"/>
      <w:szCs w:val="24"/>
    </w:rPr>
  </w:style>
  <w:style w:type="character" w:styleId="773" w:customStyle="1">
    <w:name w:val="Quote Char"/>
    <w:uiPriority w:val="29"/>
    <w:rPr>
      <w:i/>
    </w:rPr>
  </w:style>
  <w:style w:type="character" w:styleId="774" w:customStyle="1">
    <w:name w:val="Intense Quote Char"/>
    <w:uiPriority w:val="30"/>
    <w:rPr>
      <w:i/>
    </w:rPr>
  </w:style>
  <w:style w:type="character" w:styleId="775" w:customStyle="1">
    <w:name w:val="Header Char"/>
    <w:basedOn w:val="758"/>
    <w:uiPriority w:val="99"/>
  </w:style>
  <w:style w:type="character" w:styleId="776" w:customStyle="1">
    <w:name w:val="Название объекта Знак"/>
    <w:link w:val="802"/>
    <w:uiPriority w:val="99"/>
  </w:style>
  <w:style w:type="character" w:styleId="777" w:customStyle="1">
    <w:name w:val="Footnote Text Char"/>
    <w:uiPriority w:val="99"/>
    <w:rPr>
      <w:sz w:val="18"/>
    </w:rPr>
  </w:style>
  <w:style w:type="character" w:styleId="778" w:customStyle="1">
    <w:name w:val="Endnote Text Char"/>
    <w:uiPriority w:val="99"/>
    <w:rPr>
      <w:sz w:val="20"/>
    </w:rPr>
  </w:style>
  <w:style w:type="character" w:styleId="779" w:customStyle="1">
    <w:name w:val="Заголовок 1 Знак"/>
    <w:basedOn w:val="758"/>
    <w:link w:val="749"/>
    <w:uiPriority w:val="9"/>
    <w:rPr>
      <w:rFonts w:ascii="Arial" w:hAnsi="Arial" w:eastAsia="Arial" w:cs="Arial"/>
      <w:sz w:val="40"/>
      <w:szCs w:val="40"/>
    </w:rPr>
  </w:style>
  <w:style w:type="character" w:styleId="780" w:customStyle="1">
    <w:name w:val="Заголовок 2 Знак"/>
    <w:basedOn w:val="758"/>
    <w:link w:val="750"/>
    <w:uiPriority w:val="9"/>
    <w:rPr>
      <w:rFonts w:ascii="Arial" w:hAnsi="Arial" w:eastAsia="Arial" w:cs="Arial"/>
      <w:sz w:val="34"/>
    </w:rPr>
  </w:style>
  <w:style w:type="character" w:styleId="781" w:customStyle="1">
    <w:name w:val="Заголовок 3 Знак"/>
    <w:basedOn w:val="758"/>
    <w:link w:val="751"/>
    <w:uiPriority w:val="9"/>
    <w:rPr>
      <w:rFonts w:ascii="Arial" w:hAnsi="Arial" w:eastAsia="Arial" w:cs="Arial"/>
      <w:sz w:val="30"/>
      <w:szCs w:val="30"/>
    </w:rPr>
  </w:style>
  <w:style w:type="character" w:styleId="782" w:customStyle="1">
    <w:name w:val="Заголовок 4 Знак"/>
    <w:basedOn w:val="758"/>
    <w:link w:val="752"/>
    <w:uiPriority w:val="9"/>
    <w:rPr>
      <w:rFonts w:ascii="Arial" w:hAnsi="Arial" w:eastAsia="Arial" w:cs="Arial"/>
      <w:b/>
      <w:bCs/>
      <w:sz w:val="26"/>
      <w:szCs w:val="26"/>
    </w:rPr>
  </w:style>
  <w:style w:type="character" w:styleId="783" w:customStyle="1">
    <w:name w:val="Заголовок 5 Знак"/>
    <w:basedOn w:val="758"/>
    <w:link w:val="753"/>
    <w:uiPriority w:val="9"/>
    <w:rPr>
      <w:rFonts w:ascii="Arial" w:hAnsi="Arial" w:eastAsia="Arial" w:cs="Arial"/>
      <w:b/>
      <w:bCs/>
      <w:sz w:val="24"/>
      <w:szCs w:val="24"/>
    </w:rPr>
  </w:style>
  <w:style w:type="character" w:styleId="784" w:customStyle="1">
    <w:name w:val="Заголовок 6 Знак"/>
    <w:basedOn w:val="758"/>
    <w:link w:val="754"/>
    <w:uiPriority w:val="9"/>
    <w:rPr>
      <w:rFonts w:ascii="Arial" w:hAnsi="Arial" w:eastAsia="Arial" w:cs="Arial"/>
      <w:b/>
      <w:bCs/>
      <w:sz w:val="22"/>
      <w:szCs w:val="22"/>
    </w:rPr>
  </w:style>
  <w:style w:type="character" w:styleId="785" w:customStyle="1">
    <w:name w:val="Заголовок 7 Знак"/>
    <w:basedOn w:val="758"/>
    <w:link w:val="7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6" w:customStyle="1">
    <w:name w:val="Заголовок 8 Знак"/>
    <w:basedOn w:val="758"/>
    <w:link w:val="756"/>
    <w:uiPriority w:val="9"/>
    <w:rPr>
      <w:rFonts w:ascii="Arial" w:hAnsi="Arial" w:eastAsia="Arial" w:cs="Arial"/>
      <w:i/>
      <w:iCs/>
      <w:sz w:val="22"/>
      <w:szCs w:val="22"/>
    </w:rPr>
  </w:style>
  <w:style w:type="character" w:styleId="787" w:customStyle="1">
    <w:name w:val="Заголовок 9 Знак"/>
    <w:basedOn w:val="758"/>
    <w:link w:val="757"/>
    <w:uiPriority w:val="9"/>
    <w:rPr>
      <w:rFonts w:ascii="Arial" w:hAnsi="Arial" w:eastAsia="Arial" w:cs="Arial"/>
      <w:i/>
      <w:iCs/>
      <w:sz w:val="21"/>
      <w:szCs w:val="21"/>
    </w:rPr>
  </w:style>
  <w:style w:type="paragraph" w:styleId="788">
    <w:name w:val="List Paragraph"/>
    <w:basedOn w:val="748"/>
    <w:uiPriority w:val="34"/>
    <w:qFormat/>
    <w:pPr>
      <w:contextualSpacing/>
      <w:ind w:left="720"/>
    </w:pPr>
  </w:style>
  <w:style w:type="paragraph" w:styleId="789">
    <w:name w:val="No Spacing"/>
    <w:uiPriority w:val="1"/>
    <w:qFormat/>
    <w:pPr>
      <w:spacing w:after="0" w:line="240" w:lineRule="auto"/>
    </w:pPr>
  </w:style>
  <w:style w:type="paragraph" w:styleId="790">
    <w:name w:val="Title"/>
    <w:basedOn w:val="748"/>
    <w:next w:val="748"/>
    <w:link w:val="7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1" w:customStyle="1">
    <w:name w:val="Заголовок Знак"/>
    <w:basedOn w:val="758"/>
    <w:link w:val="790"/>
    <w:uiPriority w:val="10"/>
    <w:rPr>
      <w:sz w:val="48"/>
      <w:szCs w:val="48"/>
    </w:rPr>
  </w:style>
  <w:style w:type="paragraph" w:styleId="792">
    <w:name w:val="Subtitle"/>
    <w:basedOn w:val="748"/>
    <w:next w:val="748"/>
    <w:link w:val="793"/>
    <w:uiPriority w:val="11"/>
    <w:qFormat/>
    <w:pPr>
      <w:spacing w:before="200" w:after="200"/>
    </w:pPr>
  </w:style>
  <w:style w:type="character" w:styleId="793" w:customStyle="1">
    <w:name w:val="Подзаголовок Знак"/>
    <w:basedOn w:val="758"/>
    <w:link w:val="792"/>
    <w:uiPriority w:val="11"/>
    <w:rPr>
      <w:sz w:val="24"/>
      <w:szCs w:val="24"/>
    </w:rPr>
  </w:style>
  <w:style w:type="paragraph" w:styleId="794">
    <w:name w:val="Quote"/>
    <w:basedOn w:val="748"/>
    <w:next w:val="748"/>
    <w:link w:val="795"/>
    <w:uiPriority w:val="29"/>
    <w:qFormat/>
    <w:pPr>
      <w:ind w:left="720" w:right="720"/>
    </w:pPr>
    <w:rPr>
      <w:i/>
    </w:rPr>
  </w:style>
  <w:style w:type="character" w:styleId="795" w:customStyle="1">
    <w:name w:val="Цитата 2 Знак"/>
    <w:link w:val="794"/>
    <w:uiPriority w:val="29"/>
    <w:rPr>
      <w:i/>
    </w:rPr>
  </w:style>
  <w:style w:type="paragraph" w:styleId="796">
    <w:name w:val="Intense Quote"/>
    <w:basedOn w:val="748"/>
    <w:next w:val="748"/>
    <w:link w:val="79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7" w:customStyle="1">
    <w:name w:val="Выделенная цитата Знак"/>
    <w:link w:val="796"/>
    <w:uiPriority w:val="30"/>
    <w:rPr>
      <w:i/>
    </w:rPr>
  </w:style>
  <w:style w:type="paragraph" w:styleId="798">
    <w:name w:val="Header"/>
    <w:basedOn w:val="748"/>
    <w:link w:val="79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99" w:customStyle="1">
    <w:name w:val="Верхний колонтитул Знак"/>
    <w:basedOn w:val="758"/>
    <w:link w:val="798"/>
    <w:uiPriority w:val="99"/>
  </w:style>
  <w:style w:type="paragraph" w:styleId="800">
    <w:name w:val="Footer"/>
    <w:basedOn w:val="748"/>
    <w:link w:val="80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01" w:customStyle="1">
    <w:name w:val="Footer Char"/>
    <w:basedOn w:val="758"/>
    <w:uiPriority w:val="99"/>
  </w:style>
  <w:style w:type="paragraph" w:styleId="802">
    <w:name w:val="Caption"/>
    <w:basedOn w:val="748"/>
    <w:next w:val="748"/>
    <w:link w:val="77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03" w:customStyle="1">
    <w:name w:val="Нижний колонтитул Знак"/>
    <w:link w:val="800"/>
    <w:uiPriority w:val="99"/>
  </w:style>
  <w:style w:type="table" w:styleId="804">
    <w:name w:val="Table Grid"/>
    <w:basedOn w:val="75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05" w:customStyle="1">
    <w:name w:val="Table Grid Light"/>
    <w:basedOn w:val="75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6">
    <w:name w:val="Plain Table 1"/>
    <w:basedOn w:val="75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2"/>
    <w:basedOn w:val="75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8">
    <w:name w:val="Plain Table 3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9">
    <w:name w:val="Plain Table 4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Plain Table 5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1">
    <w:name w:val="Grid Table 1 Light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1 Light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Grid Table 1 Light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Grid Table 1 Light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Grid Table 1 Light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2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2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2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2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3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4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3" w:customStyle="1">
    <w:name w:val="Grid Table 4 - Accent 1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34" w:customStyle="1">
    <w:name w:val="Grid Table 4 - Accent 2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35" w:customStyle="1">
    <w:name w:val="Grid Table 4 - Accent 3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36" w:customStyle="1">
    <w:name w:val="Grid Table 4 - Accent 4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37" w:customStyle="1">
    <w:name w:val="Grid Table 4 - Accent 5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38" w:customStyle="1">
    <w:name w:val="Grid Table 4 - Accent 6"/>
    <w:basedOn w:val="7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39">
    <w:name w:val="Grid Table 5 Dark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0" w:customStyle="1">
    <w:name w:val="Grid Table 5 Dark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41" w:customStyle="1">
    <w:name w:val="Grid Table 5 Dark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46">
    <w:name w:val="Grid Table 6 Colorful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7" w:customStyle="1">
    <w:name w:val="Grid Table 6 Colorful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48" w:customStyle="1">
    <w:name w:val="Grid Table 6 Colorful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49" w:customStyle="1">
    <w:name w:val="Grid Table 6 Colorful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50" w:customStyle="1">
    <w:name w:val="Grid Table 6 Colorful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51" w:customStyle="1">
    <w:name w:val="Grid Table 6 Colorful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52" w:customStyle="1">
    <w:name w:val="Grid Table 6 Colorful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53">
    <w:name w:val="Grid Table 7 Colorful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Grid Table 7 Colorful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Grid Table 7 Colorful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 w:customStyle="1">
    <w:name w:val="Grid Table 7 Colorful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 w:customStyle="1">
    <w:name w:val="Grid Table 7 Colorful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Grid Table 7 Colorful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Grid Table 7 Colorful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>
    <w:name w:val="List Table 1 Light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1 Light - Accent 1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1 Light - Accent 2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3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1 Light - Accent 4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1 Light - Accent 5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6"/>
    <w:basedOn w:val="7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8" w:customStyle="1">
    <w:name w:val="List Table 2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69" w:customStyle="1">
    <w:name w:val="List Table 2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71" w:customStyle="1">
    <w:name w:val="List Table 2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72" w:customStyle="1">
    <w:name w:val="List Table 2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73" w:customStyle="1">
    <w:name w:val="List Table 2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74">
    <w:name w:val="List Table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3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3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3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3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4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4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4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5 Dark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 w:customStyle="1">
    <w:name w:val="List Table 5 Dark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 w:customStyle="1">
    <w:name w:val="List Table 5 Dark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 w:customStyle="1">
    <w:name w:val="List Table 5 Dark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3" w:customStyle="1">
    <w:name w:val="List Table 5 Dark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4" w:customStyle="1">
    <w:name w:val="List Table 5 Dark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5">
    <w:name w:val="List Table 6 Colorful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6" w:customStyle="1">
    <w:name w:val="List Table 6 Colorful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97" w:customStyle="1">
    <w:name w:val="List Table 6 Colorful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98" w:customStyle="1">
    <w:name w:val="List Table 6 Colorful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99" w:customStyle="1">
    <w:name w:val="List Table 6 Colorful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00" w:customStyle="1">
    <w:name w:val="List Table 6 Colorful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01" w:customStyle="1">
    <w:name w:val="List Table 6 Colorful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02">
    <w:name w:val="List Table 7 Colorful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3" w:customStyle="1">
    <w:name w:val="List Table 7 Colorful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4" w:customStyle="1">
    <w:name w:val="List Table 7 Colorful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5" w:customStyle="1">
    <w:name w:val="List Table 7 Colorful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6" w:customStyle="1">
    <w:name w:val="List Table 7 Colorful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7" w:customStyle="1">
    <w:name w:val="List Table 7 Colorful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8" w:customStyle="1">
    <w:name w:val="List Table 7 Colorful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Lined - Accent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0" w:customStyle="1">
    <w:name w:val="Lined - Accent 1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11" w:customStyle="1">
    <w:name w:val="Lined - Accent 2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2" w:customStyle="1">
    <w:name w:val="Lined - Accent 3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3" w:customStyle="1">
    <w:name w:val="Lined - Accent 4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4" w:customStyle="1">
    <w:name w:val="Lined - Accent 5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5" w:customStyle="1">
    <w:name w:val="Lined - Accent 6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6" w:customStyle="1">
    <w:name w:val="Bordered &amp; Lined - Accent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7" w:customStyle="1">
    <w:name w:val="Bordered &amp; Lined - Accent 1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18" w:customStyle="1">
    <w:name w:val="Bordered &amp; Lined - Accent 2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9" w:customStyle="1">
    <w:name w:val="Bordered &amp; Lined - Accent 3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20" w:customStyle="1">
    <w:name w:val="Bordered &amp; Lined - Accent 4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21" w:customStyle="1">
    <w:name w:val="Bordered &amp; Lined - Accent 5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22" w:customStyle="1">
    <w:name w:val="Bordered &amp; Lined - Accent 6"/>
    <w:basedOn w:val="75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23" w:customStyle="1">
    <w:name w:val="Bordered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4" w:customStyle="1">
    <w:name w:val="Bordered - Accent 1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25" w:customStyle="1">
    <w:name w:val="Bordered - Accent 2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26" w:customStyle="1">
    <w:name w:val="Bordered - Accent 3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27" w:customStyle="1">
    <w:name w:val="Bordered - Accent 4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28" w:customStyle="1">
    <w:name w:val="Bordered - Accent 5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29" w:customStyle="1">
    <w:name w:val="Bordered - Accent 6"/>
    <w:basedOn w:val="7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30">
    <w:name w:val="Hyperlink"/>
    <w:uiPriority w:val="99"/>
    <w:unhideWhenUsed/>
    <w:rPr>
      <w:color w:val="0563c1" w:themeColor="hyperlink"/>
      <w:u w:val="single"/>
    </w:rPr>
  </w:style>
  <w:style w:type="paragraph" w:styleId="931">
    <w:name w:val="footnote text"/>
    <w:basedOn w:val="748"/>
    <w:link w:val="932"/>
    <w:uiPriority w:val="99"/>
    <w:semiHidden/>
    <w:unhideWhenUsed/>
    <w:pPr>
      <w:spacing w:after="40"/>
    </w:pPr>
    <w:rPr>
      <w:sz w:val="18"/>
    </w:rPr>
  </w:style>
  <w:style w:type="character" w:styleId="932" w:customStyle="1">
    <w:name w:val="Текст сноски Знак"/>
    <w:link w:val="931"/>
    <w:uiPriority w:val="99"/>
    <w:rPr>
      <w:sz w:val="18"/>
    </w:rPr>
  </w:style>
  <w:style w:type="character" w:styleId="933">
    <w:name w:val="footnote reference"/>
    <w:basedOn w:val="758"/>
    <w:uiPriority w:val="99"/>
    <w:unhideWhenUsed/>
    <w:rPr>
      <w:vertAlign w:val="superscript"/>
    </w:rPr>
  </w:style>
  <w:style w:type="paragraph" w:styleId="934">
    <w:name w:val="endnote text"/>
    <w:basedOn w:val="748"/>
    <w:link w:val="935"/>
    <w:uiPriority w:val="99"/>
    <w:semiHidden/>
    <w:unhideWhenUsed/>
    <w:rPr>
      <w:sz w:val="20"/>
    </w:rPr>
  </w:style>
  <w:style w:type="character" w:styleId="935" w:customStyle="1">
    <w:name w:val="Текст концевой сноски Знак"/>
    <w:link w:val="934"/>
    <w:uiPriority w:val="99"/>
    <w:rPr>
      <w:sz w:val="20"/>
    </w:rPr>
  </w:style>
  <w:style w:type="character" w:styleId="936">
    <w:name w:val="endnote reference"/>
    <w:basedOn w:val="758"/>
    <w:uiPriority w:val="99"/>
    <w:semiHidden/>
    <w:unhideWhenUsed/>
    <w:rPr>
      <w:vertAlign w:val="superscript"/>
    </w:rPr>
  </w:style>
  <w:style w:type="paragraph" w:styleId="937">
    <w:name w:val="toc 1"/>
    <w:basedOn w:val="748"/>
    <w:next w:val="748"/>
    <w:uiPriority w:val="39"/>
    <w:unhideWhenUsed/>
    <w:pPr>
      <w:spacing w:after="57"/>
    </w:pPr>
  </w:style>
  <w:style w:type="paragraph" w:styleId="938">
    <w:name w:val="toc 2"/>
    <w:basedOn w:val="748"/>
    <w:next w:val="748"/>
    <w:uiPriority w:val="39"/>
    <w:unhideWhenUsed/>
    <w:pPr>
      <w:ind w:left="283"/>
      <w:spacing w:after="57"/>
    </w:pPr>
  </w:style>
  <w:style w:type="paragraph" w:styleId="939">
    <w:name w:val="toc 3"/>
    <w:basedOn w:val="748"/>
    <w:next w:val="748"/>
    <w:uiPriority w:val="39"/>
    <w:unhideWhenUsed/>
    <w:pPr>
      <w:ind w:left="567"/>
      <w:spacing w:after="57"/>
    </w:pPr>
  </w:style>
  <w:style w:type="paragraph" w:styleId="940">
    <w:name w:val="toc 4"/>
    <w:basedOn w:val="748"/>
    <w:next w:val="748"/>
    <w:uiPriority w:val="39"/>
    <w:unhideWhenUsed/>
    <w:pPr>
      <w:ind w:left="850"/>
      <w:spacing w:after="57"/>
    </w:pPr>
  </w:style>
  <w:style w:type="paragraph" w:styleId="941">
    <w:name w:val="toc 5"/>
    <w:basedOn w:val="748"/>
    <w:next w:val="748"/>
    <w:uiPriority w:val="39"/>
    <w:unhideWhenUsed/>
    <w:pPr>
      <w:ind w:left="1134"/>
      <w:spacing w:after="57"/>
    </w:pPr>
  </w:style>
  <w:style w:type="paragraph" w:styleId="942">
    <w:name w:val="toc 6"/>
    <w:basedOn w:val="748"/>
    <w:next w:val="748"/>
    <w:uiPriority w:val="39"/>
    <w:unhideWhenUsed/>
    <w:pPr>
      <w:ind w:left="1417"/>
      <w:spacing w:after="57"/>
    </w:pPr>
  </w:style>
  <w:style w:type="paragraph" w:styleId="943">
    <w:name w:val="toc 7"/>
    <w:basedOn w:val="748"/>
    <w:next w:val="748"/>
    <w:uiPriority w:val="39"/>
    <w:unhideWhenUsed/>
    <w:pPr>
      <w:ind w:left="1701"/>
      <w:spacing w:after="57"/>
    </w:pPr>
  </w:style>
  <w:style w:type="paragraph" w:styleId="944">
    <w:name w:val="toc 8"/>
    <w:basedOn w:val="748"/>
    <w:next w:val="748"/>
    <w:uiPriority w:val="39"/>
    <w:unhideWhenUsed/>
    <w:pPr>
      <w:ind w:left="1984"/>
      <w:spacing w:after="57"/>
    </w:pPr>
  </w:style>
  <w:style w:type="paragraph" w:styleId="945">
    <w:name w:val="toc 9"/>
    <w:basedOn w:val="748"/>
    <w:next w:val="748"/>
    <w:uiPriority w:val="39"/>
    <w:unhideWhenUsed/>
    <w:pPr>
      <w:ind w:left="2268"/>
      <w:spacing w:after="57"/>
    </w:pPr>
  </w:style>
  <w:style w:type="paragraph" w:styleId="946">
    <w:name w:val="TOC Heading"/>
    <w:uiPriority w:val="39"/>
    <w:unhideWhenUsed/>
  </w:style>
  <w:style w:type="paragraph" w:styleId="947">
    <w:name w:val="table of figures"/>
    <w:basedOn w:val="748"/>
    <w:next w:val="748"/>
    <w:uiPriority w:val="99"/>
    <w:unhideWhenUsed/>
  </w:style>
  <w:style w:type="paragraph" w:styleId="948">
    <w:name w:val="Normal (Web)"/>
    <w:basedOn w:val="748"/>
    <w:uiPriority w:val="99"/>
    <w:unhideWhenUsed/>
    <w:pPr>
      <w:spacing w:before="100" w:beforeAutospacing="1" w:after="100" w:afterAutospacing="1"/>
      <w:widowControl/>
    </w:pPr>
    <w:rPr>
      <w:color w:val="auto"/>
    </w:rPr>
  </w:style>
  <w:style w:type="paragraph" w:styleId="949">
    <w:name w:val="Balloon Text"/>
    <w:basedOn w:val="748"/>
    <w:link w:val="95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50" w:customStyle="1">
    <w:name w:val="Текст выноски Знак"/>
    <w:basedOn w:val="758"/>
    <w:link w:val="949"/>
    <w:uiPriority w:val="99"/>
    <w:semiHidden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paragraph" w:styleId="951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Барахоева Шарифа Башировна</dc:creator>
  <cp:keywords/>
  <dc:description/>
  <cp:lastModifiedBy>Курбакова О.А., Отдел государственной политики в сфере легкой промышленности</cp:lastModifiedBy>
  <cp:revision>17</cp:revision>
  <dcterms:created xsi:type="dcterms:W3CDTF">2026-07-20T09:17:00Z</dcterms:created>
  <dcterms:modified xsi:type="dcterms:W3CDTF">2026-07-28T15:00:55Z</dcterms:modified>
</cp:coreProperties>
</file>