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673" w:rsidRPr="00985673" w:rsidRDefault="00985673" w:rsidP="00985673">
      <w:pPr>
        <w:pStyle w:val="a3"/>
        <w:spacing w:before="0" w:beforeAutospacing="0" w:after="0" w:afterAutospacing="0" w:line="360" w:lineRule="auto"/>
        <w:ind w:firstLine="540"/>
        <w:jc w:val="center"/>
        <w:rPr>
          <w:b/>
          <w:bCs/>
        </w:rPr>
      </w:pPr>
      <w:r w:rsidRPr="00985673">
        <w:rPr>
          <w:b/>
          <w:bCs/>
        </w:rPr>
        <w:t>ВЕРХОВНЫЙ СУД РОССИЙСКОЙ ФЕДЕРАЦИИ</w:t>
      </w:r>
    </w:p>
    <w:p w:rsidR="00985673" w:rsidRPr="00985673" w:rsidRDefault="00611715" w:rsidP="00985673">
      <w:pPr>
        <w:pStyle w:val="a3"/>
        <w:spacing w:before="0" w:beforeAutospacing="0" w:after="0" w:afterAutospacing="0" w:line="360" w:lineRule="auto"/>
        <w:ind w:firstLine="540"/>
        <w:jc w:val="center"/>
        <w:rPr>
          <w:b/>
          <w:bCs/>
        </w:rPr>
      </w:pPr>
      <w:hyperlink r:id="rId6" w:history="1">
        <w:r w:rsidR="00985673" w:rsidRPr="00611715">
          <w:rPr>
            <w:rStyle w:val="a4"/>
            <w:b/>
            <w:bCs/>
          </w:rPr>
          <w:t>Определение ВС РФ от 01.06.2026 N 305-ЭС25-15811</w:t>
        </w:r>
      </w:hyperlink>
      <w:bookmarkStart w:id="0" w:name="_GoBack"/>
      <w:bookmarkEnd w:id="0"/>
    </w:p>
    <w:p w:rsidR="00985673" w:rsidRPr="00985673" w:rsidRDefault="00985673" w:rsidP="00985673">
      <w:pPr>
        <w:pStyle w:val="a3"/>
        <w:spacing w:before="0" w:beforeAutospacing="0" w:after="0" w:afterAutospacing="0" w:line="360" w:lineRule="auto"/>
        <w:ind w:firstLine="540"/>
        <w:jc w:val="center"/>
        <w:rPr>
          <w:b/>
        </w:rPr>
      </w:pPr>
      <w:r w:rsidRPr="00985673">
        <w:rPr>
          <w:b/>
        </w:rPr>
        <w:t>Дело N А40-240662/2021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ind w:firstLine="540"/>
        <w:jc w:val="both"/>
      </w:pPr>
      <w:r w:rsidRPr="00985673">
        <w:t xml:space="preserve"> 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rPr>
          <w:i/>
        </w:rPr>
      </w:pPr>
      <w:r w:rsidRPr="00985673">
        <w:rPr>
          <w:i/>
        </w:rPr>
        <w:t xml:space="preserve">Резолютивная часть определения объявлена 18 мая 2026 г.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rPr>
          <w:i/>
        </w:rPr>
      </w:pPr>
      <w:r w:rsidRPr="00985673">
        <w:rPr>
          <w:i/>
        </w:rPr>
        <w:t xml:space="preserve">Полный текст определения изготовлен 1 июня 2026 г.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rPr>
          <w:i/>
        </w:rPr>
      </w:pPr>
      <w:r w:rsidRPr="00985673">
        <w:rPr>
          <w:i/>
        </w:rPr>
        <w:t xml:space="preserve">Судебная коллегия по экономическим спорам Верховного Суда Российской Федерации в составе: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rPr>
          <w:i/>
        </w:rPr>
      </w:pPr>
      <w:r w:rsidRPr="00985673">
        <w:rPr>
          <w:i/>
        </w:rPr>
        <w:t xml:space="preserve">председательствующего судьи Букиной И.А.,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rPr>
          <w:i/>
        </w:rPr>
      </w:pPr>
      <w:r w:rsidRPr="00985673">
        <w:rPr>
          <w:i/>
        </w:rPr>
        <w:t xml:space="preserve">судей Ксенофонтовой Н.А. и </w:t>
      </w:r>
      <w:proofErr w:type="gramStart"/>
      <w:r w:rsidRPr="00985673">
        <w:rPr>
          <w:i/>
        </w:rPr>
        <w:t>Шилохвоста</w:t>
      </w:r>
      <w:proofErr w:type="gramEnd"/>
      <w:r w:rsidRPr="00985673">
        <w:rPr>
          <w:i/>
        </w:rPr>
        <w:t xml:space="preserve"> О.Ю. -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rPr>
          <w:i/>
        </w:rPr>
      </w:pPr>
      <w:r w:rsidRPr="00985673">
        <w:rPr>
          <w:i/>
        </w:rPr>
        <w:t xml:space="preserve">рассмотрела в открытом судебном заседании кассационную жалобу акционерного коммерческого банка "Банк на Красных Воротах" (акционерное общество) в лице конкурсного управляющего - государственной корпорации "Агентство по страхованию вкладов" (далее - банк, заявитель) на </w:t>
      </w:r>
      <w:hyperlink r:id="rId7" w:history="1">
        <w:r w:rsidRPr="00985673">
          <w:rPr>
            <w:rStyle w:val="a4"/>
            <w:i/>
          </w:rPr>
          <w:t>постановление</w:t>
        </w:r>
      </w:hyperlink>
      <w:r w:rsidRPr="00985673">
        <w:rPr>
          <w:i/>
        </w:rPr>
        <w:t xml:space="preserve"> Арбитражного суда Московского округа от 13 ноября 2025 г. по делу N А40-240662/2021.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rPr>
          <w:i/>
        </w:rPr>
      </w:pPr>
      <w:r w:rsidRPr="00985673">
        <w:rPr>
          <w:i/>
        </w:rPr>
        <w:t xml:space="preserve">В судебном заседании приняли участие представители: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rPr>
          <w:i/>
        </w:rPr>
      </w:pPr>
      <w:r w:rsidRPr="00985673">
        <w:rPr>
          <w:i/>
        </w:rPr>
        <w:t xml:space="preserve">банка - Малов Г.А. по доверенности от 13 декабря 2023 г. N 1725; Рудая А.В. по доверенности от 19 ноября 2024 г. N 1366; </w:t>
      </w:r>
      <w:proofErr w:type="spellStart"/>
      <w:r w:rsidRPr="00985673">
        <w:rPr>
          <w:i/>
        </w:rPr>
        <w:t>Букатина</w:t>
      </w:r>
      <w:proofErr w:type="spellEnd"/>
      <w:r w:rsidRPr="00985673">
        <w:rPr>
          <w:i/>
        </w:rPr>
        <w:t xml:space="preserve"> Е.Н. по доверенности от 19 ноября 2024 г. N 1367;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rPr>
          <w:i/>
        </w:rPr>
      </w:pPr>
      <w:r w:rsidRPr="00985673">
        <w:rPr>
          <w:i/>
        </w:rPr>
        <w:t xml:space="preserve">общества с ограниченной ответственностью "Издательский дом "АСТ-Пресс" (далее - ответчик, общество "АСТ-Пресс") - Макарова И.А. и Борисова М.А. по доверенности от 20 сентября 2025 г.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rPr>
          <w:i/>
        </w:rPr>
      </w:pPr>
      <w:r w:rsidRPr="00985673">
        <w:rPr>
          <w:i/>
        </w:rPr>
        <w:t xml:space="preserve">Заслушав доклад судьи Верховного Суда Российской Федерации Букиной И.А. и объяснения участвующих в обособленном споре лиц, Судебная коллегия по экономическим спорам Верховного Суда Российской Федерации </w:t>
      </w:r>
    </w:p>
    <w:p w:rsidR="00985673" w:rsidRPr="00985673" w:rsidRDefault="00985673" w:rsidP="00985673">
      <w:pPr>
        <w:pStyle w:val="a3"/>
        <w:spacing w:before="0" w:beforeAutospacing="0" w:after="0" w:afterAutospacing="0"/>
        <w:rPr>
          <w:i/>
        </w:rPr>
      </w:pPr>
      <w:r w:rsidRPr="00985673">
        <w:rPr>
          <w:i/>
        </w:rPr>
        <w:t xml:space="preserve">  </w:t>
      </w:r>
    </w:p>
    <w:p w:rsidR="00985673" w:rsidRPr="00985673" w:rsidRDefault="00985673" w:rsidP="00985673">
      <w:pPr>
        <w:pStyle w:val="a3"/>
        <w:spacing w:before="0" w:beforeAutospacing="0" w:after="0" w:afterAutospacing="0"/>
        <w:rPr>
          <w:i/>
        </w:rPr>
      </w:pPr>
      <w:r w:rsidRPr="00985673">
        <w:rPr>
          <w:i/>
        </w:rPr>
        <w:t xml:space="preserve">установила: </w:t>
      </w:r>
    </w:p>
    <w:p w:rsidR="00985673" w:rsidRPr="00985673" w:rsidRDefault="00985673" w:rsidP="00985673">
      <w:pPr>
        <w:pStyle w:val="a3"/>
        <w:spacing w:before="0" w:beforeAutospacing="0" w:after="0" w:afterAutospacing="0"/>
        <w:jc w:val="center"/>
      </w:pPr>
      <w:r w:rsidRPr="00985673">
        <w:t xml:space="preserve"> 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ind w:firstLine="540"/>
        <w:jc w:val="both"/>
      </w:pPr>
      <w:r w:rsidRPr="00985673">
        <w:t>банк обратился в суд с исковым заявлением о взыскании с общества "АСТ-Пресс" неустойки за нарушение исполнения обязательств по кредитным договорам от 23 марта 2016 г. N 34-К/16 и от 19 мая 2016 г. N 56-К/16 в совокупном размере 8 209 959 руб. 99 коп</w:t>
      </w:r>
      <w:proofErr w:type="gramStart"/>
      <w:r w:rsidRPr="00985673">
        <w:t>.</w:t>
      </w:r>
      <w:proofErr w:type="gramEnd"/>
      <w:r w:rsidRPr="00985673">
        <w:t xml:space="preserve"> (</w:t>
      </w:r>
      <w:proofErr w:type="gramStart"/>
      <w:r w:rsidRPr="00985673">
        <w:t>с</w:t>
      </w:r>
      <w:proofErr w:type="gramEnd"/>
      <w:r w:rsidRPr="00985673">
        <w:t xml:space="preserve"> учетом принятого судом в порядке </w:t>
      </w:r>
      <w:hyperlink r:id="rId8" w:history="1">
        <w:r w:rsidRPr="00985673">
          <w:rPr>
            <w:rStyle w:val="a4"/>
          </w:rPr>
          <w:t>статьи 49</w:t>
        </w:r>
      </w:hyperlink>
      <w:r w:rsidRPr="00985673">
        <w:t xml:space="preserve"> Арбитражного процессуального кодекса Российской Федерации заявления об уменьшении размера требований), а также об обращении взыскания на предмет залога путем продажи с публичных торгов с установлением начальной продажной стоимости в размере 42 027 504 руб. 34 коп.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9" w:history="1">
        <w:r w:rsidRPr="00985673">
          <w:rPr>
            <w:rStyle w:val="a4"/>
          </w:rPr>
          <w:t>Решением</w:t>
        </w:r>
      </w:hyperlink>
      <w:r w:rsidRPr="00985673">
        <w:t xml:space="preserve"> Арбитражного суда города Москвы от 14 мая 2025 г., оставленным без изменения </w:t>
      </w:r>
      <w:hyperlink r:id="rId10" w:history="1">
        <w:r w:rsidRPr="00985673">
          <w:rPr>
            <w:rStyle w:val="a4"/>
          </w:rPr>
          <w:t>постановлением</w:t>
        </w:r>
      </w:hyperlink>
      <w:r w:rsidRPr="00985673">
        <w:t xml:space="preserve"> Девятого арбитражного апелляционного суда от 28 августа 2025 г., требования банка удовлетворены в полном объеме.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11" w:history="1">
        <w:r w:rsidRPr="00985673">
          <w:rPr>
            <w:rStyle w:val="a4"/>
          </w:rPr>
          <w:t>Постановлением</w:t>
        </w:r>
      </w:hyperlink>
      <w:r w:rsidRPr="00985673">
        <w:t xml:space="preserve"> Арбитражного суда Московского округа от 13 ноября 2025 г. решение суда первой инстанции и </w:t>
      </w:r>
      <w:hyperlink r:id="rId12" w:history="1">
        <w:r w:rsidRPr="00985673">
          <w:rPr>
            <w:rStyle w:val="a4"/>
          </w:rPr>
          <w:t>постановление</w:t>
        </w:r>
      </w:hyperlink>
      <w:r w:rsidRPr="00985673">
        <w:t xml:space="preserve"> суда апелляционной инстанции отменены, принят новый судебный акт об отказе в удовлетворении иска.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lastRenderedPageBreak/>
        <w:t xml:space="preserve">Банк обратился в Верховный Суд Российской Федерации с кассационной жалобой, в которой просит обжалуемое </w:t>
      </w:r>
      <w:hyperlink r:id="rId13" w:history="1">
        <w:r w:rsidRPr="00985673">
          <w:rPr>
            <w:rStyle w:val="a4"/>
          </w:rPr>
          <w:t>постановление</w:t>
        </w:r>
      </w:hyperlink>
      <w:r w:rsidRPr="00985673">
        <w:t xml:space="preserve"> суда округа отменить, оставить в силе судебные акты судов первой и апелляционной инстанций.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14" w:history="1">
        <w:r w:rsidRPr="00985673">
          <w:rPr>
            <w:rStyle w:val="a4"/>
          </w:rPr>
          <w:t>Определением</w:t>
        </w:r>
      </w:hyperlink>
      <w:r w:rsidRPr="00985673">
        <w:t xml:space="preserve"> Верховного Суда Российской Федерации от 6 апреля 2026 г.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В отзыве на кассационную жалобу общество "АСТ-Пресс" просило обжалуемый </w:t>
      </w:r>
      <w:hyperlink r:id="rId15" w:history="1">
        <w:r w:rsidRPr="00985673">
          <w:rPr>
            <w:rStyle w:val="a4"/>
          </w:rPr>
          <w:t>судебный акт</w:t>
        </w:r>
      </w:hyperlink>
      <w:r w:rsidRPr="00985673">
        <w:t xml:space="preserve"> оставить без изменения.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В судебном заседании представители банка поддержали доводы, изложенные в кассационной жалобе, а представители общества "АСТ-Пресс" возражали против ее удовлетворения.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Проверив материалы обособленного спора, обсудив доводы, изложенные в кассационной жалобе и отзыве на нее, выслушав участвующих в деле лиц, Судебная коллегия по экономическим спорам Верховного Суда Российской Федерации считает, что обжалуемый </w:t>
      </w:r>
      <w:hyperlink r:id="rId16" w:history="1">
        <w:r w:rsidRPr="00985673">
          <w:rPr>
            <w:rStyle w:val="a4"/>
          </w:rPr>
          <w:t>судебный акт</w:t>
        </w:r>
      </w:hyperlink>
      <w:r w:rsidRPr="00985673">
        <w:t xml:space="preserve"> подлежит отмене по следующим основаниям.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985673">
        <w:t xml:space="preserve">Как установлено судами и следует из материалов дела, между банком и обществом "АСТ-Пресс" заключено два кредитных договора от 23 марта 2016 г. N 34-К/16 и от 19 мая 2016 г. N 56-К/16, в рамках которых банк открыл ответчику две кредитные линии с лимитом задолженности в размере 5 000 000 руб. и 10 000 000 руб. соответственно. </w:t>
      </w:r>
      <w:proofErr w:type="gramEnd"/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Обязательства по возврату кредитных денежных средств и уплате процентов за пользование ими подлежали исполнению не позднее 30 ноября 2019 г. (в редакции дополнительных соглашений к каждому из договоров). За нарушение срока исполнения обязательств по договорам предусмотрено начисление договорной неустойки из расчета 0,1% за каждый день просрочки.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Исполнение обязательств по договорам обеспечено залогом принадлежащего ответчику имущества (книгопечатная продукция) и поручительством двух физических лиц - Деревянко Константина Сергеевича и Деревянко Сергея Николаевича.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Общество "АСТ-Пресс" надлежащим </w:t>
      </w:r>
      <w:proofErr w:type="gramStart"/>
      <w:r w:rsidRPr="00985673">
        <w:t>образом</w:t>
      </w:r>
      <w:proofErr w:type="gramEnd"/>
      <w:r w:rsidRPr="00985673">
        <w:t xml:space="preserve"> принятые на себя обязательства своевременно не исполнило, оплату кредитной задолженности произвело в период с 16 ноября 2021 г. по 27 октября 2022 г., в связи с чем банком за период просрочки исполнения обязательств начислена договорная неустойка.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985673">
        <w:t xml:space="preserve">Судами установлено, что вступившим в законную силу решением </w:t>
      </w:r>
      <w:proofErr w:type="spellStart"/>
      <w:r w:rsidRPr="00985673">
        <w:t>Басманного</w:t>
      </w:r>
      <w:proofErr w:type="spellEnd"/>
      <w:r w:rsidRPr="00985673">
        <w:t xml:space="preserve"> районного суда города Москвы от 5 декабря 2022 г. по гражданскому делу N 2-865/2022 с Деревянко К.С. и Деревянко С.Н. как поручителей по кредитным обязательствам общества "АСТ-Пресс" в пользу банка взыскана неустойка в совокупном размере 930 000 руб. в результате применения судом общей юрисдикции положений </w:t>
      </w:r>
      <w:hyperlink r:id="rId17" w:history="1">
        <w:r w:rsidRPr="00985673">
          <w:rPr>
            <w:rStyle w:val="a4"/>
          </w:rPr>
          <w:t>статьи 333</w:t>
        </w:r>
      </w:hyperlink>
      <w:r w:rsidRPr="00985673">
        <w:t xml:space="preserve"> Гражданского</w:t>
      </w:r>
      <w:proofErr w:type="gramEnd"/>
      <w:r w:rsidRPr="00985673">
        <w:t xml:space="preserve"> кодекса Российской Федерации к заявленной сумме неустойки. Указанный судебный акт в полном объеме исполнен Деревянко К.С. 23 мая 2023 г.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>Банк, ссылаясь на то, что полное исполнение им не получено, потребовал взыскать с основного должника - общества "АСТ-Пресс" неустойку в сумме 8 209 959 руб. 99 коп</w:t>
      </w:r>
      <w:proofErr w:type="gramStart"/>
      <w:r w:rsidRPr="00985673">
        <w:t xml:space="preserve">., </w:t>
      </w:r>
      <w:proofErr w:type="gramEnd"/>
      <w:r w:rsidRPr="00985673">
        <w:t xml:space="preserve">рассчитанную за вычетом произведенной поручителем частичной оплаты.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985673">
        <w:t xml:space="preserve">Разрешая спор, суды первой и апелляционной инстанций, сослались на положения </w:t>
      </w:r>
      <w:hyperlink r:id="rId18" w:history="1">
        <w:r w:rsidRPr="00985673">
          <w:rPr>
            <w:rStyle w:val="a4"/>
          </w:rPr>
          <w:t>статей 323</w:t>
        </w:r>
      </w:hyperlink>
      <w:r w:rsidRPr="00985673">
        <w:t xml:space="preserve">, </w:t>
      </w:r>
      <w:hyperlink r:id="rId19" w:history="1">
        <w:r w:rsidRPr="00985673">
          <w:rPr>
            <w:rStyle w:val="a4"/>
          </w:rPr>
          <w:t>330</w:t>
        </w:r>
      </w:hyperlink>
      <w:r w:rsidRPr="00985673">
        <w:t xml:space="preserve">, </w:t>
      </w:r>
      <w:hyperlink r:id="rId20" w:history="1">
        <w:r w:rsidRPr="00985673">
          <w:rPr>
            <w:rStyle w:val="a4"/>
          </w:rPr>
          <w:t>333</w:t>
        </w:r>
      </w:hyperlink>
      <w:r w:rsidRPr="00985673">
        <w:t xml:space="preserve">, </w:t>
      </w:r>
      <w:hyperlink r:id="rId21" w:history="1">
        <w:r w:rsidRPr="00985673">
          <w:rPr>
            <w:rStyle w:val="a4"/>
          </w:rPr>
          <w:t>364</w:t>
        </w:r>
      </w:hyperlink>
      <w:r w:rsidRPr="00985673">
        <w:t xml:space="preserve">, </w:t>
      </w:r>
      <w:hyperlink r:id="rId22" w:history="1">
        <w:r w:rsidRPr="00985673">
          <w:rPr>
            <w:rStyle w:val="a4"/>
          </w:rPr>
          <w:t>365</w:t>
        </w:r>
      </w:hyperlink>
      <w:r w:rsidRPr="00985673">
        <w:t xml:space="preserve"> </w:t>
      </w:r>
      <w:hyperlink r:id="rId23" w:history="1">
        <w:r w:rsidRPr="00985673">
          <w:rPr>
            <w:rStyle w:val="a4"/>
          </w:rPr>
          <w:t>807</w:t>
        </w:r>
      </w:hyperlink>
      <w:r w:rsidRPr="00985673">
        <w:t xml:space="preserve"> - </w:t>
      </w:r>
      <w:hyperlink r:id="rId24" w:history="1">
        <w:r w:rsidRPr="00985673">
          <w:rPr>
            <w:rStyle w:val="a4"/>
          </w:rPr>
          <w:t>809</w:t>
        </w:r>
      </w:hyperlink>
      <w:r w:rsidRPr="00985673">
        <w:t xml:space="preserve">, </w:t>
      </w:r>
      <w:hyperlink r:id="rId25" w:history="1">
        <w:r w:rsidRPr="00985673">
          <w:rPr>
            <w:rStyle w:val="a4"/>
          </w:rPr>
          <w:t>813</w:t>
        </w:r>
      </w:hyperlink>
      <w:r w:rsidRPr="00985673">
        <w:t xml:space="preserve">, </w:t>
      </w:r>
      <w:hyperlink r:id="rId26" w:history="1">
        <w:r w:rsidRPr="00985673">
          <w:rPr>
            <w:rStyle w:val="a4"/>
          </w:rPr>
          <w:t>819</w:t>
        </w:r>
      </w:hyperlink>
      <w:r w:rsidRPr="00985673">
        <w:t xml:space="preserve"> Гражданского кодекса Российской Федерации, а также разъяснения </w:t>
      </w:r>
      <w:hyperlink r:id="rId27" w:history="1">
        <w:r w:rsidRPr="00985673">
          <w:rPr>
            <w:rStyle w:val="a4"/>
          </w:rPr>
          <w:t>пунктов 18</w:t>
        </w:r>
      </w:hyperlink>
      <w:r w:rsidRPr="00985673">
        <w:t xml:space="preserve">, </w:t>
      </w:r>
      <w:hyperlink r:id="rId28" w:history="1">
        <w:r w:rsidRPr="00985673">
          <w:rPr>
            <w:rStyle w:val="a4"/>
          </w:rPr>
          <w:t>19</w:t>
        </w:r>
      </w:hyperlink>
      <w:r w:rsidRPr="00985673">
        <w:t xml:space="preserve">, </w:t>
      </w:r>
      <w:hyperlink r:id="rId29" w:history="1">
        <w:r w:rsidRPr="00985673">
          <w:rPr>
            <w:rStyle w:val="a4"/>
          </w:rPr>
          <w:t>49</w:t>
        </w:r>
      </w:hyperlink>
      <w:r w:rsidRPr="00985673">
        <w:t>,</w:t>
      </w:r>
      <w:proofErr w:type="gramEnd"/>
      <w:r w:rsidRPr="00985673">
        <w:t xml:space="preserve"> </w:t>
      </w:r>
      <w:hyperlink r:id="rId30" w:history="1">
        <w:r w:rsidRPr="00985673">
          <w:rPr>
            <w:rStyle w:val="a4"/>
          </w:rPr>
          <w:t>50</w:t>
        </w:r>
      </w:hyperlink>
      <w:r w:rsidRPr="00985673">
        <w:t xml:space="preserve"> постановления Пленума </w:t>
      </w:r>
      <w:r w:rsidRPr="00985673">
        <w:lastRenderedPageBreak/>
        <w:t xml:space="preserve">Верховного Суда Российской Федерации от 24 декабря 2020 г. N 45 "О некоторых вопросах разрешения споров о поручительстве" и исходили из того, что наличие судебного акта суда общей юрисдикции, снизившего размер предъявленной к поручителям - физическим лицам неустойки на основании </w:t>
      </w:r>
      <w:hyperlink r:id="rId31" w:history="1">
        <w:r w:rsidRPr="00985673">
          <w:rPr>
            <w:rStyle w:val="a4"/>
          </w:rPr>
          <w:t>статьи 333</w:t>
        </w:r>
      </w:hyperlink>
      <w:r w:rsidRPr="00985673">
        <w:t xml:space="preserve"> Гражданского кодекса Российской Федерации, не может служить основанием для отказа в удовлетворении требования о взыскании неустойки с основного должника, поскольку банк исполнение в полном объеме не получил. При этом судами отклонено заявление общества "АСТ-Пресс" о снижении неустойки в данном деле по причине недоказанности ее несоразмерности последствиям нарушенного обязательства.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985673">
        <w:t xml:space="preserve">Суд округа, отменяя судебные акты судов первой и апелляционной инстанций и принимая новый </w:t>
      </w:r>
      <w:hyperlink r:id="rId32" w:history="1">
        <w:r w:rsidRPr="00985673">
          <w:rPr>
            <w:rStyle w:val="a4"/>
          </w:rPr>
          <w:t>судебный акт</w:t>
        </w:r>
      </w:hyperlink>
      <w:r w:rsidRPr="00985673">
        <w:t xml:space="preserve"> об отказе в иске, привел правовую позицию, изложенную в </w:t>
      </w:r>
      <w:hyperlink r:id="rId33" w:history="1">
        <w:r w:rsidRPr="00985673">
          <w:rPr>
            <w:rStyle w:val="a4"/>
          </w:rPr>
          <w:t>абзаце третьем пункта 1.2</w:t>
        </w:r>
      </w:hyperlink>
      <w:r w:rsidRPr="00985673">
        <w:t xml:space="preserve"> Обзора судебной практики по гражданским делам, связанным с разрешением споров об исполнении кредитных обязательств, утвержденного Президиумом Верховного Суда Российской Федерации 22 мая 2013 г., о том, что по общему правилу при неделимости</w:t>
      </w:r>
      <w:proofErr w:type="gramEnd"/>
      <w:r w:rsidRPr="00985673">
        <w:t xml:space="preserve"> предмета обязательства, обеспеченного поручительством, солидарная ответственность должника и поручителя возникает для них одновременно и для каждого из них имеет равный объем.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При таких условиях с учетом состоявшегося исполнения со стороны поручителя в сумме, определенной судом общей юрисдикции, суд кассационной инстанции пришел к выводу о прекращении обязательства солидарного должника - ответчика перед банком по оплате той же неустойки.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Между тем судом округа не учтено следующее.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34" w:history="1">
        <w:r w:rsidRPr="00985673">
          <w:rPr>
            <w:rStyle w:val="a4"/>
          </w:rPr>
          <w:t>Статьей 361</w:t>
        </w:r>
      </w:hyperlink>
      <w:r w:rsidRPr="00985673">
        <w:t xml:space="preserve"> Гражданского кодекса Российской Федерации предусмотрено, что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В силу </w:t>
      </w:r>
      <w:hyperlink r:id="rId35" w:history="1">
        <w:r w:rsidRPr="00985673">
          <w:rPr>
            <w:rStyle w:val="a4"/>
          </w:rPr>
          <w:t>пункта 2 статьи 363</w:t>
        </w:r>
      </w:hyperlink>
      <w:r w:rsidRPr="00985673">
        <w:t xml:space="preserve"> Гражданского кодекса Российской Федерации поручитель отвечает перед кредитором в том же объеме, как и должник, включая уплату процентов, возмещение судебных издержек по взысканию долга и других убытков кредитора, вызванных неисполнением или ненадлежащим исполнением обязательства должником, если иное не предусмотрено договором поручительства.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985673">
        <w:t xml:space="preserve">Приведенная </w:t>
      </w:r>
      <w:hyperlink r:id="rId36" w:history="1">
        <w:r w:rsidRPr="00985673">
          <w:rPr>
            <w:rStyle w:val="a4"/>
          </w:rPr>
          <w:t>норма</w:t>
        </w:r>
      </w:hyperlink>
      <w:r w:rsidRPr="00985673">
        <w:t xml:space="preserve"> права устанавливает тождество объема обеспечиваемого и акцессорного обязательств, определяя, что поручительство не должно быть более обременительным, чем основное обязательство, то есть ее основной смысл заключается не в обеспечении равенства ответственности солидарных должников, а в недопустимости превышения обязательств акцессорных должников над обязательством основного должника, не исключая при этом для последнего более строгой ответственности за нарушение обязательства. </w:t>
      </w:r>
      <w:proofErr w:type="gramEnd"/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Положения </w:t>
      </w:r>
      <w:hyperlink r:id="rId37" w:history="1">
        <w:r w:rsidRPr="00985673">
          <w:rPr>
            <w:rStyle w:val="a4"/>
          </w:rPr>
          <w:t>пункта 1 статьи 333</w:t>
        </w:r>
      </w:hyperlink>
      <w:r w:rsidRPr="00985673">
        <w:t xml:space="preserve"> Гражданского кодекса Российской Федерации устанавливают право суда уменьшить неустойку в случае, если она явно несоразмерна последствиям нарушения обязательства. </w:t>
      </w:r>
      <w:proofErr w:type="gramStart"/>
      <w:r w:rsidRPr="00985673">
        <w:t>При этом если это обязательство нарушено лицом, осуществляющим предпринимательскую деятельность, такое право у суда возникает только при условии заявления должника о таком уменьшении, а само уменьшение неустойки допускается в исключительных случаях, если будет доказано, что взыскание неустойки в предусмотренном договором размере может привести к получению кредитором необоснованной выгоды (</w:t>
      </w:r>
      <w:hyperlink r:id="rId38" w:history="1">
        <w:r w:rsidRPr="00985673">
          <w:rPr>
            <w:rStyle w:val="a4"/>
          </w:rPr>
          <w:t>пункты 1</w:t>
        </w:r>
      </w:hyperlink>
      <w:r w:rsidRPr="00985673">
        <w:t xml:space="preserve">, </w:t>
      </w:r>
      <w:hyperlink r:id="rId39" w:history="1">
        <w:r w:rsidRPr="00985673">
          <w:rPr>
            <w:rStyle w:val="a4"/>
          </w:rPr>
          <w:t>2 статьи 333</w:t>
        </w:r>
      </w:hyperlink>
      <w:r w:rsidRPr="00985673">
        <w:t xml:space="preserve"> Гражданского кодекса Российской Федерации). </w:t>
      </w:r>
      <w:proofErr w:type="gramEnd"/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lastRenderedPageBreak/>
        <w:t xml:space="preserve">Таким образом, снижение размера неустойки допустимо только по мотивированному заявлению должника при установлении явного несоответствия ее размера последствиям нарушения обязательства. Оно не должно вести к необоснованному извлечению должником преимущества вследствие нарушения обязательства.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Из совокупности приведенных норм права следует вывод о том, что уменьшение судом общей юрисдикции суммы неустойки, подлежащей уплате поручителями - физическими лицами, не имеет общего эффекта для ответственности за нарушение обязательства основным должником - юридическим лицом, который в гражданском деле участия не принимал и, соответственно, об уменьшении суммы предъявленной </w:t>
      </w:r>
      <w:proofErr w:type="gramStart"/>
      <w:r w:rsidRPr="00985673">
        <w:t>ко</w:t>
      </w:r>
      <w:proofErr w:type="gramEnd"/>
      <w:r w:rsidRPr="00985673">
        <w:t xml:space="preserve"> взысканию неустойки в установленном законом порядке заявить не мог. О таком уменьшении общество "АСТ-Пресс" заявило в настоящем арбитражном деле. В свою очередь, суд первой инстанции, реализуя предоставленные ему полномочия по оценке и исследованию доказательств, мотивированно отклонил заявление ответчика, не найдя оснований для уменьшения договорной неустойки, начисленной исходя из ставки 0,1% за каждый день просрочки, в силу ее соразмерности последствиям нарушения обязательства, с чем согласился суд апелляционной инстанции.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40" w:history="1">
        <w:proofErr w:type="gramStart"/>
        <w:r w:rsidRPr="00985673">
          <w:rPr>
            <w:rStyle w:val="a4"/>
          </w:rPr>
          <w:t>Пунктом 72</w:t>
        </w:r>
      </w:hyperlink>
      <w:r w:rsidRPr="00985673">
        <w:t xml:space="preserve"> постановления Пленума Верховного Суда Российской Федерации от 24 марта 2016 г. N 7 "О применении судами некоторых положений Гражданского кодекса Российской Федерации об ответственности за нарушение обязательств" разъяснено, что основаниями для отмены в кассационном порядке судебного акта в части, касающейся уменьшения неустойки по правилам </w:t>
      </w:r>
      <w:hyperlink r:id="rId41" w:history="1">
        <w:r w:rsidRPr="00985673">
          <w:rPr>
            <w:rStyle w:val="a4"/>
          </w:rPr>
          <w:t>статьи 333</w:t>
        </w:r>
      </w:hyperlink>
      <w:r w:rsidRPr="00985673">
        <w:t xml:space="preserve"> Гражданского кодекса Российской Федерации, могут являться нарушение или неправильное применение норм материального</w:t>
      </w:r>
      <w:proofErr w:type="gramEnd"/>
      <w:r w:rsidRPr="00985673">
        <w:t xml:space="preserve"> права, которых в данном случае судами первой и апелляционной инстанций не допущено.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Поскольку солидарные должники остаются обязанными до тех пор, пока кредитор не получил полного удовлетворения, то вынесенное против одного из них судебное решение само по себе не прекращает обязанностей остальных </w:t>
      </w:r>
      <w:proofErr w:type="spellStart"/>
      <w:r w:rsidRPr="00985673">
        <w:t>содолжников</w:t>
      </w:r>
      <w:proofErr w:type="spellEnd"/>
      <w:r w:rsidRPr="00985673">
        <w:t xml:space="preserve"> и не исключает предъявления кредитором требований к ним, на что прямо указывает </w:t>
      </w:r>
      <w:hyperlink r:id="rId42" w:history="1">
        <w:r w:rsidRPr="00985673">
          <w:rPr>
            <w:rStyle w:val="a4"/>
          </w:rPr>
          <w:t>пункт 2 статьи 323</w:t>
        </w:r>
      </w:hyperlink>
      <w:r w:rsidRPr="00985673">
        <w:t xml:space="preserve"> Гражданского кодекса Российской Федерации. </w:t>
      </w:r>
      <w:proofErr w:type="gramStart"/>
      <w:r w:rsidRPr="00985673">
        <w:t>В этом случае в решении суда должно быть указано на солидарный характер ответственности и на известные суду судебные акты, которыми удовлетворены те же требования к другим солидарным должникам (</w:t>
      </w:r>
      <w:hyperlink r:id="rId43" w:history="1">
        <w:r w:rsidRPr="00985673">
          <w:rPr>
            <w:rStyle w:val="a4"/>
          </w:rPr>
          <w:t>пункт 50</w:t>
        </w:r>
      </w:hyperlink>
      <w:r w:rsidRPr="00985673">
        <w:t xml:space="preserve"> постановления Пленума Верховного Суда Российской Федерации от 22 ноября 2016 г. N 54 "О некоторых вопросах применения общих положений Гражданского кодекса Российской Федерации об обязательствах и их исполнении"). </w:t>
      </w:r>
      <w:proofErr w:type="gramEnd"/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В судебных актах судов первой и апелляционной инстанций содержатся указания на солидарный характер ответственности основного должника - общества "АСТ-Пресс" и поручителей - Деревянко К.С. и Деревянко С.Н., приведены сведения о взыскании судом общей юрисдикции с поручителей неустойки размере 930 000 руб. и исполнении одним из них судебного акта, а также установлено, что предъявленная банком </w:t>
      </w:r>
      <w:proofErr w:type="gramStart"/>
      <w:r w:rsidRPr="00985673">
        <w:t>ко</w:t>
      </w:r>
      <w:proofErr w:type="gramEnd"/>
      <w:r w:rsidRPr="00985673">
        <w:t xml:space="preserve"> взысканию в настоящем деле сумма неустойки </w:t>
      </w:r>
      <w:proofErr w:type="gramStart"/>
      <w:r w:rsidRPr="00985673">
        <w:t>рассчитана</w:t>
      </w:r>
      <w:proofErr w:type="gramEnd"/>
      <w:r w:rsidRPr="00985673">
        <w:t xml:space="preserve"> за вычетом состоявшегося частичного исполнения, что исключает двойное взыскание по одному и тому же обязательству.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Таким образом, у суда округа не имелось правовых оснований для признания необоснованным требования банка о взыскании с ответчика суммы неустойки за нарушение исполнения кредитного обязательства и отмены судебных актов судов первой и апелляционной инстанций. </w:t>
      </w:r>
      <w:proofErr w:type="gramStart"/>
      <w:r w:rsidRPr="00985673">
        <w:t xml:space="preserve">Ссылка суда кассационной инстанции на </w:t>
      </w:r>
      <w:hyperlink r:id="rId44" w:history="1">
        <w:r w:rsidRPr="00985673">
          <w:rPr>
            <w:rStyle w:val="a4"/>
          </w:rPr>
          <w:t>пункт 1.2</w:t>
        </w:r>
      </w:hyperlink>
      <w:r w:rsidRPr="00985673">
        <w:t xml:space="preserve"> Обзора судебной практики по гражданским делам, связанным с разрешением споров об исполнении кредитных обязательств, утвержденного Президиумом Верховного Суда Российской Федерации 22 мая 2013 г., о равном объеме ответственности должника и </w:t>
      </w:r>
      <w:r w:rsidRPr="00985673">
        <w:lastRenderedPageBreak/>
        <w:t xml:space="preserve">поручителя, несостоятельна, поскольку изложенный подход является общим правилом применения ответственности за нарушение обязательства в условиях неделимости его предмета. </w:t>
      </w:r>
      <w:proofErr w:type="gramEnd"/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985673">
        <w:t xml:space="preserve">В связи с тем, что обжалуемый </w:t>
      </w:r>
      <w:hyperlink r:id="rId45" w:history="1">
        <w:r w:rsidRPr="00985673">
          <w:rPr>
            <w:rStyle w:val="a4"/>
          </w:rPr>
          <w:t>судебный акт</w:t>
        </w:r>
      </w:hyperlink>
      <w:r w:rsidRPr="00985673">
        <w:t xml:space="preserve"> принят с существенным нарушением норм материального права, которое повлияло на исход рассмотрения дела и без устранения которого невозможны восстановление и защита нарушенных прав, свобод и законных интересов банка, то данный акт на основании </w:t>
      </w:r>
      <w:hyperlink r:id="rId46" w:history="1">
        <w:r w:rsidRPr="00985673">
          <w:rPr>
            <w:rStyle w:val="a4"/>
          </w:rPr>
          <w:t>части 1 статьи 291.11</w:t>
        </w:r>
      </w:hyperlink>
      <w:r w:rsidRPr="00985673">
        <w:t xml:space="preserve"> Арбитражного процессуального кодекса Российской Федерации подлежит отмене с оставлением в силе судебных актов судов первой</w:t>
      </w:r>
      <w:proofErr w:type="gramEnd"/>
      <w:r w:rsidRPr="00985673">
        <w:t xml:space="preserve"> и </w:t>
      </w:r>
      <w:proofErr w:type="gramStart"/>
      <w:r w:rsidRPr="00985673">
        <w:t>апелляционной</w:t>
      </w:r>
      <w:proofErr w:type="gramEnd"/>
      <w:r w:rsidRPr="00985673">
        <w:t xml:space="preserve"> инстанций.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985673">
        <w:t xml:space="preserve">Руководствуясь </w:t>
      </w:r>
      <w:hyperlink r:id="rId47" w:history="1">
        <w:r w:rsidRPr="00985673">
          <w:rPr>
            <w:rStyle w:val="a4"/>
          </w:rPr>
          <w:t>статьями 291.11</w:t>
        </w:r>
      </w:hyperlink>
      <w:r w:rsidRPr="00985673">
        <w:t xml:space="preserve"> - </w:t>
      </w:r>
      <w:hyperlink r:id="rId48" w:history="1">
        <w:r w:rsidRPr="00985673">
          <w:rPr>
            <w:rStyle w:val="a4"/>
          </w:rPr>
          <w:t>291.14</w:t>
        </w:r>
      </w:hyperlink>
      <w:r w:rsidRPr="00985673">
        <w:t xml:space="preserve"> Арбитражного процессуального кодекса Российской Федерации, Судебная коллегия по экономическим спорам Верховного Суда Российской Федерации </w:t>
      </w:r>
    </w:p>
    <w:p w:rsidR="00985673" w:rsidRPr="00985673" w:rsidRDefault="00985673" w:rsidP="00985673">
      <w:pPr>
        <w:pStyle w:val="a3"/>
        <w:spacing w:before="0" w:beforeAutospacing="0" w:after="0" w:afterAutospacing="0"/>
        <w:jc w:val="center"/>
      </w:pPr>
      <w:r w:rsidRPr="00985673">
        <w:t xml:space="preserve">  </w:t>
      </w:r>
    </w:p>
    <w:p w:rsidR="00985673" w:rsidRPr="00985673" w:rsidRDefault="00985673" w:rsidP="00985673">
      <w:pPr>
        <w:pStyle w:val="a3"/>
        <w:spacing w:before="0" w:beforeAutospacing="0" w:after="0" w:afterAutospacing="0"/>
        <w:jc w:val="center"/>
      </w:pPr>
      <w:r w:rsidRPr="00985673">
        <w:t xml:space="preserve">определила: </w:t>
      </w:r>
    </w:p>
    <w:p w:rsidR="00985673" w:rsidRPr="00985673" w:rsidRDefault="00985673" w:rsidP="00985673">
      <w:pPr>
        <w:pStyle w:val="a3"/>
        <w:spacing w:before="0" w:beforeAutospacing="0" w:after="0" w:afterAutospacing="0"/>
        <w:jc w:val="center"/>
      </w:pPr>
      <w:r w:rsidRPr="00985673">
        <w:t xml:space="preserve"> 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ind w:firstLine="540"/>
        <w:jc w:val="both"/>
      </w:pPr>
      <w:hyperlink r:id="rId49" w:history="1">
        <w:r w:rsidRPr="00985673">
          <w:rPr>
            <w:rStyle w:val="a4"/>
          </w:rPr>
          <w:t>постановление</w:t>
        </w:r>
      </w:hyperlink>
      <w:r w:rsidRPr="00985673">
        <w:t xml:space="preserve"> Арбитражного суда Московского округа от 13 ноября 2025 г. по делу N А40-240662/2021 отменить. </w:t>
      </w:r>
    </w:p>
    <w:p w:rsidR="00985673" w:rsidRPr="00985673" w:rsidRDefault="00985673" w:rsidP="00985673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50" w:history="1">
        <w:r w:rsidRPr="00985673">
          <w:rPr>
            <w:rStyle w:val="a4"/>
          </w:rPr>
          <w:t>Решение</w:t>
        </w:r>
      </w:hyperlink>
      <w:r w:rsidRPr="00985673">
        <w:t xml:space="preserve"> Арбитражного суда города Москвы от 14 мая 2025 г. и </w:t>
      </w:r>
      <w:hyperlink r:id="rId51" w:history="1">
        <w:r w:rsidRPr="00985673">
          <w:rPr>
            <w:rStyle w:val="a4"/>
          </w:rPr>
          <w:t>постановление</w:t>
        </w:r>
      </w:hyperlink>
      <w:r w:rsidRPr="00985673">
        <w:t xml:space="preserve"> Девятого арбитражного апелляционного суда от 28 августа 2025 г. по тому же делу оставить в силе.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ind w:firstLine="540"/>
        <w:jc w:val="both"/>
      </w:pPr>
      <w:r w:rsidRPr="00985673">
        <w:t xml:space="preserve"> 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jc w:val="right"/>
      </w:pPr>
      <w:r w:rsidRPr="00985673">
        <w:t xml:space="preserve">Председательствующий судья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jc w:val="right"/>
      </w:pPr>
      <w:r w:rsidRPr="00985673">
        <w:t xml:space="preserve">И.А.БУКИНА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jc w:val="right"/>
      </w:pPr>
      <w:r w:rsidRPr="00985673">
        <w:t xml:space="preserve"> 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jc w:val="right"/>
      </w:pPr>
      <w:r w:rsidRPr="00985673">
        <w:t xml:space="preserve">Судья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jc w:val="right"/>
      </w:pPr>
      <w:r w:rsidRPr="00985673">
        <w:t xml:space="preserve">Н.А.КСЕНОФОНТОВА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jc w:val="right"/>
      </w:pPr>
      <w:r w:rsidRPr="00985673">
        <w:t xml:space="preserve"> 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jc w:val="right"/>
      </w:pPr>
      <w:r w:rsidRPr="00985673">
        <w:t xml:space="preserve">Судья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jc w:val="right"/>
      </w:pPr>
      <w:r w:rsidRPr="00985673">
        <w:t xml:space="preserve">О.Ю.ШИЛОХВОСТ </w:t>
      </w:r>
    </w:p>
    <w:p w:rsidR="00985673" w:rsidRPr="00985673" w:rsidRDefault="00985673" w:rsidP="00985673">
      <w:pPr>
        <w:pStyle w:val="a3"/>
        <w:spacing w:before="0" w:beforeAutospacing="0" w:after="0" w:afterAutospacing="0" w:line="288" w:lineRule="atLeast"/>
        <w:ind w:firstLine="540"/>
        <w:jc w:val="both"/>
      </w:pPr>
      <w:r w:rsidRPr="00985673">
        <w:t xml:space="preserve">  </w:t>
      </w:r>
    </w:p>
    <w:p w:rsidR="00F87B30" w:rsidRPr="00985673" w:rsidRDefault="00F87B30" w:rsidP="00985673">
      <w:pPr>
        <w:rPr>
          <w:rFonts w:ascii="Times New Roman" w:hAnsi="Times New Roman" w:cs="Times New Roman"/>
          <w:sz w:val="24"/>
          <w:szCs w:val="24"/>
        </w:rPr>
      </w:pPr>
    </w:p>
    <w:sectPr w:rsidR="00F87B30" w:rsidRPr="00985673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11"/>
  </w:num>
  <w:num w:numId="7">
    <w:abstractNumId w:val="0"/>
  </w:num>
  <w:num w:numId="8">
    <w:abstractNumId w:val="12"/>
  </w:num>
  <w:num w:numId="9">
    <w:abstractNumId w:val="8"/>
  </w:num>
  <w:num w:numId="10">
    <w:abstractNumId w:val="7"/>
  </w:num>
  <w:num w:numId="11">
    <w:abstractNumId w:val="3"/>
  </w:num>
  <w:num w:numId="12">
    <w:abstractNumId w:val="4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2426F7"/>
    <w:rsid w:val="00277C7B"/>
    <w:rsid w:val="002B07E6"/>
    <w:rsid w:val="002D7D9A"/>
    <w:rsid w:val="00310DB7"/>
    <w:rsid w:val="00441D66"/>
    <w:rsid w:val="005005D7"/>
    <w:rsid w:val="0051498A"/>
    <w:rsid w:val="00587BCD"/>
    <w:rsid w:val="00611715"/>
    <w:rsid w:val="00622EF4"/>
    <w:rsid w:val="0062333D"/>
    <w:rsid w:val="006A3F4C"/>
    <w:rsid w:val="006F710E"/>
    <w:rsid w:val="00742FB9"/>
    <w:rsid w:val="00752FFF"/>
    <w:rsid w:val="00847224"/>
    <w:rsid w:val="008F54BB"/>
    <w:rsid w:val="00985673"/>
    <w:rsid w:val="00A15F2B"/>
    <w:rsid w:val="00B415B2"/>
    <w:rsid w:val="00B70054"/>
    <w:rsid w:val="00B710FE"/>
    <w:rsid w:val="00CC0FA2"/>
    <w:rsid w:val="00CC5681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AMS&amp;n=570528&amp;date=11.07.2026&amp;demo=2" TargetMode="External"/><Relationship Id="rId18" Type="http://schemas.openxmlformats.org/officeDocument/2006/relationships/hyperlink" Target="https://login.consultant.ru/link/?req=doc&amp;base=LAW&amp;n=482692&amp;dst=101579&amp;field=134&amp;date=11.07.2026&amp;demo=2" TargetMode="External"/><Relationship Id="rId26" Type="http://schemas.openxmlformats.org/officeDocument/2006/relationships/hyperlink" Target="https://login.consultant.ru/link/?req=doc&amp;base=LAW&amp;n=493202&amp;dst=101486&amp;field=134&amp;date=11.07.2026&amp;demo=2" TargetMode="External"/><Relationship Id="rId39" Type="http://schemas.openxmlformats.org/officeDocument/2006/relationships/hyperlink" Target="https://login.consultant.ru/link/?req=doc&amp;base=LAW&amp;n=482692&amp;dst=10575&amp;field=134&amp;date=11.07.2026&amp;demo=2" TargetMode="External"/><Relationship Id="rId21" Type="http://schemas.openxmlformats.org/officeDocument/2006/relationships/hyperlink" Target="https://login.consultant.ru/link/?req=doc&amp;base=LAW&amp;n=482692&amp;dst=101788&amp;field=134&amp;date=11.07.2026&amp;demo=2" TargetMode="External"/><Relationship Id="rId34" Type="http://schemas.openxmlformats.org/officeDocument/2006/relationships/hyperlink" Target="https://login.consultant.ru/link/?req=doc&amp;base=LAW&amp;n=482692&amp;dst=10579&amp;field=134&amp;date=11.07.2026&amp;demo=2" TargetMode="External"/><Relationship Id="rId42" Type="http://schemas.openxmlformats.org/officeDocument/2006/relationships/hyperlink" Target="https://login.consultant.ru/link/?req=doc&amp;base=LAW&amp;n=482692&amp;dst=101581&amp;field=134&amp;date=11.07.2026&amp;demo=2" TargetMode="External"/><Relationship Id="rId47" Type="http://schemas.openxmlformats.org/officeDocument/2006/relationships/hyperlink" Target="https://login.consultant.ru/link/?req=doc&amp;base=LAW&amp;n=520138&amp;dst=776&amp;field=134&amp;date=11.07.2026&amp;demo=2" TargetMode="External"/><Relationship Id="rId50" Type="http://schemas.openxmlformats.org/officeDocument/2006/relationships/hyperlink" Target="https://login.consultant.ru/link/?req=doc&amp;base=ASMS&amp;n=4130568&amp;date=11.07.2026&amp;demo=2" TargetMode="External"/><Relationship Id="rId7" Type="http://schemas.openxmlformats.org/officeDocument/2006/relationships/hyperlink" Target="https://login.consultant.ru/link/?req=doc&amp;base=AMS&amp;n=570528&amp;date=11.07.2026&amp;demo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AMS&amp;n=570528&amp;date=11.07.2026&amp;demo=2" TargetMode="External"/><Relationship Id="rId29" Type="http://schemas.openxmlformats.org/officeDocument/2006/relationships/hyperlink" Target="https://login.consultant.ru/link/?req=doc&amp;base=ARB&amp;n=650723&amp;dst=100117&amp;field=134&amp;date=11.07.2026&amp;demo=2" TargetMode="External"/><Relationship Id="rId11" Type="http://schemas.openxmlformats.org/officeDocument/2006/relationships/hyperlink" Target="https://login.consultant.ru/link/?req=doc&amp;base=AMS&amp;n=570528&amp;date=11.07.2026&amp;demo=2" TargetMode="External"/><Relationship Id="rId24" Type="http://schemas.openxmlformats.org/officeDocument/2006/relationships/hyperlink" Target="https://login.consultant.ru/link/?req=doc&amp;base=LAW&amp;n=493202&amp;dst=199&amp;field=134&amp;date=11.07.2026&amp;demo=2" TargetMode="External"/><Relationship Id="rId32" Type="http://schemas.openxmlformats.org/officeDocument/2006/relationships/hyperlink" Target="https://login.consultant.ru/link/?req=doc&amp;base=AMS&amp;n=570528&amp;date=11.07.2026&amp;demo=2" TargetMode="External"/><Relationship Id="rId37" Type="http://schemas.openxmlformats.org/officeDocument/2006/relationships/hyperlink" Target="https://login.consultant.ru/link/?req=doc&amp;base=LAW&amp;n=482692&amp;dst=10574&amp;field=134&amp;date=11.07.2026&amp;demo=2" TargetMode="External"/><Relationship Id="rId40" Type="http://schemas.openxmlformats.org/officeDocument/2006/relationships/hyperlink" Target="https://login.consultant.ru/link/?req=doc&amp;base=ARB&amp;n=671030&amp;dst=100174&amp;field=134&amp;date=11.07.2026&amp;demo=2" TargetMode="External"/><Relationship Id="rId45" Type="http://schemas.openxmlformats.org/officeDocument/2006/relationships/hyperlink" Target="https://login.consultant.ru/link/?req=doc&amp;base=AMS&amp;n=570528&amp;date=11.07.2026&amp;demo=2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MARB&amp;n=2963534&amp;date=11.07.2026&amp;demo=2" TargetMode="External"/><Relationship Id="rId19" Type="http://schemas.openxmlformats.org/officeDocument/2006/relationships/hyperlink" Target="https://login.consultant.ru/link/?req=doc&amp;base=LAW&amp;n=482692&amp;dst=101618&amp;field=134&amp;date=11.07.2026&amp;demo=2" TargetMode="External"/><Relationship Id="rId31" Type="http://schemas.openxmlformats.org/officeDocument/2006/relationships/hyperlink" Target="https://login.consultant.ru/link/?req=doc&amp;base=LAW&amp;n=482692&amp;dst=10573&amp;field=134&amp;date=11.07.2026&amp;demo=2" TargetMode="External"/><Relationship Id="rId44" Type="http://schemas.openxmlformats.org/officeDocument/2006/relationships/hyperlink" Target="https://login.consultant.ru/link/?req=doc&amp;base=ARB&amp;n=333473&amp;dst=100033&amp;field=134&amp;date=11.07.2026&amp;demo=2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ASMS&amp;n=4130568&amp;date=11.07.2026&amp;demo=2" TargetMode="External"/><Relationship Id="rId14" Type="http://schemas.openxmlformats.org/officeDocument/2006/relationships/hyperlink" Target="https://login.consultant.ru/link/?req=doc&amp;base=ARB&amp;n=883572&amp;date=11.07.2026&amp;demo=2" TargetMode="External"/><Relationship Id="rId22" Type="http://schemas.openxmlformats.org/officeDocument/2006/relationships/hyperlink" Target="https://login.consultant.ru/link/?req=doc&amp;base=LAW&amp;n=482692&amp;dst=101790&amp;field=134&amp;date=11.07.2026&amp;demo=2" TargetMode="External"/><Relationship Id="rId27" Type="http://schemas.openxmlformats.org/officeDocument/2006/relationships/hyperlink" Target="https://login.consultant.ru/link/?req=doc&amp;base=ARB&amp;n=650723&amp;dst=100053&amp;field=134&amp;date=11.07.2026&amp;demo=2" TargetMode="External"/><Relationship Id="rId30" Type="http://schemas.openxmlformats.org/officeDocument/2006/relationships/hyperlink" Target="https://login.consultant.ru/link/?req=doc&amp;base=ARB&amp;n=650723&amp;dst=100118&amp;field=134&amp;date=11.07.2026&amp;demo=2" TargetMode="External"/><Relationship Id="rId35" Type="http://schemas.openxmlformats.org/officeDocument/2006/relationships/hyperlink" Target="https://login.consultant.ru/link/?req=doc&amp;base=LAW&amp;n=482692&amp;dst=101786&amp;field=134&amp;date=11.07.2026&amp;demo=2" TargetMode="External"/><Relationship Id="rId43" Type="http://schemas.openxmlformats.org/officeDocument/2006/relationships/hyperlink" Target="https://login.consultant.ru/link/?req=doc&amp;base=ARB&amp;n=482128&amp;dst=100121&amp;field=134&amp;date=11.07.2026&amp;demo=2" TargetMode="External"/><Relationship Id="rId48" Type="http://schemas.openxmlformats.org/officeDocument/2006/relationships/hyperlink" Target="https://login.consultant.ru/link/?req=doc&amp;base=LAW&amp;n=520138&amp;dst=813&amp;field=134&amp;date=11.07.2026&amp;demo=2" TargetMode="External"/><Relationship Id="rId8" Type="http://schemas.openxmlformats.org/officeDocument/2006/relationships/hyperlink" Target="https://login.consultant.ru/link/?req=doc&amp;base=LAW&amp;n=520138&amp;dst=100282&amp;field=134&amp;date=11.07.2026&amp;demo=2" TargetMode="External"/><Relationship Id="rId51" Type="http://schemas.openxmlformats.org/officeDocument/2006/relationships/hyperlink" Target="https://login.consultant.ru/link/?req=doc&amp;base=MARB&amp;n=2963534&amp;date=11.07.2026&amp;demo=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AMS&amp;n=570528&amp;date=11.07.2026&amp;demo=2" TargetMode="External"/><Relationship Id="rId17" Type="http://schemas.openxmlformats.org/officeDocument/2006/relationships/hyperlink" Target="https://login.consultant.ru/link/?req=doc&amp;base=LAW&amp;n=482692&amp;dst=10573&amp;field=134&amp;date=11.07.2026&amp;demo=2" TargetMode="External"/><Relationship Id="rId25" Type="http://schemas.openxmlformats.org/officeDocument/2006/relationships/hyperlink" Target="https://login.consultant.ru/link/?req=doc&amp;base=LAW&amp;n=493202&amp;dst=216&amp;field=134&amp;date=11.07.2026&amp;demo=2" TargetMode="External"/><Relationship Id="rId33" Type="http://schemas.openxmlformats.org/officeDocument/2006/relationships/hyperlink" Target="https://login.consultant.ru/link/?req=doc&amp;base=ARB&amp;n=333473&amp;dst=100035&amp;field=134&amp;date=11.07.2026&amp;demo=2" TargetMode="External"/><Relationship Id="rId38" Type="http://schemas.openxmlformats.org/officeDocument/2006/relationships/hyperlink" Target="https://login.consultant.ru/link/?req=doc&amp;base=LAW&amp;n=482692&amp;dst=10574&amp;field=134&amp;date=11.07.2026&amp;demo=2" TargetMode="External"/><Relationship Id="rId46" Type="http://schemas.openxmlformats.org/officeDocument/2006/relationships/hyperlink" Target="https://login.consultant.ru/link/?req=doc&amp;base=LAW&amp;n=520138&amp;dst=777&amp;field=134&amp;date=11.07.2026&amp;demo=2" TargetMode="External"/><Relationship Id="rId20" Type="http://schemas.openxmlformats.org/officeDocument/2006/relationships/hyperlink" Target="https://login.consultant.ru/link/?req=doc&amp;base=LAW&amp;n=482692&amp;dst=10573&amp;field=134&amp;date=11.07.2026&amp;demo=2" TargetMode="External"/><Relationship Id="rId41" Type="http://schemas.openxmlformats.org/officeDocument/2006/relationships/hyperlink" Target="https://login.consultant.ru/link/?req=doc&amp;base=LAW&amp;n=482692&amp;dst=10573&amp;field=134&amp;date=11.07.2026&amp;demo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ad.arbitr.ru/Kad/Card?number=&#1040;40-240662%2F2021" TargetMode="External"/><Relationship Id="rId15" Type="http://schemas.openxmlformats.org/officeDocument/2006/relationships/hyperlink" Target="https://login.consultant.ru/link/?req=doc&amp;base=AMS&amp;n=570528&amp;date=11.07.2026&amp;demo=2" TargetMode="External"/><Relationship Id="rId23" Type="http://schemas.openxmlformats.org/officeDocument/2006/relationships/hyperlink" Target="https://login.consultant.ru/link/?req=doc&amp;base=LAW&amp;n=493202&amp;dst=188&amp;field=134&amp;date=11.07.2026&amp;demo=2" TargetMode="External"/><Relationship Id="rId28" Type="http://schemas.openxmlformats.org/officeDocument/2006/relationships/hyperlink" Target="https://login.consultant.ru/link/?req=doc&amp;base=ARB&amp;n=650723&amp;dst=100057&amp;field=134&amp;date=11.07.2026&amp;demo=2" TargetMode="External"/><Relationship Id="rId36" Type="http://schemas.openxmlformats.org/officeDocument/2006/relationships/hyperlink" Target="https://login.consultant.ru/link/?req=doc&amp;base=LAW&amp;n=482692&amp;dst=101786&amp;field=134&amp;date=11.07.2026&amp;demo=2" TargetMode="External"/><Relationship Id="rId49" Type="http://schemas.openxmlformats.org/officeDocument/2006/relationships/hyperlink" Target="https://login.consultant.ru/link/?req=doc&amp;base=AMS&amp;n=570528&amp;date=11.07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2836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2026-07-11T03:18:00Z</dcterms:created>
  <dcterms:modified xsi:type="dcterms:W3CDTF">2026-07-11T03:21:00Z</dcterms:modified>
</cp:coreProperties>
</file>