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8C" w:rsidRPr="008C548C" w:rsidRDefault="008C548C" w:rsidP="008C548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8C">
        <w:rPr>
          <w:rFonts w:ascii="Times New Roman" w:hAnsi="Times New Roman" w:cs="Times New Roman"/>
          <w:b/>
          <w:sz w:val="24"/>
          <w:szCs w:val="24"/>
        </w:rPr>
        <w:t>ВЕРХОВНЫЙ СУД РОССИЙСКОЙ ФЕДЕРАЦИИ</w:t>
      </w:r>
    </w:p>
    <w:p w:rsidR="008C548C" w:rsidRPr="008C548C" w:rsidRDefault="007F4EBF" w:rsidP="008C548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8C548C" w:rsidRPr="007F4EBF">
          <w:rPr>
            <w:rStyle w:val="a4"/>
            <w:rFonts w:ascii="Times New Roman" w:hAnsi="Times New Roman" w:cs="Times New Roman"/>
            <w:b/>
            <w:sz w:val="24"/>
            <w:szCs w:val="24"/>
          </w:rPr>
          <w:t>Определение Верховного суда Р</w:t>
        </w:r>
        <w:r w:rsidR="008C548C" w:rsidRPr="007F4EBF">
          <w:rPr>
            <w:rStyle w:val="a4"/>
            <w:rFonts w:ascii="Times New Roman" w:hAnsi="Times New Roman" w:cs="Times New Roman"/>
            <w:b/>
            <w:sz w:val="24"/>
            <w:szCs w:val="24"/>
          </w:rPr>
          <w:t>Ф</w:t>
        </w:r>
        <w:r w:rsidR="008C548C" w:rsidRPr="007F4EB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 от 2 июл</w:t>
        </w:r>
        <w:r w:rsidR="008C548C" w:rsidRPr="007F4EBF">
          <w:rPr>
            <w:rStyle w:val="a4"/>
            <w:rFonts w:ascii="Times New Roman" w:hAnsi="Times New Roman" w:cs="Times New Roman"/>
            <w:b/>
            <w:sz w:val="24"/>
            <w:szCs w:val="24"/>
          </w:rPr>
          <w:t>я</w:t>
        </w:r>
        <w:r w:rsidR="008C548C" w:rsidRPr="007F4EB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 2026</w:t>
        </w:r>
        <w:bookmarkStart w:id="0" w:name="_GoBack"/>
        <w:bookmarkEnd w:id="0"/>
        <w:r w:rsidR="008C548C" w:rsidRPr="007F4EB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8C548C" w:rsidRPr="007F4EB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года </w:t>
        </w:r>
        <w:r w:rsidRPr="007F4EBF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N</w:t>
        </w:r>
        <w:r w:rsidR="008C548C" w:rsidRPr="007F4EB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 305-ЭС26-4925</w:t>
        </w:r>
      </w:hyperlink>
      <w:r w:rsidR="008C548C" w:rsidRPr="008C548C">
        <w:rPr>
          <w:rFonts w:ascii="Times New Roman" w:hAnsi="Times New Roman" w:cs="Times New Roman"/>
          <w:b/>
          <w:sz w:val="24"/>
          <w:szCs w:val="24"/>
        </w:rPr>
        <w:br/>
        <w:t>  Дело N А40-85698/2025</w:t>
      </w:r>
    </w:p>
    <w:p w:rsidR="008C548C" w:rsidRDefault="008C548C" w:rsidP="008C54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8C548C" w:rsidRPr="008C548C" w:rsidRDefault="008C548C" w:rsidP="008C548C">
      <w:pPr>
        <w:pStyle w:val="a3"/>
        <w:spacing w:before="0" w:beforeAutospacing="0" w:after="0" w:afterAutospacing="0" w:line="288" w:lineRule="atLeast"/>
        <w:ind w:firstLine="540"/>
        <w:rPr>
          <w:i/>
        </w:rPr>
      </w:pPr>
      <w:proofErr w:type="gramStart"/>
      <w:r w:rsidRPr="008C548C">
        <w:rPr>
          <w:i/>
        </w:rPr>
        <w:t xml:space="preserve">Судья Верховного Суда Российской Федерации Антонова М.К., изучив по материалам истребованного дела кассационную жалобу закрытого акционерного общества "Сибирский успех" (далее - общество) на </w:t>
      </w:r>
      <w:hyperlink r:id="rId7" w:history="1">
        <w:r w:rsidRPr="008C548C">
          <w:rPr>
            <w:rStyle w:val="a4"/>
            <w:i/>
          </w:rPr>
          <w:t>решение</w:t>
        </w:r>
      </w:hyperlink>
      <w:r w:rsidRPr="008C548C">
        <w:rPr>
          <w:i/>
        </w:rPr>
        <w:t xml:space="preserve"> Арбитражного суда города Москвы от 31 июля 2025 г., </w:t>
      </w:r>
      <w:hyperlink r:id="rId8" w:history="1">
        <w:r w:rsidRPr="008C548C">
          <w:rPr>
            <w:rStyle w:val="a4"/>
            <w:i/>
          </w:rPr>
          <w:t>постановление</w:t>
        </w:r>
      </w:hyperlink>
      <w:r w:rsidRPr="008C548C">
        <w:rPr>
          <w:i/>
        </w:rPr>
        <w:t xml:space="preserve"> Девятого арбитражного апелляционного суда от 20 ноября 2025 г. и </w:t>
      </w:r>
      <w:hyperlink r:id="rId9" w:history="1">
        <w:r w:rsidRPr="008C548C">
          <w:rPr>
            <w:rStyle w:val="a4"/>
            <w:i/>
          </w:rPr>
          <w:t>постановление</w:t>
        </w:r>
      </w:hyperlink>
      <w:r w:rsidRPr="008C548C">
        <w:rPr>
          <w:i/>
        </w:rPr>
        <w:t xml:space="preserve"> Арбитражного суда Московского округа от 20 февраля 2026 г. по делу N А40-85698/2025, установил: </w:t>
      </w:r>
      <w:proofErr w:type="gramEnd"/>
    </w:p>
    <w:p w:rsidR="008C548C" w:rsidRDefault="008C548C" w:rsidP="008C548C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8C548C" w:rsidRDefault="008C548C" w:rsidP="008C548C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Федеральное государственное бюджетное учреждение "Национальный медицинский исследовательский центр терапии и профилактической медицины" Министерства здравоохранения Российской Федерации (далее - учреждение, заказчик) обратилось в Арбитражный суд города Москвы с заявлением о признании незаконными </w:t>
      </w:r>
      <w:hyperlink r:id="rId10" w:history="1">
        <w:r>
          <w:rPr>
            <w:rStyle w:val="a4"/>
          </w:rPr>
          <w:t>решения</w:t>
        </w:r>
      </w:hyperlink>
      <w:r>
        <w:t xml:space="preserve"> и </w:t>
      </w:r>
      <w:hyperlink r:id="rId11" w:history="1">
        <w:r>
          <w:rPr>
            <w:rStyle w:val="a4"/>
          </w:rPr>
          <w:t>предписания</w:t>
        </w:r>
      </w:hyperlink>
      <w:r>
        <w:t xml:space="preserve"> Управления Федеральной антимонопольной службы по городу Москве (далее - антимонопольный орган) от 21 марта 2025 г. по делу N 077/06/106-3606/2025. </w:t>
      </w:r>
      <w:proofErr w:type="gramEnd"/>
    </w:p>
    <w:p w:rsidR="008C548C" w:rsidRDefault="007F4EBF" w:rsidP="008C548C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12" w:history="1">
        <w:r w:rsidR="008C548C">
          <w:rPr>
            <w:rStyle w:val="a4"/>
          </w:rPr>
          <w:t>Решением</w:t>
        </w:r>
      </w:hyperlink>
      <w:r w:rsidR="008C548C">
        <w:t xml:space="preserve"> Арбитражного суда города Москвы от 31 июля 2025 г., оставленным без изменения </w:t>
      </w:r>
      <w:hyperlink r:id="rId13" w:history="1">
        <w:r w:rsidR="008C548C">
          <w:rPr>
            <w:rStyle w:val="a4"/>
          </w:rPr>
          <w:t>постановлением</w:t>
        </w:r>
      </w:hyperlink>
      <w:r w:rsidR="008C548C">
        <w:t xml:space="preserve"> Девятого арбитражного апелляционного суда от 20 ноября 2025 г., заявленные требования удовлетворены. </w:t>
      </w:r>
    </w:p>
    <w:p w:rsidR="008C548C" w:rsidRDefault="007F4EBF" w:rsidP="008C548C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14" w:history="1">
        <w:r w:rsidR="008C548C">
          <w:rPr>
            <w:rStyle w:val="a4"/>
          </w:rPr>
          <w:t>Постановлением</w:t>
        </w:r>
      </w:hyperlink>
      <w:r w:rsidR="008C548C">
        <w:t xml:space="preserve"> Арбитражного суда Московского округа от 20 февраля 2026 г. </w:t>
      </w:r>
      <w:hyperlink r:id="rId15" w:history="1">
        <w:r w:rsidR="008C548C">
          <w:rPr>
            <w:rStyle w:val="a4"/>
          </w:rPr>
          <w:t>решение</w:t>
        </w:r>
      </w:hyperlink>
      <w:r w:rsidR="008C548C">
        <w:t xml:space="preserve"> суда первой инстанции и </w:t>
      </w:r>
      <w:hyperlink r:id="rId16" w:history="1">
        <w:r w:rsidR="008C548C">
          <w:rPr>
            <w:rStyle w:val="a4"/>
          </w:rPr>
          <w:t>постановление</w:t>
        </w:r>
      </w:hyperlink>
      <w:r w:rsidR="008C548C">
        <w:t xml:space="preserve"> суда апелляционной инстанции оставлены без изменения. </w:t>
      </w:r>
    </w:p>
    <w:p w:rsidR="008C548C" w:rsidRDefault="008C548C" w:rsidP="008C54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кассационной жалобе, поданной в Верховный Суд Российской Федерации, общество ставит вопрос об отмене принятых по делу судебных актов, ссылаясь на существенное нарушение судами норм права. </w:t>
      </w:r>
    </w:p>
    <w:p w:rsidR="008C548C" w:rsidRDefault="008C548C" w:rsidP="008C54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изучении доводов кассационной жалобы и принятых судебных актов по материалам истребованного из Арбитражного суда города Москвы дела N А40-85698/2025 не установлено оснований, по которым жалоба может быть передана для рассмотрения в судебном заседании Судебной коллегии по экономическим спорам Верховного Суда Российской Федерации. </w:t>
      </w:r>
    </w:p>
    <w:p w:rsidR="008C548C" w:rsidRDefault="008C548C" w:rsidP="008C54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Рассматривая спор, суды трех инстанций, руководствуясь положениями </w:t>
      </w:r>
      <w:hyperlink r:id="rId17" w:history="1">
        <w:r>
          <w:rPr>
            <w:rStyle w:val="a4"/>
          </w:rPr>
          <w:t>статей 14</w:t>
        </w:r>
      </w:hyperlink>
      <w:r>
        <w:t xml:space="preserve">, </w:t>
      </w:r>
      <w:hyperlink r:id="rId18" w:history="1">
        <w:r>
          <w:rPr>
            <w:rStyle w:val="a4"/>
          </w:rPr>
          <w:t>42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пришли к выводу о том, что оспариваемые решение и предписание антимонопольного органа являются незаконными. </w:t>
      </w:r>
    </w:p>
    <w:p w:rsidR="008C548C" w:rsidRDefault="008C548C" w:rsidP="008C54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Судебные инстанции исходили из недоказанности антимонопольным органом наличия в действиях заказчика нарушений требований законодательства о контрактной системе, поскольку закупаемый учреждением шприц-манометр по своему функциональному назначению не соответствует наименованию товара "Иглы хирургические: инструменты колющие; шприцы", указанному в позиции 385 </w:t>
      </w:r>
      <w:hyperlink r:id="rId19" w:history="1">
        <w:r>
          <w:rPr>
            <w:rStyle w:val="a4"/>
          </w:rPr>
          <w:t>приложения N 2</w:t>
        </w:r>
      </w:hyperlink>
      <w:r>
        <w:t xml:space="preserve">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</w:t>
      </w:r>
      <w:r>
        <w:lastRenderedPageBreak/>
        <w:t xml:space="preserve">работ, услуг отдельными видами юридических лиц", в </w:t>
      </w:r>
      <w:proofErr w:type="gramStart"/>
      <w:r>
        <w:t>связи</w:t>
      </w:r>
      <w:proofErr w:type="gramEnd"/>
      <w:r>
        <w:t xml:space="preserve"> с чем данный товар наравне с иными товарами правомерно объединен заказчиком в один лот. </w:t>
      </w:r>
    </w:p>
    <w:p w:rsidR="008C548C" w:rsidRDefault="008C548C" w:rsidP="008C548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Доводы кассационной жалобы не подтверждают наличие оснований, предусмотренных </w:t>
      </w:r>
      <w:hyperlink r:id="rId20" w:history="1">
        <w:r>
          <w:rPr>
            <w:rStyle w:val="a4"/>
          </w:rPr>
          <w:t>статьями 291.6</w:t>
        </w:r>
      </w:hyperlink>
      <w:r>
        <w:t xml:space="preserve">, </w:t>
      </w:r>
      <w:hyperlink r:id="rId21" w:history="1">
        <w:r>
          <w:rPr>
            <w:rStyle w:val="a4"/>
          </w:rPr>
          <w:t>291.11</w:t>
        </w:r>
      </w:hyperlink>
      <w:r>
        <w:t xml:space="preserve">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</w:t>
      </w:r>
      <w:proofErr w:type="gramEnd"/>
      <w:r>
        <w:t xml:space="preserve"> существенного и непреодолимого характера. </w:t>
      </w:r>
    </w:p>
    <w:p w:rsidR="008C548C" w:rsidRDefault="008C548C" w:rsidP="008C548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Руководствуясь </w:t>
      </w:r>
      <w:hyperlink r:id="rId22" w:history="1">
        <w:r>
          <w:rPr>
            <w:rStyle w:val="a4"/>
          </w:rPr>
          <w:t>статьями 291.6</w:t>
        </w:r>
      </w:hyperlink>
      <w:r>
        <w:t xml:space="preserve">, </w:t>
      </w:r>
      <w:hyperlink r:id="rId23" w:history="1">
        <w:r>
          <w:rPr>
            <w:rStyle w:val="a4"/>
          </w:rPr>
          <w:t>291.8</w:t>
        </w:r>
      </w:hyperlink>
      <w:r>
        <w:t xml:space="preserve"> Арбитражного процессуального кодекса Российской Федерации, </w:t>
      </w:r>
    </w:p>
    <w:p w:rsidR="008C548C" w:rsidRDefault="008C548C" w:rsidP="008C548C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8C548C" w:rsidRDefault="008C548C" w:rsidP="008C548C">
      <w:pPr>
        <w:pStyle w:val="a3"/>
        <w:spacing w:before="0" w:beforeAutospacing="0" w:after="0" w:afterAutospacing="0"/>
        <w:jc w:val="center"/>
      </w:pPr>
      <w:r>
        <w:t xml:space="preserve">определил: </w:t>
      </w:r>
    </w:p>
    <w:p w:rsidR="008C548C" w:rsidRDefault="008C548C" w:rsidP="008C548C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8C548C" w:rsidRDefault="008C548C" w:rsidP="008C54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отказать закрытому акционерному обществу "Сибирский успех"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</w:t>
      </w:r>
    </w:p>
    <w:p w:rsidR="008C548C" w:rsidRDefault="008C548C" w:rsidP="008C54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8C548C" w:rsidRDefault="008C548C" w:rsidP="008C548C">
      <w:pPr>
        <w:pStyle w:val="a3"/>
        <w:spacing w:before="0" w:beforeAutospacing="0" w:after="0" w:afterAutospacing="0" w:line="288" w:lineRule="atLeast"/>
        <w:jc w:val="right"/>
      </w:pPr>
      <w:r>
        <w:t xml:space="preserve">Судья Верховного Суда </w:t>
      </w:r>
    </w:p>
    <w:p w:rsidR="008C548C" w:rsidRDefault="008C548C" w:rsidP="008C548C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8C548C" w:rsidRDefault="008C548C" w:rsidP="008C548C">
      <w:pPr>
        <w:pStyle w:val="a3"/>
        <w:spacing w:before="0" w:beforeAutospacing="0" w:after="0" w:afterAutospacing="0" w:line="288" w:lineRule="atLeast"/>
        <w:jc w:val="right"/>
      </w:pPr>
      <w:r>
        <w:t xml:space="preserve">М.К.АНТОНОВА </w:t>
      </w:r>
    </w:p>
    <w:p w:rsidR="008C548C" w:rsidRDefault="008C548C" w:rsidP="008C548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sectPr w:rsidR="008C548C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77C7B"/>
    <w:rsid w:val="002B07E6"/>
    <w:rsid w:val="002D7D9A"/>
    <w:rsid w:val="00310DB7"/>
    <w:rsid w:val="00441D66"/>
    <w:rsid w:val="005005D7"/>
    <w:rsid w:val="00587BCD"/>
    <w:rsid w:val="00622EF4"/>
    <w:rsid w:val="0062333D"/>
    <w:rsid w:val="006A3F4C"/>
    <w:rsid w:val="006F710E"/>
    <w:rsid w:val="00752FFF"/>
    <w:rsid w:val="007F4EBF"/>
    <w:rsid w:val="00847224"/>
    <w:rsid w:val="008C548C"/>
    <w:rsid w:val="008F54BB"/>
    <w:rsid w:val="00A15F2B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ARB&amp;n=3009556&amp;date=09.07.2026&amp;demo=2" TargetMode="External"/><Relationship Id="rId13" Type="http://schemas.openxmlformats.org/officeDocument/2006/relationships/hyperlink" Target="https://login.consultant.ru/link/?req=doc&amp;base=MARB&amp;n=3009556&amp;date=09.07.2026&amp;demo=2" TargetMode="External"/><Relationship Id="rId18" Type="http://schemas.openxmlformats.org/officeDocument/2006/relationships/hyperlink" Target="https://login.consultant.ru/link/?req=doc&amp;base=LAW&amp;n=494990&amp;dst=2278&amp;field=134&amp;date=09.07.2026&amp;demo=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20138&amp;dst=776&amp;field=134&amp;date=09.07.2026&amp;demo=2" TargetMode="External"/><Relationship Id="rId7" Type="http://schemas.openxmlformats.org/officeDocument/2006/relationships/hyperlink" Target="https://login.consultant.ru/link/?req=doc&amp;base=ASMS&amp;n=4184495&amp;date=09.07.2026&amp;demo=2" TargetMode="External"/><Relationship Id="rId12" Type="http://schemas.openxmlformats.org/officeDocument/2006/relationships/hyperlink" Target="https://login.consultant.ru/link/?req=doc&amp;base=ASMS&amp;n=4184495&amp;date=09.07.2026&amp;demo=2" TargetMode="External"/><Relationship Id="rId17" Type="http://schemas.openxmlformats.org/officeDocument/2006/relationships/hyperlink" Target="https://login.consultant.ru/link/?req=doc&amp;base=LAW&amp;n=494990&amp;dst=12370&amp;field=134&amp;date=09.07.2026&amp;demo=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ARB&amp;n=3009556&amp;date=09.07.2026&amp;demo=2" TargetMode="External"/><Relationship Id="rId20" Type="http://schemas.openxmlformats.org/officeDocument/2006/relationships/hyperlink" Target="https://login.consultant.ru/link/?req=doc&amp;base=LAW&amp;n=520138&amp;dst=744&amp;field=134&amp;date=09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d.arbitr.ru/Kad/Card?number=%D0%9040-85698%2F2025" TargetMode="External"/><Relationship Id="rId11" Type="http://schemas.openxmlformats.org/officeDocument/2006/relationships/hyperlink" Target="https://login.consultant.ru/link/?req=doc&amp;base=PAS&amp;n=1019719&amp;date=09.07.2026&amp;demo=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ASMS&amp;n=4184495&amp;date=09.07.2026&amp;demo=2" TargetMode="External"/><Relationship Id="rId23" Type="http://schemas.openxmlformats.org/officeDocument/2006/relationships/hyperlink" Target="https://login.consultant.ru/link/?req=doc&amp;base=LAW&amp;n=520138&amp;dst=758&amp;field=134&amp;date=09.07.2026&amp;demo=2" TargetMode="External"/><Relationship Id="rId10" Type="http://schemas.openxmlformats.org/officeDocument/2006/relationships/hyperlink" Target="https://login.consultant.ru/link/?req=doc&amp;base=PAS&amp;n=1018060&amp;date=09.07.2026&amp;demo=2" TargetMode="External"/><Relationship Id="rId19" Type="http://schemas.openxmlformats.org/officeDocument/2006/relationships/hyperlink" Target="https://login.consultant.ru/link/?req=doc&amp;base=LAW&amp;n=507759&amp;dst=100744&amp;field=134&amp;date=09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AMS&amp;n=576618&amp;date=09.07.2026&amp;demo=2" TargetMode="External"/><Relationship Id="rId14" Type="http://schemas.openxmlformats.org/officeDocument/2006/relationships/hyperlink" Target="https://login.consultant.ru/link/?req=doc&amp;base=AMS&amp;n=576618&amp;date=09.07.2026&amp;demo=2" TargetMode="External"/><Relationship Id="rId22" Type="http://schemas.openxmlformats.org/officeDocument/2006/relationships/hyperlink" Target="https://login.consultant.ru/link/?req=doc&amp;base=LAW&amp;n=520138&amp;dst=744&amp;field=134&amp;date=09.07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2026-07-09T04:28:00Z</dcterms:created>
  <dcterms:modified xsi:type="dcterms:W3CDTF">2026-07-09T04:34:00Z</dcterms:modified>
</cp:coreProperties>
</file>