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08" w:rsidRPr="00766F08" w:rsidRDefault="00766F08" w:rsidP="00766F08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F08">
        <w:rPr>
          <w:rFonts w:ascii="Times New Roman" w:hAnsi="Times New Roman" w:cs="Times New Roman"/>
          <w:b/>
          <w:sz w:val="24"/>
          <w:szCs w:val="24"/>
        </w:rPr>
        <w:t>МИНИСТЕРСТВА ТРУДА И СОЦИАЛЬНОЙ ЗАЩИТЫ</w:t>
      </w:r>
    </w:p>
    <w:p w:rsidR="00766F08" w:rsidRPr="00766F08" w:rsidRDefault="00766F08" w:rsidP="00766F08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F08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bookmarkStart w:id="0" w:name="_GoBack"/>
    <w:p w:rsidR="00F87B30" w:rsidRDefault="00766F08" w:rsidP="00766F08">
      <w:pPr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"https://base.garant.ru/414421081/" </w:instrText>
      </w:r>
      <w:r>
        <w:rPr>
          <w:b/>
        </w:rPr>
      </w:r>
      <w:r>
        <w:rPr>
          <w:b/>
        </w:rPr>
        <w:fldChar w:fldCharType="separate"/>
      </w:r>
      <w:r w:rsidRPr="00766F08">
        <w:rPr>
          <w:rStyle w:val="a4"/>
          <w:b/>
        </w:rPr>
        <w:t>Письмо Минтруда России от 08.05.2026 N 15-4/ООГ-782</w:t>
      </w:r>
      <w:r>
        <w:rPr>
          <w:b/>
        </w:rPr>
        <w:fldChar w:fldCharType="end"/>
      </w:r>
      <w:bookmarkEnd w:id="0"/>
    </w:p>
    <w:p w:rsidR="00766F08" w:rsidRPr="00766F08" w:rsidRDefault="00766F08" w:rsidP="00766F0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464C55"/>
        </w:rPr>
      </w:pPr>
      <w:r w:rsidRPr="00766F08">
        <w:rPr>
          <w:b/>
          <w:color w:val="464C55"/>
        </w:rPr>
        <w:t>Департамент условий и охраны труда в соответствии с компетенцией рассмотрел обращение ОГ-11176 от 10 апреля 2026 г., поступившее на </w:t>
      </w:r>
      <w:hyperlink r:id="rId6" w:tgtFrame="_blank" w:history="1">
        <w:r w:rsidRPr="00766F08">
          <w:rPr>
            <w:rStyle w:val="a4"/>
            <w:b/>
            <w:color w:val="3272C0"/>
            <w:u w:val="none"/>
          </w:rPr>
          <w:t>официальный сайт</w:t>
        </w:r>
      </w:hyperlink>
      <w:r w:rsidRPr="00766F08">
        <w:rPr>
          <w:b/>
          <w:color w:val="464C55"/>
        </w:rPr>
        <w:t> Министерства труда и социальной защиты Российской Федерации, и сообщает следующее.</w:t>
      </w:r>
    </w:p>
    <w:p w:rsidR="00766F08" w:rsidRDefault="00766F08" w:rsidP="00766F0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</w:p>
    <w:p w:rsidR="00766F08" w:rsidRDefault="00766F08" w:rsidP="00766F0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proofErr w:type="gramStart"/>
      <w:r>
        <w:rPr>
          <w:color w:val="464C55"/>
        </w:rPr>
        <w:t>Информируем, что с 1 сентября 2023 г. отчет о проведении специальной оценки условий труда может быть составлен как на бумажном носителе, так и в форме электронного документа с применением электронной цифровой подписи в соответствии с </w:t>
      </w:r>
      <w:hyperlink r:id="rId7" w:anchor="block_152" w:history="1">
        <w:r>
          <w:rPr>
            <w:rStyle w:val="a4"/>
            <w:color w:val="3272C0"/>
            <w:u w:val="none"/>
          </w:rPr>
          <w:t>частью 2 статьи 15</w:t>
        </w:r>
      </w:hyperlink>
      <w:r>
        <w:rPr>
          <w:color w:val="464C55"/>
        </w:rPr>
        <w:t> Федерального закона "О специальной оценке условий труда" от 28 декабря 2013 г. № 426-ФЗ (далее - Федеральный закон № 426-ФЗ).</w:t>
      </w:r>
      <w:proofErr w:type="gramEnd"/>
    </w:p>
    <w:p w:rsidR="00766F08" w:rsidRDefault="00766F08" w:rsidP="00766F0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При этом </w:t>
      </w:r>
      <w:hyperlink r:id="rId8" w:anchor="block_155" w:history="1">
        <w:r>
          <w:rPr>
            <w:rStyle w:val="a4"/>
            <w:color w:val="3272C0"/>
            <w:u w:val="none"/>
          </w:rPr>
          <w:t>частью 5 статьи 15</w:t>
        </w:r>
      </w:hyperlink>
      <w:r>
        <w:rPr>
          <w:color w:val="464C55"/>
        </w:rPr>
        <w:t xml:space="preserve"> Федерального закона № 426-ФЗ предусмотрено, что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</w:t>
      </w:r>
      <w:proofErr w:type="gramStart"/>
      <w:r>
        <w:rPr>
          <w:color w:val="464C55"/>
        </w:rPr>
        <w:t>позднее</w:t>
      </w:r>
      <w:proofErr w:type="gramEnd"/>
      <w:r>
        <w:rPr>
          <w:color w:val="464C55"/>
        </w:rPr>
        <w:t xml:space="preserve"> чем тридцать календарных дней со дня утверждения отчета о проведении специальной оценки условий труда. В указанный срок не включаются периоды временной нетрудоспособности работника, нахождения его в отпуске или командировке, периоды </w:t>
      </w:r>
      <w:proofErr w:type="spellStart"/>
      <w:r>
        <w:rPr>
          <w:color w:val="464C55"/>
        </w:rPr>
        <w:t>междувахтового</w:t>
      </w:r>
      <w:proofErr w:type="spellEnd"/>
      <w:r>
        <w:rPr>
          <w:color w:val="464C55"/>
        </w:rPr>
        <w:t xml:space="preserve"> отдыха.</w:t>
      </w:r>
    </w:p>
    <w:p w:rsidR="00766F08" w:rsidRDefault="00766F08" w:rsidP="00766F08">
      <w:pPr>
        <w:pStyle w:val="s1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Применение электронных подписей, а также содержание трудового договора при ознакомлении работников с результатами специальной оценки условий труда законодательством о специальной оценке условий труда не регулируется.</w:t>
      </w:r>
    </w:p>
    <w:p w:rsidR="00766F08" w:rsidRDefault="00766F08" w:rsidP="00766F0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Дополнительно информируем, что в соответствии с </w:t>
      </w:r>
      <w:hyperlink r:id="rId9" w:anchor="block_153" w:history="1">
        <w:r>
          <w:rPr>
            <w:rStyle w:val="a4"/>
            <w:color w:val="3272C0"/>
            <w:u w:val="none"/>
          </w:rPr>
          <w:t>частью 3 статьи 15</w:t>
        </w:r>
      </w:hyperlink>
      <w:r>
        <w:rPr>
          <w:color w:val="464C55"/>
        </w:rPr>
        <w:t> Федерального закона № 426-ФЗ </w:t>
      </w:r>
      <w:hyperlink r:id="rId10" w:anchor="block_3000" w:history="1">
        <w:r>
          <w:rPr>
            <w:rStyle w:val="a4"/>
            <w:color w:val="3272C0"/>
            <w:u w:val="none"/>
          </w:rPr>
          <w:t>форма</w:t>
        </w:r>
      </w:hyperlink>
      <w:r>
        <w:rPr>
          <w:color w:val="464C55"/>
        </w:rPr>
        <w:t> отчета о проведении специальной оценки условий труда и </w:t>
      </w:r>
      <w:hyperlink r:id="rId11" w:anchor="block_4000" w:history="1">
        <w:r>
          <w:rPr>
            <w:rStyle w:val="a4"/>
            <w:color w:val="3272C0"/>
            <w:u w:val="none"/>
          </w:rPr>
          <w:t>инструкция</w:t>
        </w:r>
      </w:hyperlink>
      <w:r>
        <w:rPr>
          <w:color w:val="464C55"/>
        </w:rPr>
        <w:t> по ее заполнению утверждены </w:t>
      </w:r>
      <w:hyperlink r:id="rId12" w:history="1">
        <w:r>
          <w:rPr>
            <w:rStyle w:val="a4"/>
            <w:color w:val="3272C0"/>
            <w:u w:val="none"/>
          </w:rPr>
          <w:t>приказом</w:t>
        </w:r>
      </w:hyperlink>
      <w:r>
        <w:rPr>
          <w:color w:val="464C55"/>
        </w:rPr>
        <w:t> Минтруда России от 21 ноября 2023 г. № 817н (далее - Инструкция).</w:t>
      </w:r>
    </w:p>
    <w:p w:rsidR="00766F08" w:rsidRDefault="00766F08" w:rsidP="00766F0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hyperlink r:id="rId13" w:anchor="block_4000" w:history="1">
        <w:r>
          <w:rPr>
            <w:rStyle w:val="a4"/>
            <w:color w:val="3272C0"/>
            <w:u w:val="none"/>
          </w:rPr>
          <w:t>Инструкцией</w:t>
        </w:r>
      </w:hyperlink>
      <w:r>
        <w:rPr>
          <w:color w:val="464C55"/>
        </w:rPr>
        <w:t> установлен порядок заполнения </w:t>
      </w:r>
      <w:hyperlink r:id="rId14" w:anchor="block_3300" w:history="1">
        <w:r>
          <w:rPr>
            <w:rStyle w:val="a4"/>
            <w:color w:val="3272C0"/>
            <w:u w:val="none"/>
          </w:rPr>
          <w:t>карты</w:t>
        </w:r>
      </w:hyperlink>
      <w:r>
        <w:rPr>
          <w:color w:val="464C55"/>
        </w:rPr>
        <w:t> специальной оценки условий труда (далее - Карта).</w:t>
      </w:r>
    </w:p>
    <w:p w:rsidR="00766F08" w:rsidRDefault="00766F08" w:rsidP="00766F08">
      <w:pPr>
        <w:pStyle w:val="s1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Обращаем внимание, что Карта подписывается председателем и членами комиссии по проведению специальной оценки условий труда, экспертом (экспертами) организации, а также работниками, занятыми на данном рабочем месте, на дату её составления.</w:t>
      </w:r>
    </w:p>
    <w:p w:rsidR="00766F08" w:rsidRDefault="00766F08" w:rsidP="00766F0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Одновременно, если в отношении рабочего места специальная оценка условий труда была проведена и оформлена </w:t>
      </w:r>
      <w:hyperlink r:id="rId15" w:anchor="block_3300" w:history="1">
        <w:r>
          <w:rPr>
            <w:rStyle w:val="a4"/>
            <w:color w:val="3272C0"/>
            <w:u w:val="none"/>
          </w:rPr>
          <w:t>Карта</w:t>
        </w:r>
      </w:hyperlink>
      <w:r>
        <w:rPr>
          <w:color w:val="464C55"/>
        </w:rPr>
        <w:t>, подпись вновь принятого сотрудника, в том числе переведенного из другого подразделения, в этой Карте законодательством о специальной оценке условий труда не предусмотрена.</w:t>
      </w:r>
    </w:p>
    <w:p w:rsidR="00766F08" w:rsidRDefault="00766F08" w:rsidP="00766F0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В соответствии с </w:t>
      </w:r>
      <w:hyperlink r:id="rId16" w:anchor="block_42" w:history="1">
        <w:r>
          <w:rPr>
            <w:rStyle w:val="a4"/>
            <w:color w:val="3272C0"/>
            <w:u w:val="none"/>
          </w:rPr>
          <w:t>частью 2 статьи 4</w:t>
        </w:r>
      </w:hyperlink>
      <w:r>
        <w:rPr>
          <w:color w:val="464C55"/>
        </w:rPr>
        <w:t> Федерального закона № 426-ФЗ работодатель обязан ознакомить в письменной форме работника с результатами проведения специальной оценки условий труда на его рабочем месте.</w:t>
      </w:r>
    </w:p>
    <w:p w:rsidR="00766F08" w:rsidRDefault="00766F08" w:rsidP="00766F0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proofErr w:type="gramStart"/>
      <w:r>
        <w:rPr>
          <w:color w:val="464C55"/>
        </w:rPr>
        <w:t>Таким образом, в случае, если специальная оценка условий труда проведена в отношении рабочего места, на которое принимается работник, в том числе переведен из другого подразделения, ознакомление с условиями труда такого работника должно быть осуществлено в соответствии с локальным нормативным актом, содержащим соответствующую норму трудового права, принятым работодателем в соответствии со </w:t>
      </w:r>
      <w:hyperlink r:id="rId17" w:anchor="block_8" w:history="1">
        <w:r>
          <w:rPr>
            <w:rStyle w:val="a4"/>
            <w:color w:val="3272C0"/>
            <w:u w:val="none"/>
          </w:rPr>
          <w:t>статьей 8</w:t>
        </w:r>
      </w:hyperlink>
      <w:r>
        <w:rPr>
          <w:color w:val="464C55"/>
        </w:rPr>
        <w:t> Трудового Кодекса Российской Федерации.</w:t>
      </w:r>
      <w:proofErr w:type="gramEnd"/>
    </w:p>
    <w:p w:rsidR="00766F08" w:rsidRDefault="00766F08" w:rsidP="00766F08">
      <w:pPr>
        <w:pStyle w:val="s1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При ознакомлении с условиями труда на рабочем месте работнику следует обратить внимание на </w:t>
      </w:r>
      <w:proofErr w:type="gramStart"/>
      <w:r>
        <w:rPr>
          <w:color w:val="464C55"/>
        </w:rPr>
        <w:t>указанные</w:t>
      </w:r>
      <w:proofErr w:type="gramEnd"/>
      <w:r>
        <w:rPr>
          <w:color w:val="464C55"/>
        </w:rPr>
        <w:t xml:space="preserve"> должность и подразделение.</w:t>
      </w:r>
    </w:p>
    <w:p w:rsidR="00766F08" w:rsidRDefault="00766F08" w:rsidP="00766F0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proofErr w:type="gramStart"/>
      <w:r>
        <w:rPr>
          <w:color w:val="464C55"/>
        </w:rPr>
        <w:lastRenderedPageBreak/>
        <w:t>В связи с вышеизложенным, а также с учетом норм </w:t>
      </w:r>
      <w:hyperlink r:id="rId18" w:anchor="block_2210" w:history="1">
        <w:r>
          <w:rPr>
            <w:rStyle w:val="a4"/>
            <w:color w:val="3272C0"/>
            <w:u w:val="none"/>
          </w:rPr>
          <w:t>статей 22.1 - 22.3</w:t>
        </w:r>
      </w:hyperlink>
      <w:r>
        <w:rPr>
          <w:color w:val="464C55"/>
        </w:rPr>
        <w:t> Трудового кодекса Российской Федерации в части применения информационной системы работодателя в целях осуществления электронного документооборота (при ее наличии), полагаем допустимым применение электронных подписей при ознакомлении работников с результатами специальной оценки условий труда с учетом требований законодательства о специальной оценке условий труда.</w:t>
      </w:r>
      <w:proofErr w:type="gramEnd"/>
    </w:p>
    <w:p w:rsidR="00766F08" w:rsidRDefault="00766F08" w:rsidP="00766F0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В случае взаимодействия работодателя и работника посредством электронного документооборота полагаем целесообразным руководствоваться положениями </w:t>
      </w:r>
      <w:hyperlink r:id="rId19" w:anchor="block_2230" w:history="1">
        <w:r>
          <w:rPr>
            <w:rStyle w:val="a4"/>
            <w:color w:val="3272C0"/>
            <w:u w:val="none"/>
          </w:rPr>
          <w:t>статьи 22.3</w:t>
        </w:r>
      </w:hyperlink>
      <w:r>
        <w:rPr>
          <w:color w:val="464C55"/>
        </w:rPr>
        <w:t> Трудового кодекса Российской Федерации.</w:t>
      </w:r>
    </w:p>
    <w:p w:rsidR="00766F08" w:rsidRPr="00766F08" w:rsidRDefault="00766F08" w:rsidP="00766F08">
      <w:pPr>
        <w:jc w:val="center"/>
        <w:rPr>
          <w:b/>
        </w:rPr>
      </w:pPr>
    </w:p>
    <w:sectPr w:rsidR="00766F08" w:rsidRPr="00766F08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441D66"/>
    <w:rsid w:val="005005D7"/>
    <w:rsid w:val="0051498A"/>
    <w:rsid w:val="00525ABA"/>
    <w:rsid w:val="00587BCD"/>
    <w:rsid w:val="005E2268"/>
    <w:rsid w:val="00622EF4"/>
    <w:rsid w:val="0062333D"/>
    <w:rsid w:val="006A3F4C"/>
    <w:rsid w:val="006F710E"/>
    <w:rsid w:val="00742FB9"/>
    <w:rsid w:val="00752FFF"/>
    <w:rsid w:val="00766F08"/>
    <w:rsid w:val="007C217B"/>
    <w:rsid w:val="00847224"/>
    <w:rsid w:val="008F54BB"/>
    <w:rsid w:val="00A15F2B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6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6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8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52676/36bfb7176e3e8bfebe718035887e4efc/" TargetMode="External"/><Relationship Id="rId13" Type="http://schemas.openxmlformats.org/officeDocument/2006/relationships/hyperlink" Target="https://base.garant.ru/408103613/172a6d689833ce3e42dc0a8a7b3cddf9/" TargetMode="External"/><Relationship Id="rId18" Type="http://schemas.openxmlformats.org/officeDocument/2006/relationships/hyperlink" Target="https://base.garant.ru/12125268/36d18a8e0153815a74f41346c8c05dcd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base.garant.ru/70552676/36bfb7176e3e8bfebe718035887e4efc/" TargetMode="External"/><Relationship Id="rId12" Type="http://schemas.openxmlformats.org/officeDocument/2006/relationships/hyperlink" Target="https://base.garant.ru/408103613/" TargetMode="External"/><Relationship Id="rId17" Type="http://schemas.openxmlformats.org/officeDocument/2006/relationships/hyperlink" Target="https://base.garant.ru/12125268/31de5683116b8d79b08fa2d768e33df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0552676/1b93c134b90c6071b4dc3f495464b753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intrud.gov.ru/" TargetMode="External"/><Relationship Id="rId11" Type="http://schemas.openxmlformats.org/officeDocument/2006/relationships/hyperlink" Target="https://base.garant.ru/408103613/172a6d689833ce3e42dc0a8a7b3cddf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408103613/8d2cab3ed1429a023f68bed96854e161/" TargetMode="External"/><Relationship Id="rId10" Type="http://schemas.openxmlformats.org/officeDocument/2006/relationships/hyperlink" Target="https://base.garant.ru/408103613/3e22e51c74db8e0b182fad67b502e640/" TargetMode="External"/><Relationship Id="rId19" Type="http://schemas.openxmlformats.org/officeDocument/2006/relationships/hyperlink" Target="https://base.garant.ru/12125268/eff3ef8e776fd795cea47b84d326979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552676/36bfb7176e3e8bfebe718035887e4efc/" TargetMode="External"/><Relationship Id="rId14" Type="http://schemas.openxmlformats.org/officeDocument/2006/relationships/hyperlink" Target="https://base.garant.ru/408103613/8d2cab3ed1429a023f68bed96854e1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2026-07-23T06:33:00Z</dcterms:created>
  <dcterms:modified xsi:type="dcterms:W3CDTF">2026-07-23T06:33:00Z</dcterms:modified>
</cp:coreProperties>
</file>