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D9F" w:rsidRPr="00B14D9F" w:rsidRDefault="00B14D9F" w:rsidP="00B14D9F">
      <w:pPr>
        <w:pStyle w:val="a7"/>
        <w:spacing w:line="360" w:lineRule="auto"/>
        <w:jc w:val="center"/>
        <w:rPr>
          <w:rFonts w:ascii="Times New Roman" w:hAnsi="Times New Roman" w:cs="Times New Roman"/>
          <w:sz w:val="24"/>
          <w:szCs w:val="24"/>
        </w:rPr>
      </w:pPr>
      <w:r w:rsidRPr="00B14D9F">
        <w:rPr>
          <w:rStyle w:val="a5"/>
          <w:rFonts w:ascii="Times New Roman" w:hAnsi="Times New Roman" w:cs="Times New Roman"/>
          <w:sz w:val="24"/>
          <w:szCs w:val="24"/>
        </w:rPr>
        <w:t>ПРАВИТЕЛЬСТВО РОССИЙСКОЙ ФЕДЕРАЦИИ</w:t>
      </w:r>
    </w:p>
    <w:bookmarkStart w:id="0" w:name="_GoBack"/>
    <w:p w:rsidR="00B14D9F" w:rsidRPr="00B14D9F" w:rsidRDefault="00B14D9F" w:rsidP="00B14D9F">
      <w:pPr>
        <w:pStyle w:val="a7"/>
        <w:spacing w:line="360" w:lineRule="auto"/>
        <w:jc w:val="center"/>
        <w:rPr>
          <w:rFonts w:ascii="Times New Roman" w:hAnsi="Times New Roman" w:cs="Times New Roman"/>
          <w:b/>
          <w:sz w:val="24"/>
          <w:szCs w:val="24"/>
        </w:rPr>
      </w:pPr>
      <w:r w:rsidRPr="00B14D9F">
        <w:rPr>
          <w:rStyle w:val="a5"/>
          <w:rFonts w:ascii="Times New Roman" w:hAnsi="Times New Roman" w:cs="Times New Roman"/>
          <w:b w:val="0"/>
          <w:sz w:val="24"/>
          <w:szCs w:val="24"/>
        </w:rPr>
        <w:fldChar w:fldCharType="begin"/>
      </w:r>
      <w:r w:rsidRPr="00B14D9F">
        <w:rPr>
          <w:rStyle w:val="a5"/>
          <w:rFonts w:ascii="Times New Roman" w:hAnsi="Times New Roman" w:cs="Times New Roman"/>
          <w:b w:val="0"/>
          <w:sz w:val="24"/>
          <w:szCs w:val="24"/>
        </w:rPr>
        <w:instrText xml:space="preserve"> HYPERLINK "http://publication.pravo.gov.ru/document/0001202607020011" </w:instrText>
      </w:r>
      <w:r w:rsidRPr="00B14D9F">
        <w:rPr>
          <w:rStyle w:val="a5"/>
          <w:rFonts w:ascii="Times New Roman" w:hAnsi="Times New Roman" w:cs="Times New Roman"/>
          <w:b w:val="0"/>
          <w:sz w:val="24"/>
          <w:szCs w:val="24"/>
        </w:rPr>
      </w:r>
      <w:r w:rsidRPr="00B14D9F">
        <w:rPr>
          <w:rStyle w:val="a5"/>
          <w:rFonts w:ascii="Times New Roman" w:hAnsi="Times New Roman" w:cs="Times New Roman"/>
          <w:b w:val="0"/>
          <w:sz w:val="24"/>
          <w:szCs w:val="24"/>
        </w:rPr>
        <w:fldChar w:fldCharType="separate"/>
      </w:r>
      <w:r w:rsidRPr="00B14D9F">
        <w:rPr>
          <w:rStyle w:val="a4"/>
          <w:rFonts w:ascii="Times New Roman" w:hAnsi="Times New Roman" w:cs="Times New Roman"/>
          <w:b/>
          <w:sz w:val="24"/>
          <w:szCs w:val="24"/>
        </w:rPr>
        <w:t>Постановление Правительства РФ от 02.07.2026 N 821</w:t>
      </w:r>
      <w:r w:rsidRPr="00B14D9F">
        <w:rPr>
          <w:rStyle w:val="a5"/>
          <w:rFonts w:ascii="Times New Roman" w:hAnsi="Times New Roman" w:cs="Times New Roman"/>
          <w:b w:val="0"/>
          <w:sz w:val="24"/>
          <w:szCs w:val="24"/>
        </w:rPr>
        <w:fldChar w:fldCharType="end"/>
      </w:r>
    </w:p>
    <w:bookmarkEnd w:id="0"/>
    <w:p w:rsidR="00B14D9F" w:rsidRDefault="00B14D9F" w:rsidP="00B14D9F">
      <w:pPr>
        <w:pStyle w:val="a3"/>
        <w:ind w:firstLine="567"/>
        <w:jc w:val="both"/>
      </w:pPr>
      <w:r>
        <w:fldChar w:fldCharType="begin"/>
      </w:r>
      <w:r>
        <w:instrText xml:space="preserve"> HYPERLINK "https://www.consultant.ru/cons/cgi/online.cgi?req=doc&amp;base=LAW&amp;n=538485&amp;cacheid=EE6AF2E16E073B02DBAA92EA5811FEDC&amp;mode=splus&amp;rnd=uFObig" \l "5PQHTOVyGlCw9xo5" </w:instrText>
      </w:r>
      <w:r>
        <w:fldChar w:fldCharType="separate"/>
      </w:r>
      <w:proofErr w:type="gramStart"/>
      <w:r>
        <w:rPr>
          <w:rStyle w:val="a5"/>
        </w:rPr>
        <w:t>О порядке осуществления оператором посреднической цифровой платформы проверки содержащейся в размещаемой на посреднической цифровой платформе карточке товара, работы, услуги информации, предусмотренной пунктом 1 части 1 и частью 2 статьи 7 Федерального закона "Об отдельных вопросах регулирования платформенной экономики в Российской Федерации</w:t>
      </w:r>
      <w:r>
        <w:fldChar w:fldCharType="end"/>
      </w:r>
      <w:proofErr w:type="gramEnd"/>
    </w:p>
    <w:p w:rsidR="00B14D9F" w:rsidRDefault="00B14D9F" w:rsidP="00B14D9F">
      <w:pPr>
        <w:pStyle w:val="a3"/>
        <w:ind w:firstLine="567"/>
        <w:jc w:val="both"/>
      </w:pPr>
      <w:r>
        <w:t> Правительство Российской Федерации постановляет:</w:t>
      </w:r>
    </w:p>
    <w:p w:rsidR="00B14D9F" w:rsidRDefault="00B14D9F" w:rsidP="00B14D9F">
      <w:pPr>
        <w:pStyle w:val="a3"/>
        <w:ind w:firstLine="567"/>
      </w:pPr>
      <w:r>
        <w:rPr>
          <w:rStyle w:val="a5"/>
        </w:rPr>
        <w:t xml:space="preserve">Пункт 3 </w:t>
      </w:r>
      <w:hyperlink w:anchor="p26" w:history="1">
        <w:r>
          <w:rPr>
            <w:rStyle w:val="a4"/>
            <w:b/>
            <w:bCs/>
          </w:rPr>
          <w:t>вступает</w:t>
        </w:r>
      </w:hyperlink>
      <w:r>
        <w:rPr>
          <w:rStyle w:val="a5"/>
        </w:rPr>
        <w:t xml:space="preserve"> в силу с 01.08.2026.</w:t>
      </w:r>
    </w:p>
    <w:p w:rsidR="00B14D9F" w:rsidRDefault="00B14D9F" w:rsidP="00B14D9F">
      <w:pPr>
        <w:pStyle w:val="a3"/>
        <w:ind w:firstLine="567"/>
        <w:jc w:val="both"/>
      </w:pPr>
      <w:r>
        <w:t xml:space="preserve">1. В соответствии со </w:t>
      </w:r>
      <w:hyperlink r:id="rId6" w:history="1">
        <w:r>
          <w:rPr>
            <w:rStyle w:val="a4"/>
          </w:rPr>
          <w:t>статьей 7</w:t>
        </w:r>
      </w:hyperlink>
      <w:r>
        <w:t xml:space="preserve"> Федерального закона "Об отдельных вопросах регулирования платформенной экономики в Российской Федерации" утвердить прилагаемые:</w:t>
      </w:r>
    </w:p>
    <w:p w:rsidR="00B14D9F" w:rsidRDefault="00B14D9F" w:rsidP="00B14D9F">
      <w:pPr>
        <w:pStyle w:val="a3"/>
        <w:ind w:firstLine="567"/>
        <w:jc w:val="both"/>
      </w:pPr>
      <w:hyperlink w:anchor="p42" w:history="1">
        <w:proofErr w:type="gramStart"/>
        <w:r>
          <w:rPr>
            <w:rStyle w:val="a4"/>
          </w:rPr>
          <w:t>Правила</w:t>
        </w:r>
      </w:hyperlink>
      <w:r>
        <w:t xml:space="preserve"> осуществления оператором посреднической цифровой платформы проверки содержащейся в размещаемой на посреднической цифровой платформе карточке товара, работы, услуги информации, предусмотренной пунктом 1 части 1 и частью 2 статьи 7 Федерального закона "Об отдельных вопросах регулирования платформенной экономики в Российской Федерации";</w:t>
      </w:r>
      <w:proofErr w:type="gramEnd"/>
    </w:p>
    <w:p w:rsidR="00B14D9F" w:rsidRDefault="00B14D9F" w:rsidP="00B14D9F">
      <w:pPr>
        <w:pStyle w:val="a3"/>
        <w:ind w:firstLine="567"/>
        <w:jc w:val="both"/>
      </w:pPr>
      <w:hyperlink w:anchor="p181" w:history="1">
        <w:r>
          <w:rPr>
            <w:rStyle w:val="a4"/>
          </w:rPr>
          <w:t>перечень</w:t>
        </w:r>
      </w:hyperlink>
      <w:r>
        <w:t xml:space="preserve"> государственных информационных систем (реестров), используемых оператором посреднической цифровой платформы при </w:t>
      </w:r>
      <w:proofErr w:type="gramStart"/>
      <w:r>
        <w:t>проверке</w:t>
      </w:r>
      <w:proofErr w:type="gramEnd"/>
      <w:r>
        <w:t xml:space="preserve"> содержащейся в размещаемой на посреднической цифровой платформе карточке товара, работы, услуги информации, предусмотренной пунктом 1 части 1 и частью 2 статьи 7 Федерального закона "Об отдельных вопросах регулирования платформенной экономики в Российской Федерации";</w:t>
      </w:r>
    </w:p>
    <w:p w:rsidR="00B14D9F" w:rsidRDefault="00B14D9F" w:rsidP="00B14D9F">
      <w:pPr>
        <w:pStyle w:val="a3"/>
        <w:ind w:firstLine="567"/>
        <w:jc w:val="both"/>
      </w:pPr>
      <w:hyperlink w:anchor="p213" w:history="1">
        <w:r>
          <w:rPr>
            <w:rStyle w:val="a4"/>
          </w:rPr>
          <w:t>Правила</w:t>
        </w:r>
      </w:hyperlink>
      <w:r>
        <w:t xml:space="preserve"> взаимодействия с операторами государственных информационных систем (реестров), используемых оператором посреднической цифровой платформы при </w:t>
      </w:r>
      <w:proofErr w:type="gramStart"/>
      <w:r>
        <w:t>проверке</w:t>
      </w:r>
      <w:proofErr w:type="gramEnd"/>
      <w:r>
        <w:t xml:space="preserve"> содержащейся в размещаемой на посреднической цифровой платформе карточке товара, работы, услуги информации, предусмотренной пунктом 1 части 1 и частью 2 статьи 7 Федерального закона "Об отдельных вопросах регулирования платформенной экономики в Российской Федерации".</w:t>
      </w:r>
    </w:p>
    <w:p w:rsidR="00B14D9F" w:rsidRDefault="00B14D9F" w:rsidP="00B14D9F">
      <w:pPr>
        <w:pStyle w:val="a3"/>
        <w:ind w:firstLine="567"/>
        <w:jc w:val="both"/>
      </w:pPr>
      <w:r>
        <w:t xml:space="preserve">2. Проверка информации, размещенной партнерами посреднической цифровой платформы в карточке товара, работы, услуги до 1 октября 2026 г., осуществляется операторами соответствующих посреднических цифровых платформ в течение 180 дней </w:t>
      </w:r>
      <w:proofErr w:type="gramStart"/>
      <w:r>
        <w:t>с даты вступления</w:t>
      </w:r>
      <w:proofErr w:type="gramEnd"/>
      <w:r>
        <w:t xml:space="preserve"> в силу настоящего постановления.</w:t>
      </w:r>
    </w:p>
    <w:p w:rsidR="00B14D9F" w:rsidRDefault="00B14D9F" w:rsidP="00B14D9F">
      <w:pPr>
        <w:pStyle w:val="a3"/>
        <w:ind w:firstLine="567"/>
      </w:pPr>
      <w:r>
        <w:rPr>
          <w:rStyle w:val="a5"/>
        </w:rPr>
        <w:t xml:space="preserve">Пункт 3 </w:t>
      </w:r>
      <w:hyperlink w:anchor="p26" w:history="1">
        <w:r>
          <w:rPr>
            <w:rStyle w:val="a4"/>
            <w:b/>
            <w:bCs/>
          </w:rPr>
          <w:t>вступает</w:t>
        </w:r>
      </w:hyperlink>
      <w:r>
        <w:rPr>
          <w:rStyle w:val="a5"/>
        </w:rPr>
        <w:t xml:space="preserve"> в силу с 01.08.2026.</w:t>
      </w:r>
    </w:p>
    <w:p w:rsidR="00B14D9F" w:rsidRDefault="00B14D9F" w:rsidP="00B14D9F">
      <w:pPr>
        <w:pStyle w:val="a3"/>
        <w:ind w:firstLine="567"/>
        <w:jc w:val="both"/>
      </w:pPr>
      <w:r>
        <w:t xml:space="preserve">3. </w:t>
      </w:r>
      <w:proofErr w:type="gramStart"/>
      <w:r>
        <w:t xml:space="preserve">Министерству здравоохранения Российской Федерации, Министерству сельского хозяйства Российской Федерации, Федеральной службе по надзору в сфере здравоохранения, Федеральной службе по аккредитации, Министерству финансов Российской Федерации (совместно с Федеральной пробирной палатой) обеспечить размещение в открытом доступе на официальных сайтах в информационно-телекоммуникационной сети "Интернет" технических требований к взаимодействию информационной системы посреднической цифровой платформы с государственной </w:t>
      </w:r>
      <w:r>
        <w:lastRenderedPageBreak/>
        <w:t>информационной системой (реестром), оператором которой является соответствующий федеральный</w:t>
      </w:r>
      <w:proofErr w:type="gramEnd"/>
      <w:r>
        <w:t xml:space="preserve"> орган исполнительной власти, до 1 сентября 2026 г.</w:t>
      </w:r>
    </w:p>
    <w:p w:rsidR="00B14D9F" w:rsidRDefault="00B14D9F" w:rsidP="00B14D9F">
      <w:pPr>
        <w:pStyle w:val="a3"/>
        <w:ind w:firstLine="567"/>
        <w:jc w:val="both"/>
      </w:pPr>
      <w:r>
        <w:t xml:space="preserve">4. </w:t>
      </w:r>
      <w:proofErr w:type="gramStart"/>
      <w:r>
        <w:t xml:space="preserve">Настоящее постановление вступает в силу по истечении 90 дней после дня его официального опубликования, за исключением </w:t>
      </w:r>
      <w:hyperlink w:anchor="p25" w:history="1">
        <w:r>
          <w:rPr>
            <w:rStyle w:val="a4"/>
          </w:rPr>
          <w:t>пункта 3</w:t>
        </w:r>
      </w:hyperlink>
      <w:r>
        <w:t xml:space="preserve"> настоящего постановления, который вступает в силу с 1 августа 2026 г., и </w:t>
      </w:r>
      <w:hyperlink w:anchor="p155" w:history="1">
        <w:r>
          <w:rPr>
            <w:rStyle w:val="a4"/>
          </w:rPr>
          <w:t>раздела IX</w:t>
        </w:r>
      </w:hyperlink>
      <w:r>
        <w:t xml:space="preserve"> Правил осуществления оператором посреднической цифровой платформы проверки содержащейся в размещаемой на посреднической цифровой платформе карточке товара, работы, услуги информации, предусмотренной пунктом 1 части 1 и частью 2 статьи</w:t>
      </w:r>
      <w:proofErr w:type="gramEnd"/>
      <w:r>
        <w:t xml:space="preserve"> 7 Федерального закона "Об отдельных вопросах регулирования платформенной экономики в Российской Федерации", утвержденных настоящим постановлением, который вступает в силу с 1 марта 2027 г.</w:t>
      </w:r>
    </w:p>
    <w:p w:rsidR="00B14D9F" w:rsidRDefault="00B14D9F" w:rsidP="00B14D9F">
      <w:pPr>
        <w:pStyle w:val="a3"/>
        <w:ind w:firstLine="567"/>
        <w:jc w:val="both"/>
      </w:pPr>
      <w:hyperlink w:anchor="p18" w:history="1">
        <w:r>
          <w:rPr>
            <w:rStyle w:val="a4"/>
          </w:rPr>
          <w:t>Пункт 1</w:t>
        </w:r>
      </w:hyperlink>
      <w:r>
        <w:t xml:space="preserve"> настоящего постановления действует по 1 октября 2032 г.</w:t>
      </w:r>
    </w:p>
    <w:p w:rsidR="00B14D9F" w:rsidRDefault="00B14D9F" w:rsidP="00B14D9F">
      <w:pPr>
        <w:pStyle w:val="a3"/>
        <w:ind w:firstLine="567"/>
        <w:jc w:val="both"/>
      </w:pPr>
      <w:r>
        <w:t>Председатель Правительства</w:t>
      </w:r>
      <w:r>
        <w:br/>
        <w:t>Российской Федерации</w:t>
      </w:r>
      <w:r>
        <w:br/>
        <w:t>М.МИШУСТИН</w:t>
      </w:r>
    </w:p>
    <w:p w:rsidR="00B14D9F" w:rsidRDefault="00B14D9F" w:rsidP="00B14D9F">
      <w:pPr>
        <w:pStyle w:val="a3"/>
        <w:ind w:firstLine="567"/>
      </w:pPr>
      <w:r>
        <w:t>Утверждены</w:t>
      </w:r>
      <w:r>
        <w:br/>
        <w:t>постановлением Правительства</w:t>
      </w:r>
      <w:r>
        <w:br/>
        <w:t>Российской Федерации</w:t>
      </w:r>
      <w:r>
        <w:br/>
        <w:t>от 2 июля 2026 г. N 821</w:t>
      </w:r>
    </w:p>
    <w:p w:rsidR="00B14D9F" w:rsidRDefault="00B14D9F" w:rsidP="00B14D9F">
      <w:pPr>
        <w:pStyle w:val="a3"/>
        <w:ind w:firstLine="567"/>
      </w:pPr>
      <w:r>
        <w:t>ПРАВИЛА</w:t>
      </w:r>
      <w:r>
        <w:br/>
        <w:t>ОСУЩЕСТВЛЕНИЯ ОПЕРАТОРОМ ПОСРЕДНИЧЕСКОЙ</w:t>
      </w:r>
      <w:r>
        <w:br/>
        <w:t>ЦИФРОВОЙ ПЛАТФОРМЫ ПРОВЕРКИ СОДЕРЖАЩЕЙСЯ В РАЗМЕЩАЕМОЙ</w:t>
      </w:r>
      <w:r>
        <w:br/>
        <w:t>НА ПОСРЕДНИЧЕСКОЙ ЦИФРОВОЙ ПЛАТФОРМЕ КАРТОЧКЕ ТОВАРА,</w:t>
      </w:r>
      <w:r>
        <w:br/>
        <w:t>РАБОТЫ, УСЛУГИ ИНФОРМАЦИИ, ПРЕДУСМОТРЕННОЙ ПУНКТОМ 1 ЧАСТИ</w:t>
      </w:r>
      <w:r>
        <w:br/>
        <w:t>1</w:t>
      </w:r>
      <w:proofErr w:type="gramStart"/>
      <w:r>
        <w:t xml:space="preserve"> И</w:t>
      </w:r>
      <w:proofErr w:type="gramEnd"/>
      <w:r>
        <w:t xml:space="preserve"> ЧАСТЬЮ 2 СТАТЬИ 7 ФЕДЕРАЛЬНОГО ЗАКОНА "ОБ ОТДЕЛЬНЫХ</w:t>
      </w:r>
      <w:r>
        <w:br/>
        <w:t>ВОПРОСАХ РЕГУЛИРОВАНИЯ ПЛАТФОРМЕННОЙ ЭКОНОМИКИ</w:t>
      </w:r>
      <w:r>
        <w:br/>
        <w:t>В РОССИЙСКОЙ ФЕДЕРАЦИИ"</w:t>
      </w:r>
    </w:p>
    <w:p w:rsidR="00B14D9F" w:rsidRDefault="00B14D9F" w:rsidP="00B14D9F">
      <w:pPr>
        <w:pStyle w:val="a3"/>
        <w:ind w:firstLine="567"/>
        <w:jc w:val="both"/>
      </w:pPr>
      <w:r>
        <w:rPr>
          <w:rStyle w:val="a5"/>
        </w:rPr>
        <w:t>I. Общие положения</w:t>
      </w:r>
    </w:p>
    <w:p w:rsidR="00B14D9F" w:rsidRDefault="00B14D9F" w:rsidP="00B14D9F">
      <w:pPr>
        <w:pStyle w:val="a3"/>
        <w:ind w:firstLine="567"/>
        <w:jc w:val="both"/>
      </w:pPr>
      <w:r>
        <w:t xml:space="preserve">1. </w:t>
      </w:r>
      <w:proofErr w:type="gramStart"/>
      <w:r>
        <w:t xml:space="preserve">Настоящие Правила устанавливают порядок осуществления оператором посреднической цифровой платформы проверки содержащейся в размещаемой на посреднической цифровой платформе карточке товара, работы, услуги информации, предусмотренной </w:t>
      </w:r>
      <w:hyperlink r:id="rId7" w:history="1">
        <w:r>
          <w:rPr>
            <w:rStyle w:val="a4"/>
          </w:rPr>
          <w:t>пунктом 1 части 1</w:t>
        </w:r>
      </w:hyperlink>
      <w:r>
        <w:t xml:space="preserve"> и </w:t>
      </w:r>
      <w:hyperlink r:id="rId8" w:history="1">
        <w:r>
          <w:rPr>
            <w:rStyle w:val="a4"/>
          </w:rPr>
          <w:t>частью 2 статьи 7</w:t>
        </w:r>
      </w:hyperlink>
      <w:r>
        <w:t xml:space="preserve"> Федерального закона "Об отдельных вопросах регулирования платформенной экономики в Российской Федерации" (далее соответственно - оператор, карточка товара, проверка информации), для последующего допуска к размещению на посреднической цифровой платформе проверенной</w:t>
      </w:r>
      <w:proofErr w:type="gramEnd"/>
      <w:r>
        <w:t xml:space="preserve"> карточки товара, а также иные требования к карточке товара, в том числе требования к размещению карточки товара, без соблюдения которых оператор не вправе допускать размещение карточки товара на посреднической цифровой платформе.</w:t>
      </w:r>
    </w:p>
    <w:p w:rsidR="00B14D9F" w:rsidRDefault="00B14D9F" w:rsidP="00B14D9F">
      <w:pPr>
        <w:pStyle w:val="a3"/>
        <w:ind w:firstLine="567"/>
        <w:jc w:val="both"/>
      </w:pPr>
      <w:r>
        <w:t xml:space="preserve">2. До размещения партнером посреднической цифровой платформы (далее - партнер) карточки товара на посреднической цифровой платформе, а также при внесении изменений в информацию, содержащуюся в размещаемой карточке товара, предусмотренных </w:t>
      </w:r>
      <w:hyperlink w:anchor="p58" w:history="1">
        <w:r>
          <w:rPr>
            <w:rStyle w:val="a4"/>
          </w:rPr>
          <w:t>пунктом 4</w:t>
        </w:r>
      </w:hyperlink>
      <w:r>
        <w:t xml:space="preserve"> настоящих Правил, оператор осуществляет проверку информации в 2 этапа:</w:t>
      </w:r>
    </w:p>
    <w:p w:rsidR="00B14D9F" w:rsidRDefault="00B14D9F" w:rsidP="00B14D9F">
      <w:pPr>
        <w:pStyle w:val="a3"/>
        <w:ind w:firstLine="567"/>
        <w:jc w:val="both"/>
      </w:pPr>
      <w:r>
        <w:lastRenderedPageBreak/>
        <w:t xml:space="preserve">а) осуществляет проверку информации, в том числе в соответствии с </w:t>
      </w:r>
      <w:hyperlink w:anchor="p60" w:history="1">
        <w:r>
          <w:rPr>
            <w:rStyle w:val="a4"/>
          </w:rPr>
          <w:t>пунктом 6</w:t>
        </w:r>
      </w:hyperlink>
      <w:r>
        <w:t xml:space="preserve"> настоящих Правил определяет необходимость проведения одной или нескольких специальных проверок информации, содержащейся в размещаемой карточке товара, предусмотренных </w:t>
      </w:r>
      <w:hyperlink w:anchor="p71" w:history="1">
        <w:r>
          <w:rPr>
            <w:rStyle w:val="a4"/>
          </w:rPr>
          <w:t>разделами II</w:t>
        </w:r>
      </w:hyperlink>
      <w:r>
        <w:t xml:space="preserve"> - </w:t>
      </w:r>
      <w:hyperlink w:anchor="p139" w:history="1">
        <w:r>
          <w:rPr>
            <w:rStyle w:val="a4"/>
          </w:rPr>
          <w:t>VIII</w:t>
        </w:r>
      </w:hyperlink>
      <w:r>
        <w:t xml:space="preserve"> настоящих Правил (далее - специальные проверки информации);</w:t>
      </w:r>
    </w:p>
    <w:p w:rsidR="00B14D9F" w:rsidRDefault="00B14D9F" w:rsidP="00B14D9F">
      <w:pPr>
        <w:pStyle w:val="a3"/>
        <w:ind w:firstLine="567"/>
        <w:jc w:val="both"/>
      </w:pPr>
      <w:r>
        <w:t xml:space="preserve">б) проводит одну или несколько специальных проверок информации в случае, если в соответствии с </w:t>
      </w:r>
      <w:hyperlink w:anchor="p55" w:history="1">
        <w:r>
          <w:rPr>
            <w:rStyle w:val="a4"/>
          </w:rPr>
          <w:t>подпунктом "а"</w:t>
        </w:r>
      </w:hyperlink>
      <w:r>
        <w:t xml:space="preserve"> настоящего пункта определена необходимость проведения одной или нескольких специальных проверок информации.</w:t>
      </w:r>
    </w:p>
    <w:p w:rsidR="00B14D9F" w:rsidRDefault="00B14D9F" w:rsidP="00B14D9F">
      <w:pPr>
        <w:pStyle w:val="a3"/>
        <w:ind w:firstLine="567"/>
        <w:jc w:val="both"/>
      </w:pPr>
      <w:r>
        <w:t xml:space="preserve">3. Проверка информации осуществляется оператором в течение 3 рабочих дней со дня предоставления партнером информации, необходимой для осуществления специальной проверки информации и предусмотренной </w:t>
      </w:r>
      <w:hyperlink w:anchor="p76" w:history="1">
        <w:r>
          <w:rPr>
            <w:rStyle w:val="a4"/>
          </w:rPr>
          <w:t>пунктами 17</w:t>
        </w:r>
      </w:hyperlink>
      <w:r>
        <w:t xml:space="preserve">, </w:t>
      </w:r>
      <w:hyperlink w:anchor="p85" w:history="1">
        <w:r>
          <w:rPr>
            <w:rStyle w:val="a4"/>
          </w:rPr>
          <w:t>20</w:t>
        </w:r>
      </w:hyperlink>
      <w:r>
        <w:t xml:space="preserve">, </w:t>
      </w:r>
      <w:hyperlink w:anchor="p94" w:history="1">
        <w:r>
          <w:rPr>
            <w:rStyle w:val="a4"/>
          </w:rPr>
          <w:t>23</w:t>
        </w:r>
      </w:hyperlink>
      <w:r>
        <w:t xml:space="preserve">, </w:t>
      </w:r>
      <w:hyperlink w:anchor="p106" w:history="1">
        <w:r>
          <w:rPr>
            <w:rStyle w:val="a4"/>
          </w:rPr>
          <w:t>26</w:t>
        </w:r>
      </w:hyperlink>
      <w:r>
        <w:t xml:space="preserve">, </w:t>
      </w:r>
      <w:hyperlink w:anchor="p117" w:history="1">
        <w:r>
          <w:rPr>
            <w:rStyle w:val="a4"/>
          </w:rPr>
          <w:t>29</w:t>
        </w:r>
      </w:hyperlink>
      <w:r>
        <w:t xml:space="preserve">, </w:t>
      </w:r>
      <w:hyperlink w:anchor="p127" w:history="1">
        <w:r>
          <w:rPr>
            <w:rStyle w:val="a4"/>
          </w:rPr>
          <w:t>32</w:t>
        </w:r>
      </w:hyperlink>
      <w:r>
        <w:t xml:space="preserve"> и </w:t>
      </w:r>
      <w:hyperlink w:anchor="p143" w:history="1">
        <w:r>
          <w:rPr>
            <w:rStyle w:val="a4"/>
          </w:rPr>
          <w:t>35</w:t>
        </w:r>
      </w:hyperlink>
      <w:r>
        <w:t xml:space="preserve"> - </w:t>
      </w:r>
      <w:hyperlink w:anchor="p149" w:history="1">
        <w:r>
          <w:rPr>
            <w:rStyle w:val="a4"/>
          </w:rPr>
          <w:t>37</w:t>
        </w:r>
      </w:hyperlink>
      <w:r>
        <w:t xml:space="preserve"> настоящих Правил.</w:t>
      </w:r>
    </w:p>
    <w:p w:rsidR="00B14D9F" w:rsidRDefault="00B14D9F" w:rsidP="00B14D9F">
      <w:pPr>
        <w:pStyle w:val="a3"/>
        <w:ind w:firstLine="567"/>
        <w:jc w:val="both"/>
      </w:pPr>
      <w:r>
        <w:t xml:space="preserve">4. В случае внесения партнером изменений в информацию, содержащуюся в размещаемой на посреднической цифровой платформе карточке товара и предусмотренную </w:t>
      </w:r>
      <w:hyperlink w:anchor="p76" w:history="1">
        <w:r>
          <w:rPr>
            <w:rStyle w:val="a4"/>
          </w:rPr>
          <w:t>пунктами 17</w:t>
        </w:r>
      </w:hyperlink>
      <w:r>
        <w:t xml:space="preserve">, </w:t>
      </w:r>
      <w:hyperlink w:anchor="p85" w:history="1">
        <w:r>
          <w:rPr>
            <w:rStyle w:val="a4"/>
          </w:rPr>
          <w:t>20</w:t>
        </w:r>
      </w:hyperlink>
      <w:r>
        <w:t xml:space="preserve">, </w:t>
      </w:r>
      <w:hyperlink w:anchor="p94" w:history="1">
        <w:r>
          <w:rPr>
            <w:rStyle w:val="a4"/>
          </w:rPr>
          <w:t>23</w:t>
        </w:r>
      </w:hyperlink>
      <w:r>
        <w:t xml:space="preserve">, </w:t>
      </w:r>
      <w:hyperlink w:anchor="p106" w:history="1">
        <w:r>
          <w:rPr>
            <w:rStyle w:val="a4"/>
          </w:rPr>
          <w:t>26</w:t>
        </w:r>
      </w:hyperlink>
      <w:r>
        <w:t xml:space="preserve">, </w:t>
      </w:r>
      <w:hyperlink w:anchor="p117" w:history="1">
        <w:r>
          <w:rPr>
            <w:rStyle w:val="a4"/>
          </w:rPr>
          <w:t>29</w:t>
        </w:r>
      </w:hyperlink>
      <w:r>
        <w:t xml:space="preserve">, </w:t>
      </w:r>
      <w:hyperlink w:anchor="p127" w:history="1">
        <w:r>
          <w:rPr>
            <w:rStyle w:val="a4"/>
          </w:rPr>
          <w:t>32</w:t>
        </w:r>
      </w:hyperlink>
      <w:r>
        <w:t xml:space="preserve"> и </w:t>
      </w:r>
      <w:hyperlink w:anchor="p143" w:history="1">
        <w:r>
          <w:rPr>
            <w:rStyle w:val="a4"/>
          </w:rPr>
          <w:t>35</w:t>
        </w:r>
      </w:hyperlink>
      <w:r>
        <w:t xml:space="preserve"> - </w:t>
      </w:r>
      <w:hyperlink w:anchor="p149" w:history="1">
        <w:r>
          <w:rPr>
            <w:rStyle w:val="a4"/>
          </w:rPr>
          <w:t>37</w:t>
        </w:r>
      </w:hyperlink>
      <w:r>
        <w:t xml:space="preserve"> настоящих Правил, оператор прекращает размещение такой карточки товара и не вправе допускать ее к дальнейшему размещению без проведения ее проверки.</w:t>
      </w:r>
    </w:p>
    <w:p w:rsidR="00B14D9F" w:rsidRDefault="00B14D9F" w:rsidP="00B14D9F">
      <w:pPr>
        <w:pStyle w:val="a3"/>
        <w:ind w:firstLine="567"/>
        <w:jc w:val="both"/>
      </w:pPr>
      <w:r>
        <w:t xml:space="preserve">5. В целях определения необходимости проведения одной или нескольких специальных проверок информации оператор запрашивает у партнера информацию, предусмотренную </w:t>
      </w:r>
      <w:hyperlink w:anchor="p60" w:history="1">
        <w:r>
          <w:rPr>
            <w:rStyle w:val="a4"/>
          </w:rPr>
          <w:t>пунктом 6</w:t>
        </w:r>
      </w:hyperlink>
      <w:r>
        <w:t xml:space="preserve"> настоящих Правил.</w:t>
      </w:r>
    </w:p>
    <w:p w:rsidR="00B14D9F" w:rsidRDefault="00B14D9F" w:rsidP="00B14D9F">
      <w:pPr>
        <w:pStyle w:val="a3"/>
        <w:ind w:firstLine="567"/>
        <w:jc w:val="both"/>
      </w:pPr>
      <w:r>
        <w:t xml:space="preserve">6. </w:t>
      </w:r>
      <w:proofErr w:type="gramStart"/>
      <w:r>
        <w:t xml:space="preserve">Необходимость проведения специальной проверки размещаемой информации определяется оператором на основании представляемых партнером 10-значного кода единой Товарной номенклатуры внешнеэкономической деятельности Евразийского экономического союза (далее - товарная номенклатура), соответствующего товару, информация о котором размещается в карточке товара, и (или) 9-значного кода Общероссийского </w:t>
      </w:r>
      <w:hyperlink r:id="rId9" w:history="1">
        <w:r>
          <w:rPr>
            <w:rStyle w:val="a4"/>
          </w:rPr>
          <w:t>классификатора</w:t>
        </w:r>
      </w:hyperlink>
      <w:r>
        <w:t xml:space="preserve"> продукции по видам экономической деятельности (далее - классификатор), соответствующего товару, работе, услуге, информация о которых размещается в карточке товара.</w:t>
      </w:r>
      <w:proofErr w:type="gramEnd"/>
      <w:r>
        <w:t xml:space="preserve"> В случае если представленные партнером коды </w:t>
      </w:r>
      <w:hyperlink r:id="rId10" w:history="1">
        <w:r>
          <w:rPr>
            <w:rStyle w:val="a4"/>
          </w:rPr>
          <w:t>классификатора</w:t>
        </w:r>
      </w:hyperlink>
      <w:r>
        <w:t xml:space="preserve">, товарной номенклатуры указывают на товары, работы, услуги, порядок специальной проверки </w:t>
      </w:r>
      <w:proofErr w:type="gramStart"/>
      <w:r>
        <w:t>информации</w:t>
      </w:r>
      <w:proofErr w:type="gramEnd"/>
      <w:r>
        <w:t xml:space="preserve"> в отношении которых содержится в </w:t>
      </w:r>
      <w:hyperlink w:anchor="p71" w:history="1">
        <w:r>
          <w:rPr>
            <w:rStyle w:val="a4"/>
          </w:rPr>
          <w:t>разделах II</w:t>
        </w:r>
      </w:hyperlink>
      <w:r>
        <w:t xml:space="preserve"> - </w:t>
      </w:r>
      <w:hyperlink w:anchor="p139" w:history="1">
        <w:r>
          <w:rPr>
            <w:rStyle w:val="a4"/>
          </w:rPr>
          <w:t>VIII</w:t>
        </w:r>
      </w:hyperlink>
      <w:r>
        <w:t xml:space="preserve"> настоящих Правил, оператор проводит одну или несколько соответствующих специальных проверок информации.</w:t>
      </w:r>
    </w:p>
    <w:p w:rsidR="00B14D9F" w:rsidRDefault="00B14D9F" w:rsidP="00B14D9F">
      <w:pPr>
        <w:pStyle w:val="a3"/>
        <w:ind w:firstLine="567"/>
        <w:jc w:val="both"/>
      </w:pPr>
      <w:r>
        <w:t xml:space="preserve">7. Оператор размещает в карточке товара представленные партнером в соответствии с </w:t>
      </w:r>
      <w:hyperlink w:anchor="p60" w:history="1">
        <w:r>
          <w:rPr>
            <w:rStyle w:val="a4"/>
          </w:rPr>
          <w:t>пунктом 6</w:t>
        </w:r>
      </w:hyperlink>
      <w:r>
        <w:t xml:space="preserve"> настоящих Правил коды </w:t>
      </w:r>
      <w:hyperlink r:id="rId11" w:history="1">
        <w:r>
          <w:rPr>
            <w:rStyle w:val="a4"/>
          </w:rPr>
          <w:t>классификатора</w:t>
        </w:r>
      </w:hyperlink>
      <w:r>
        <w:t xml:space="preserve">, товарной номенклатуры, а также наименование товаров, работ, услуг, соответствующее указанному коду </w:t>
      </w:r>
      <w:hyperlink r:id="rId12" w:history="1">
        <w:r>
          <w:rPr>
            <w:rStyle w:val="a4"/>
          </w:rPr>
          <w:t>классификатора</w:t>
        </w:r>
      </w:hyperlink>
      <w:r>
        <w:t>, и (или) наименование товарной позиции, соответствующее коду товарной номенклатуры.</w:t>
      </w:r>
    </w:p>
    <w:p w:rsidR="00B14D9F" w:rsidRDefault="00B14D9F" w:rsidP="00B14D9F">
      <w:pPr>
        <w:pStyle w:val="a3"/>
        <w:ind w:firstLine="567"/>
        <w:jc w:val="both"/>
      </w:pPr>
      <w:r>
        <w:t xml:space="preserve">8. В случае </w:t>
      </w:r>
      <w:proofErr w:type="gramStart"/>
      <w:r>
        <w:t>отсутствия необходимости проведения специальной проверки информации</w:t>
      </w:r>
      <w:proofErr w:type="gramEnd"/>
      <w:r>
        <w:t xml:space="preserve"> в соответствии с </w:t>
      </w:r>
      <w:hyperlink w:anchor="p60" w:history="1">
        <w:r>
          <w:rPr>
            <w:rStyle w:val="a4"/>
          </w:rPr>
          <w:t>пунктом 6</w:t>
        </w:r>
      </w:hyperlink>
      <w:r>
        <w:t xml:space="preserve"> настоящих Правил оператор вправе допустить карточку товара к размещению на посреднической цифровой платформе без проведения специальной проверки информации.</w:t>
      </w:r>
    </w:p>
    <w:p w:rsidR="00B14D9F" w:rsidRDefault="00B14D9F" w:rsidP="00B14D9F">
      <w:pPr>
        <w:pStyle w:val="a3"/>
        <w:ind w:firstLine="567"/>
        <w:jc w:val="both"/>
      </w:pPr>
      <w:r>
        <w:t xml:space="preserve">9. В соответствии с </w:t>
      </w:r>
      <w:hyperlink w:anchor="p56" w:history="1">
        <w:r>
          <w:rPr>
            <w:rStyle w:val="a4"/>
          </w:rPr>
          <w:t>подпунктом "б" пункта 2</w:t>
        </w:r>
      </w:hyperlink>
      <w:r>
        <w:t xml:space="preserve"> настоящих Правил оператор осуществляет проведение одной или нескольких специальных проверок информации в соответствии с </w:t>
      </w:r>
      <w:hyperlink w:anchor="p71" w:history="1">
        <w:r>
          <w:rPr>
            <w:rStyle w:val="a4"/>
          </w:rPr>
          <w:t>разделами II</w:t>
        </w:r>
      </w:hyperlink>
      <w:r>
        <w:t xml:space="preserve"> - </w:t>
      </w:r>
      <w:hyperlink w:anchor="p139" w:history="1">
        <w:r>
          <w:rPr>
            <w:rStyle w:val="a4"/>
          </w:rPr>
          <w:t>VIII</w:t>
        </w:r>
      </w:hyperlink>
      <w:r>
        <w:t xml:space="preserve"> настоящих Правил, предусматривающими вид специальной проверки информации, и </w:t>
      </w:r>
      <w:hyperlink w:anchor="p213" w:history="1">
        <w:r>
          <w:rPr>
            <w:rStyle w:val="a4"/>
          </w:rPr>
          <w:t>Правилами</w:t>
        </w:r>
      </w:hyperlink>
      <w:r>
        <w:t xml:space="preserve"> взаимодействия с операторами </w:t>
      </w:r>
      <w:r>
        <w:lastRenderedPageBreak/>
        <w:t xml:space="preserve">государственных информационных систем (реестров), используемых оператором посреднической цифровой платформы при </w:t>
      </w:r>
      <w:proofErr w:type="gramStart"/>
      <w:r>
        <w:t>проверке</w:t>
      </w:r>
      <w:proofErr w:type="gramEnd"/>
      <w:r>
        <w:t xml:space="preserve"> содержащейся в размещаемой на посреднической цифровой платформе карточке товара, работы, услуги информации, предусмотренной </w:t>
      </w:r>
      <w:proofErr w:type="gramStart"/>
      <w:r>
        <w:t>пунктом 1 части 1 и частью 2 статьи 7 Федерального закона "Об отдельных вопросах регулирования платформенной экономики в Российской Федерации", утвержденными постановлением Правительства Российской Федерации от 2 июля 2026 г. N 821 "О порядке осуществления оператором посреднической цифровой платформы проверки содержащейся в размещаемой на посреднической цифровой платформе карточке товара, работы, услуги информации, предусмотренной пунктом 1 части 1 и частью 2</w:t>
      </w:r>
      <w:proofErr w:type="gramEnd"/>
      <w:r>
        <w:t xml:space="preserve"> статьи 7 Федерального закона "Об отдельных вопросах регулирования платформенной экономики в Российской Федерации".</w:t>
      </w:r>
    </w:p>
    <w:p w:rsidR="00B14D9F" w:rsidRDefault="00B14D9F" w:rsidP="00B14D9F">
      <w:pPr>
        <w:pStyle w:val="a3"/>
        <w:ind w:firstLine="567"/>
        <w:jc w:val="both"/>
      </w:pPr>
      <w:r>
        <w:t>10. Проверка информации считается пройденной и оператор вправе допустить карточку товара к размещению на посреднической цифровой платформе, если имеются положительные результаты всех подлежащих проведению в отношении такой информации специальных проверок информации.</w:t>
      </w:r>
    </w:p>
    <w:p w:rsidR="00B14D9F" w:rsidRDefault="00B14D9F" w:rsidP="00B14D9F">
      <w:pPr>
        <w:pStyle w:val="a3"/>
        <w:ind w:firstLine="567"/>
        <w:jc w:val="both"/>
      </w:pPr>
      <w:r>
        <w:t xml:space="preserve">11. </w:t>
      </w:r>
      <w:proofErr w:type="gramStart"/>
      <w:r>
        <w:t>В случае отсутствия решения о положительном результате хотя бы одной специальной проверки информации или в случае получения оператором достоверной информации о том, что товар, информация о котором подлежит размещению в карточке товара, изъят из оборота, оператор принимает решение о невозможности размещения соответствующей карточки товара на посреднической цифровой платформе, о чем уведомляет партнера в течение одного рабочего дня, следующего за днем</w:t>
      </w:r>
      <w:proofErr w:type="gramEnd"/>
      <w:r>
        <w:t xml:space="preserve"> завершения проверки информации (с указанием причин такого решения), посредством размещения соответствующего уведомления на посреднической цифровой платформе в личном кабинете партнера (при наличии) или направления уведомления по адресу электронной почты, предоставленному партнером оператору, или иным способом, выбранным партнером с учетом возможностей оператора.</w:t>
      </w:r>
    </w:p>
    <w:p w:rsidR="00B14D9F" w:rsidRDefault="00B14D9F" w:rsidP="00B14D9F">
      <w:pPr>
        <w:pStyle w:val="a3"/>
        <w:ind w:firstLine="567"/>
        <w:jc w:val="both"/>
      </w:pPr>
      <w:r>
        <w:t>12. Партнер вправе изменить информацию, содержащуюся в размещаемой карточке товара, и повторно направить ее для проведения проверки информации. Оператор не вправе ограничить право партнера на прохождение повторной проверки информации, содержащейся в размещаемой карточке товара.</w:t>
      </w:r>
    </w:p>
    <w:p w:rsidR="00B14D9F" w:rsidRDefault="00B14D9F" w:rsidP="00B14D9F">
      <w:pPr>
        <w:pStyle w:val="a3"/>
        <w:ind w:firstLine="567"/>
        <w:jc w:val="both"/>
      </w:pPr>
      <w:r>
        <w:t xml:space="preserve">13. В целях подтверждения актуальности информации, содержащейся в размещаемой карточке товара, оператор </w:t>
      </w:r>
      <w:proofErr w:type="gramStart"/>
      <w:r>
        <w:t>осуществляет проверку указанной информации не реже одного раза в 10 рабочих дней начиная</w:t>
      </w:r>
      <w:proofErr w:type="gramEnd"/>
      <w:r>
        <w:t xml:space="preserve"> со дня размещения карточки товара на посреднической цифровой платформе. Проверка, предусмотренная настоящим пунктом, не проводится в отношении информации, содержащейся в размещаемой карточке товара, проверка которой проводится с использованием государственных информационных систем (реестров), обеспечивающих уведомление оператора об изменении такой информации (далее - уведомление об изменении информации) не позднее 3 календарных дней со дня указанного изменения.</w:t>
      </w:r>
    </w:p>
    <w:p w:rsidR="00B14D9F" w:rsidRDefault="00B14D9F" w:rsidP="00B14D9F">
      <w:pPr>
        <w:pStyle w:val="a3"/>
        <w:ind w:firstLine="567"/>
        <w:jc w:val="both"/>
      </w:pPr>
      <w:r>
        <w:t>14. В случае получения оператором уведомления об изменении информации оператор с учетом указанного уведомления обязан провести специальную проверку информации в отношении информации, содержащейся в размещаемой карточке товара, в отношении которой было получено уведомление об изменении информации. Специальная проверка информации в указанном случае проводится в течение 3 рабочих дней со дня получения соответствующего уведомления.</w:t>
      </w:r>
    </w:p>
    <w:p w:rsidR="00B14D9F" w:rsidRDefault="00B14D9F" w:rsidP="00B14D9F">
      <w:pPr>
        <w:pStyle w:val="a3"/>
        <w:ind w:firstLine="567"/>
        <w:jc w:val="both"/>
      </w:pPr>
      <w:r>
        <w:lastRenderedPageBreak/>
        <w:t xml:space="preserve">15. </w:t>
      </w:r>
      <w:proofErr w:type="gramStart"/>
      <w:r>
        <w:t xml:space="preserve">В случае отсутствия решения о положительном результате проверки информации, предусмотренной </w:t>
      </w:r>
      <w:hyperlink w:anchor="p67" w:history="1">
        <w:r>
          <w:rPr>
            <w:rStyle w:val="a4"/>
          </w:rPr>
          <w:t>пунктом 13</w:t>
        </w:r>
      </w:hyperlink>
      <w:r>
        <w:t xml:space="preserve"> настоящих Правил, и (или) отсутствия решения о положительном результате проверки информации в результате получения уведомления об изменении информации оператор обязан прекратить размещение такой карточки товара и в течение одного рабочего дня уведомить об этом партнера, разместившего указанную карточку товара (с указанием причин прекращения размещения карточки товара), посредством размещения</w:t>
      </w:r>
      <w:proofErr w:type="gramEnd"/>
      <w:r>
        <w:t xml:space="preserve"> соответствующего уведомления на посреднической цифровой платформе в личном кабинете партнера (при наличии) или направления уведомления по адресу электронной почты, предоставленному партнером оператору, или иным способом, выбранным партнером с учетом возможностей оператора.</w:t>
      </w:r>
    </w:p>
    <w:p w:rsidR="00B14D9F" w:rsidRDefault="00B14D9F" w:rsidP="00B14D9F">
      <w:pPr>
        <w:pStyle w:val="a3"/>
        <w:ind w:firstLine="567"/>
        <w:jc w:val="both"/>
      </w:pPr>
      <w:r>
        <w:rPr>
          <w:rStyle w:val="a5"/>
        </w:rPr>
        <w:t>II. Специальная проверка информации о продаже</w:t>
      </w:r>
      <w:r>
        <w:br/>
      </w:r>
      <w:r>
        <w:rPr>
          <w:rStyle w:val="a5"/>
        </w:rPr>
        <w:t xml:space="preserve">пестицидов и </w:t>
      </w:r>
      <w:proofErr w:type="spellStart"/>
      <w:r>
        <w:rPr>
          <w:rStyle w:val="a5"/>
        </w:rPr>
        <w:t>агрохимикатов</w:t>
      </w:r>
      <w:proofErr w:type="spellEnd"/>
      <w:r>
        <w:rPr>
          <w:rStyle w:val="a5"/>
        </w:rPr>
        <w:t>, подлежащих государственной</w:t>
      </w:r>
      <w:r>
        <w:br/>
      </w:r>
      <w:r>
        <w:rPr>
          <w:rStyle w:val="a5"/>
        </w:rPr>
        <w:t xml:space="preserve">регистрации в Реестре пестицидов и </w:t>
      </w:r>
      <w:proofErr w:type="spellStart"/>
      <w:r>
        <w:rPr>
          <w:rStyle w:val="a5"/>
        </w:rPr>
        <w:t>агрохимикатов</w:t>
      </w:r>
      <w:proofErr w:type="spellEnd"/>
    </w:p>
    <w:p w:rsidR="00B14D9F" w:rsidRDefault="00B14D9F" w:rsidP="00B14D9F">
      <w:pPr>
        <w:pStyle w:val="a3"/>
        <w:ind w:firstLine="567"/>
        <w:jc w:val="both"/>
      </w:pPr>
      <w:r>
        <w:t xml:space="preserve">16. Порядок, предусмотренный настоящим разделом, применяется в отношении содержащейся в карточках товаров информации о продаже пестицидов и </w:t>
      </w:r>
      <w:proofErr w:type="spellStart"/>
      <w:r>
        <w:t>агрохимикатов</w:t>
      </w:r>
      <w:proofErr w:type="spellEnd"/>
      <w:r>
        <w:t xml:space="preserve">, прошедших государственную регистрацию в Реестре пестицидов и </w:t>
      </w:r>
      <w:proofErr w:type="spellStart"/>
      <w:r>
        <w:t>агрохимикатов</w:t>
      </w:r>
      <w:proofErr w:type="spellEnd"/>
      <w:r>
        <w:t xml:space="preserve"> и подлежащих такой регистрации в соответствии с законодательством Российской Федерации (далее соответственно - пестициды, </w:t>
      </w:r>
      <w:proofErr w:type="spellStart"/>
      <w:r>
        <w:t>агрохимикаты</w:t>
      </w:r>
      <w:proofErr w:type="spellEnd"/>
      <w:r>
        <w:t>).</w:t>
      </w:r>
    </w:p>
    <w:p w:rsidR="00B14D9F" w:rsidRDefault="00B14D9F" w:rsidP="00B14D9F">
      <w:pPr>
        <w:pStyle w:val="a3"/>
        <w:ind w:firstLine="567"/>
        <w:jc w:val="both"/>
      </w:pPr>
      <w:r>
        <w:t xml:space="preserve">17. Оператор принимает решение о положительном результате специальной проверки информации о продаже пестицидов, </w:t>
      </w:r>
      <w:proofErr w:type="spellStart"/>
      <w:r>
        <w:t>агрохимикатов</w:t>
      </w:r>
      <w:proofErr w:type="spellEnd"/>
      <w:r>
        <w:t xml:space="preserve"> при одновременном соблюдении следующих условий:</w:t>
      </w:r>
    </w:p>
    <w:p w:rsidR="00B14D9F" w:rsidRDefault="00B14D9F" w:rsidP="00B14D9F">
      <w:pPr>
        <w:pStyle w:val="a3"/>
        <w:ind w:firstLine="567"/>
        <w:jc w:val="both"/>
      </w:pPr>
      <w:r>
        <w:t xml:space="preserve">а) номер и дата государственной регистрации пестицида, </w:t>
      </w:r>
      <w:proofErr w:type="spellStart"/>
      <w:r>
        <w:t>агрохимиката</w:t>
      </w:r>
      <w:proofErr w:type="spellEnd"/>
      <w:r>
        <w:t xml:space="preserve">, размещаемые партнером в карточке товара, соответствуют сведениям, содержащимся в Реестре пестицидов и </w:t>
      </w:r>
      <w:proofErr w:type="spellStart"/>
      <w:r>
        <w:t>агрохимикатов</w:t>
      </w:r>
      <w:proofErr w:type="spellEnd"/>
      <w:r>
        <w:t>;</w:t>
      </w:r>
    </w:p>
    <w:p w:rsidR="00B14D9F" w:rsidRDefault="00B14D9F" w:rsidP="00B14D9F">
      <w:pPr>
        <w:pStyle w:val="a3"/>
        <w:ind w:firstLine="567"/>
        <w:jc w:val="both"/>
      </w:pPr>
      <w:r>
        <w:t xml:space="preserve">б) статус регистрации пестицида, </w:t>
      </w:r>
      <w:proofErr w:type="spellStart"/>
      <w:r>
        <w:t>агрохимиката</w:t>
      </w:r>
      <w:proofErr w:type="spellEnd"/>
      <w:r>
        <w:t xml:space="preserve"> в Реестре пестицидов и </w:t>
      </w:r>
      <w:proofErr w:type="spellStart"/>
      <w:r>
        <w:t>агрохимикатов</w:t>
      </w:r>
      <w:proofErr w:type="spellEnd"/>
      <w:r>
        <w:t xml:space="preserve"> содержит запись "действует".</w:t>
      </w:r>
    </w:p>
    <w:p w:rsidR="00B14D9F" w:rsidRDefault="00B14D9F" w:rsidP="00B14D9F">
      <w:pPr>
        <w:pStyle w:val="a3"/>
        <w:ind w:firstLine="567"/>
        <w:jc w:val="both"/>
      </w:pPr>
      <w:r>
        <w:t xml:space="preserve">18. В случае принятия решения о положительном результате специальной проверки информации оператор размещает в карточке товара из Реестра пестицидов и </w:t>
      </w:r>
      <w:proofErr w:type="spellStart"/>
      <w:r>
        <w:t>агрохимикатов</w:t>
      </w:r>
      <w:proofErr w:type="spellEnd"/>
      <w:r>
        <w:t xml:space="preserve"> наименование пестицида, </w:t>
      </w:r>
      <w:proofErr w:type="spellStart"/>
      <w:r>
        <w:t>агрохимиката</w:t>
      </w:r>
      <w:proofErr w:type="spellEnd"/>
      <w:r>
        <w:t xml:space="preserve">, соответствующее проверяемому номеру и дате государственной регистрации пестицида, </w:t>
      </w:r>
      <w:proofErr w:type="spellStart"/>
      <w:r>
        <w:t>агрохимиката</w:t>
      </w:r>
      <w:proofErr w:type="spellEnd"/>
      <w:r>
        <w:t>.</w:t>
      </w:r>
    </w:p>
    <w:p w:rsidR="00B14D9F" w:rsidRDefault="00B14D9F" w:rsidP="00B14D9F">
      <w:pPr>
        <w:pStyle w:val="a3"/>
        <w:ind w:firstLine="567"/>
        <w:jc w:val="both"/>
      </w:pPr>
      <w:r>
        <w:rPr>
          <w:rStyle w:val="a5"/>
        </w:rPr>
        <w:t>III. Специальная проверка информации о продаже лекарственных</w:t>
      </w:r>
      <w:r>
        <w:br/>
      </w:r>
      <w:r>
        <w:rPr>
          <w:rStyle w:val="a5"/>
        </w:rPr>
        <w:t>препаратов, подлежащих регистрации</w:t>
      </w:r>
    </w:p>
    <w:p w:rsidR="00B14D9F" w:rsidRDefault="00B14D9F" w:rsidP="00B14D9F">
      <w:pPr>
        <w:pStyle w:val="a3"/>
        <w:ind w:firstLine="567"/>
        <w:jc w:val="both"/>
      </w:pPr>
      <w:r>
        <w:t>19. Порядок, предусмотренный настоящим разделом, применяется в отношении содержащейся в карточках товаров информации о продаже лекарственных препаратов, подлежащих регистрации в соответствии с актами, составляющими право Евразийского экономического союза, и законодательством Российской Федерации (далее - лекарственные препараты).</w:t>
      </w:r>
    </w:p>
    <w:p w:rsidR="00B14D9F" w:rsidRDefault="00B14D9F" w:rsidP="00B14D9F">
      <w:pPr>
        <w:pStyle w:val="a3"/>
        <w:ind w:firstLine="567"/>
        <w:jc w:val="both"/>
      </w:pPr>
      <w:r>
        <w:t>20. Оператор принимает решение о положительном результате специальной проверки информации о продаже лекарственных препаратов при одновременном соблюдении следующих условий:</w:t>
      </w:r>
    </w:p>
    <w:p w:rsidR="00B14D9F" w:rsidRDefault="00B14D9F" w:rsidP="00B14D9F">
      <w:pPr>
        <w:pStyle w:val="a3"/>
        <w:ind w:firstLine="567"/>
        <w:jc w:val="both"/>
      </w:pPr>
      <w:r>
        <w:t xml:space="preserve">а) регистрационный номер (номер регистрационного удостоверения) лекарственного препарата и дата государственной регистрации (регистрации) лекарственного препарата, </w:t>
      </w:r>
      <w:r>
        <w:lastRenderedPageBreak/>
        <w:t>размещаемые партнером в карточке товара, соответствуют сведениям, содержащимся в государственном реестре лекарственных сре</w:t>
      </w:r>
      <w:proofErr w:type="gramStart"/>
      <w:r>
        <w:t>дств дл</w:t>
      </w:r>
      <w:proofErr w:type="gramEnd"/>
      <w:r>
        <w:t>я медицинского применения, едином реестре зарегистрированных лекарственных средств Евразийского экономического союза;</w:t>
      </w:r>
    </w:p>
    <w:p w:rsidR="00B14D9F" w:rsidRDefault="00B14D9F" w:rsidP="00B14D9F">
      <w:pPr>
        <w:pStyle w:val="a3"/>
        <w:ind w:firstLine="567"/>
        <w:jc w:val="both"/>
      </w:pPr>
      <w:proofErr w:type="gramStart"/>
      <w:r>
        <w:t>б) статус регистрационного удостоверения лекарственного препарата содержит в государственном реестре лекарственных средств одну из следующих записей: "действующий", "выдано по правилам ЕАЭС", "действует, на подтверждении государственной регистрации", "действует, в иностранных упаковках", или статус регистрационного удостоверения лекарственного препарата в едином реестре зарегистрированных лекарственных средств Евразийского экономического союза содержит одну из следующих записей: "действующий", "выдано по правилам ЕАЭС".</w:t>
      </w:r>
      <w:proofErr w:type="gramEnd"/>
    </w:p>
    <w:p w:rsidR="00B14D9F" w:rsidRDefault="00B14D9F" w:rsidP="00B14D9F">
      <w:pPr>
        <w:pStyle w:val="a3"/>
        <w:ind w:firstLine="567"/>
        <w:jc w:val="both"/>
      </w:pPr>
      <w:r>
        <w:t xml:space="preserve">21. </w:t>
      </w:r>
      <w:proofErr w:type="gramStart"/>
      <w:r>
        <w:t>В случае принятия решения о положительном результате специальной проверки информации оператор размещает в карточке товара из государственного реестра лекарственных средств для медицинского применения или единого реестра зарегистрированных лекарственных средств Евразийского экономического союза наименование лекарственного препарата, соответствующее проверяемому регистрационному номеру (номеру регистрационного удостоверения) лекарственного препарата и дате государственной регистрации (регистрации) лекарственного препарата.</w:t>
      </w:r>
      <w:proofErr w:type="gramEnd"/>
    </w:p>
    <w:p w:rsidR="00B14D9F" w:rsidRDefault="00B14D9F" w:rsidP="00B14D9F">
      <w:pPr>
        <w:pStyle w:val="a3"/>
        <w:ind w:firstLine="567"/>
        <w:jc w:val="both"/>
      </w:pPr>
      <w:r>
        <w:rPr>
          <w:rStyle w:val="a5"/>
        </w:rPr>
        <w:t>IV. Специальная проверка информации о продаже медицинских</w:t>
      </w:r>
      <w:r>
        <w:br/>
      </w:r>
      <w:r>
        <w:rPr>
          <w:rStyle w:val="a5"/>
        </w:rPr>
        <w:t>изделий, подлежащих регистрации</w:t>
      </w:r>
    </w:p>
    <w:p w:rsidR="00B14D9F" w:rsidRDefault="00B14D9F" w:rsidP="00B14D9F">
      <w:pPr>
        <w:pStyle w:val="a3"/>
        <w:ind w:firstLine="567"/>
        <w:jc w:val="both"/>
      </w:pPr>
      <w:r>
        <w:t>22. Порядок, предусмотренный настоящим разделом, применяется в отношении содержащейся в карточках товаров информации о продаже медицинских изделий, подлежащих регистрации в соответствии с актами, составляющими право Евразийского экономического союза, и законодательством Российской Федерации (далее - медицинское изделие).</w:t>
      </w:r>
    </w:p>
    <w:p w:rsidR="00B14D9F" w:rsidRDefault="00B14D9F" w:rsidP="00B14D9F">
      <w:pPr>
        <w:pStyle w:val="a3"/>
        <w:ind w:firstLine="567"/>
        <w:jc w:val="both"/>
      </w:pPr>
      <w:r>
        <w:t>23. Оператор принимает решение о положительном результате проверки информации о продаже медицинских изделий при одновременном соблюдении следующих условий:</w:t>
      </w:r>
    </w:p>
    <w:p w:rsidR="00B14D9F" w:rsidRDefault="00B14D9F" w:rsidP="00B14D9F">
      <w:pPr>
        <w:pStyle w:val="a3"/>
        <w:ind w:firstLine="567"/>
        <w:jc w:val="both"/>
      </w:pPr>
      <w:proofErr w:type="gramStart"/>
      <w:r>
        <w:t>а) регистрационный номер медицинского изделия (номер регистрационного удостоверения медицинского изделия) и дата государственной регистрации (регистрации) медицинского изделия, размещаемые партнером в карточке товара, соответствуют сведениям, содержащимся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(далее - государственный реестр медицинских изделий), едином реестре медицинских изделий, зарегистрированных в рамках Евразийского экономического союза;</w:t>
      </w:r>
      <w:proofErr w:type="gramEnd"/>
    </w:p>
    <w:p w:rsidR="00B14D9F" w:rsidRDefault="00B14D9F" w:rsidP="00B14D9F">
      <w:pPr>
        <w:pStyle w:val="a3"/>
        <w:ind w:firstLine="567"/>
        <w:jc w:val="both"/>
      </w:pPr>
      <w:r>
        <w:t>б) статус регистрации медицинского изделия в государственном реестре медицинских изделий, едином реестре медицинских изделий, зарегистрированных в рамках Евразийского экономического союза, содержит запись "действует".</w:t>
      </w:r>
    </w:p>
    <w:p w:rsidR="00B14D9F" w:rsidRDefault="00B14D9F" w:rsidP="00B14D9F">
      <w:pPr>
        <w:pStyle w:val="a3"/>
        <w:ind w:firstLine="567"/>
        <w:jc w:val="both"/>
      </w:pPr>
      <w:r>
        <w:t xml:space="preserve">24. В случае принятия решения о положительном результате специальной проверки информации оператор размещает в карточке товара из государственного реестра медицинских изделий или единого реестра медицинских изделий, зарегистрированных в рамках Евразийского экономического союза, наименование медицинского изделия, соответствующее проверяемому регистрационному номеру (номеру регистрационного </w:t>
      </w:r>
      <w:r>
        <w:lastRenderedPageBreak/>
        <w:t>удостоверения) медицинского изделия и дате государственной регистрации (регистрации) медицинского изделия.</w:t>
      </w:r>
    </w:p>
    <w:p w:rsidR="00B14D9F" w:rsidRDefault="00B14D9F" w:rsidP="00B14D9F">
      <w:pPr>
        <w:pStyle w:val="a3"/>
        <w:ind w:firstLine="567"/>
        <w:jc w:val="both"/>
      </w:pPr>
      <w:r>
        <w:rPr>
          <w:rStyle w:val="a5"/>
        </w:rPr>
        <w:t>V. Специальная проверка информации о продаже</w:t>
      </w:r>
      <w:r>
        <w:br/>
      </w:r>
      <w:r>
        <w:rPr>
          <w:rStyle w:val="a5"/>
        </w:rPr>
        <w:t>товаров, подлежащих регистрации предлагаемых</w:t>
      </w:r>
      <w:r>
        <w:br/>
      </w:r>
      <w:r>
        <w:rPr>
          <w:rStyle w:val="a5"/>
        </w:rPr>
        <w:t>товаров в соответствии с актами, составляющими право</w:t>
      </w:r>
      <w:r>
        <w:br/>
      </w:r>
      <w:r>
        <w:rPr>
          <w:rStyle w:val="a5"/>
        </w:rPr>
        <w:t>Евразийского экономического союза, и Федеральным законом</w:t>
      </w:r>
      <w:r>
        <w:br/>
      </w:r>
      <w:r>
        <w:rPr>
          <w:rStyle w:val="a5"/>
        </w:rPr>
        <w:t>"О санитарно-эпидемиологическом благополучии населения"</w:t>
      </w:r>
    </w:p>
    <w:p w:rsidR="00B14D9F" w:rsidRDefault="00B14D9F" w:rsidP="00B14D9F">
      <w:pPr>
        <w:pStyle w:val="a3"/>
        <w:ind w:firstLine="567"/>
        <w:jc w:val="both"/>
      </w:pPr>
      <w:r>
        <w:t xml:space="preserve">25. Порядок, предусмотренный настоящим разделом, применяется в отношении содержащейся в карточках товаров информации о продаже товаров, подлежащих государственной регистрации предлагаемых товаров в соответствии с актами, составляющими право Евразийского экономического союза, и Федеральным </w:t>
      </w:r>
      <w:hyperlink r:id="rId13" w:history="1">
        <w:r>
          <w:rPr>
            <w:rStyle w:val="a4"/>
          </w:rPr>
          <w:t>законом</w:t>
        </w:r>
      </w:hyperlink>
      <w:r>
        <w:t xml:space="preserve"> "О санитарно-эпидемиологическом благополучии населения".</w:t>
      </w:r>
    </w:p>
    <w:p w:rsidR="00B14D9F" w:rsidRDefault="00B14D9F" w:rsidP="00B14D9F">
      <w:pPr>
        <w:pStyle w:val="a3"/>
        <w:ind w:firstLine="567"/>
        <w:jc w:val="both"/>
      </w:pPr>
      <w:r>
        <w:t xml:space="preserve">26. Оператор принимает решение о положительном результате проверки информации о продаже товаров, указанных в </w:t>
      </w:r>
      <w:hyperlink w:anchor="p105" w:history="1">
        <w:r>
          <w:rPr>
            <w:rStyle w:val="a4"/>
          </w:rPr>
          <w:t>пункте 25</w:t>
        </w:r>
      </w:hyperlink>
      <w:r>
        <w:t xml:space="preserve"> настоящих Правил, при одновременном соблюдении следующих условий:</w:t>
      </w:r>
    </w:p>
    <w:p w:rsidR="00B14D9F" w:rsidRDefault="00B14D9F" w:rsidP="00B14D9F">
      <w:pPr>
        <w:pStyle w:val="a3"/>
        <w:ind w:firstLine="567"/>
        <w:jc w:val="both"/>
      </w:pPr>
      <w:r>
        <w:t>а) регистрационный номер свидетельства о государственной регистрации продукции (далее - свидетельство) и дата его выдачи, размещаемые партнером в карточке товара, соответствуют сведениям, содержащимся в едином реестре свидетельств о государственной регистрации продукции Евразийского экономического союза;</w:t>
      </w:r>
    </w:p>
    <w:p w:rsidR="00B14D9F" w:rsidRDefault="00B14D9F" w:rsidP="00B14D9F">
      <w:pPr>
        <w:pStyle w:val="a3"/>
        <w:ind w:firstLine="567"/>
        <w:jc w:val="both"/>
      </w:pPr>
      <w:r>
        <w:t>б) ссылка на страницу сайта в информационно-телекоммуникационной сети "Интернет", размещаемая партнером в карточке товара, содержит запись о свидетельстве в едином реестре свидетельств о государственной регистрации продукции Евразийского экономического союза;</w:t>
      </w:r>
    </w:p>
    <w:p w:rsidR="00B14D9F" w:rsidRDefault="00B14D9F" w:rsidP="00B14D9F">
      <w:pPr>
        <w:pStyle w:val="a3"/>
        <w:ind w:firstLine="567"/>
        <w:jc w:val="both"/>
      </w:pPr>
      <w:r>
        <w:t>в) статус свидетельства в едином реестре свидетельств о государственной регистрации продукции Евразийского экономического союза содержит запись "действует".</w:t>
      </w:r>
    </w:p>
    <w:p w:rsidR="00B14D9F" w:rsidRDefault="00B14D9F" w:rsidP="00B14D9F">
      <w:pPr>
        <w:pStyle w:val="a3"/>
        <w:ind w:firstLine="567"/>
        <w:jc w:val="both"/>
      </w:pPr>
      <w:r>
        <w:t>27. В случае принятия решения о положительном результате специальной проверки информации оператор размещает в карточке товара из единого реестра свидетельств о государственной регистрации продукции Евразийского экономического союза наименование продукции, соответствующее проверяемому регистрационному номеру и дате выдачи свидетельства.</w:t>
      </w:r>
    </w:p>
    <w:p w:rsidR="00B14D9F" w:rsidRDefault="00B14D9F" w:rsidP="00B14D9F">
      <w:pPr>
        <w:pStyle w:val="a3"/>
        <w:ind w:firstLine="567"/>
        <w:jc w:val="both"/>
      </w:pPr>
      <w:r>
        <w:rPr>
          <w:rStyle w:val="a5"/>
        </w:rPr>
        <w:t>VI. Специальная проверка информации о продаже</w:t>
      </w:r>
      <w:r>
        <w:br/>
      </w:r>
      <w:r>
        <w:rPr>
          <w:rStyle w:val="a5"/>
        </w:rPr>
        <w:t>биологически активных добавок, подлежащих государственной</w:t>
      </w:r>
      <w:r>
        <w:br/>
      </w:r>
      <w:r>
        <w:rPr>
          <w:rStyle w:val="a5"/>
        </w:rPr>
        <w:t>регистрации специализированной пищевой продукции</w:t>
      </w:r>
    </w:p>
    <w:p w:rsidR="00B14D9F" w:rsidRDefault="00B14D9F" w:rsidP="00B14D9F">
      <w:pPr>
        <w:pStyle w:val="a3"/>
        <w:ind w:firstLine="567"/>
        <w:jc w:val="both"/>
      </w:pPr>
      <w:r>
        <w:t xml:space="preserve">28. </w:t>
      </w:r>
      <w:proofErr w:type="gramStart"/>
      <w:r>
        <w:t>Порядок, предусмотренный настоящим разделом, применяется в отношении содержащейся в карточках товаров информации о продаже биологически активных добавок, подлежащих государственной регистрации специализированной пищевой продукции в соответствии с актами, составляющими право Евразийского экономического союза, и законодательством Российской Федерации (далее - биологически активные добавки).</w:t>
      </w:r>
      <w:proofErr w:type="gramEnd"/>
    </w:p>
    <w:p w:rsidR="00B14D9F" w:rsidRDefault="00B14D9F" w:rsidP="00B14D9F">
      <w:pPr>
        <w:pStyle w:val="a3"/>
        <w:ind w:firstLine="567"/>
        <w:jc w:val="both"/>
      </w:pPr>
      <w:r>
        <w:lastRenderedPageBreak/>
        <w:t>29. Оператор принимает решение о положительном результате проверки информации о продаже биологически активных добавок при одновременном соблюдении следующих условий:</w:t>
      </w:r>
    </w:p>
    <w:p w:rsidR="00B14D9F" w:rsidRDefault="00B14D9F" w:rsidP="00B14D9F">
      <w:pPr>
        <w:pStyle w:val="a3"/>
        <w:ind w:firstLine="567"/>
        <w:jc w:val="both"/>
      </w:pPr>
      <w:proofErr w:type="gramStart"/>
      <w:r>
        <w:t>а) регистрационный номер свидетельства и дата его выдачи, размещаемые партнером в карточке товара, соответствуют сведениям, содержащимся в едином реестре свидетельств о государственной регистрации продукции Евразийского экономического союза;</w:t>
      </w:r>
      <w:proofErr w:type="gramEnd"/>
    </w:p>
    <w:p w:rsidR="00B14D9F" w:rsidRDefault="00B14D9F" w:rsidP="00B14D9F">
      <w:pPr>
        <w:pStyle w:val="a3"/>
        <w:ind w:firstLine="567"/>
        <w:jc w:val="both"/>
      </w:pPr>
      <w:r>
        <w:t>б) ссылка на страницу сайта в информационно-телекоммуникационной сети "Интернет", размещаемая партнером в карточке товара, содержит запись о свидетельстве в едином реестре свидетельств о государственной регистрации продукции Евразийского экономического союза;</w:t>
      </w:r>
    </w:p>
    <w:p w:rsidR="00B14D9F" w:rsidRDefault="00B14D9F" w:rsidP="00B14D9F">
      <w:pPr>
        <w:pStyle w:val="a3"/>
        <w:ind w:firstLine="567"/>
        <w:jc w:val="both"/>
      </w:pPr>
      <w:r>
        <w:t>в) статус свидетельства биологически активной добавки в едином реестре свидетельств о государственной регистрации продукции Евразийского экономического союза содержит запись "действует".</w:t>
      </w:r>
    </w:p>
    <w:p w:rsidR="00B14D9F" w:rsidRDefault="00B14D9F" w:rsidP="00B14D9F">
      <w:pPr>
        <w:pStyle w:val="a3"/>
        <w:ind w:firstLine="567"/>
        <w:jc w:val="both"/>
      </w:pPr>
      <w:r>
        <w:t>30. В случае принятия решения о положительном результате специальной проверки информации оператор размещает в карточке товара информацию из единого реестра свидетельств о государственной регистрации продукции Евразийского экономического союза о наименовании продукции, соответствующем проверяемому регистрационному номеру и дате выдачи свидетельства.</w:t>
      </w:r>
    </w:p>
    <w:p w:rsidR="00B14D9F" w:rsidRDefault="00B14D9F" w:rsidP="00B14D9F">
      <w:pPr>
        <w:pStyle w:val="a3"/>
        <w:ind w:firstLine="567"/>
        <w:jc w:val="both"/>
      </w:pPr>
      <w:r>
        <w:rPr>
          <w:rStyle w:val="a5"/>
        </w:rPr>
        <w:t>VII. Специальная проверка информации о продаже товара,</w:t>
      </w:r>
      <w:r>
        <w:br/>
      </w:r>
      <w:r>
        <w:rPr>
          <w:rStyle w:val="a5"/>
        </w:rPr>
        <w:t>подлежащего обязательному подтверждению соответствия</w:t>
      </w:r>
    </w:p>
    <w:p w:rsidR="00B14D9F" w:rsidRDefault="00B14D9F" w:rsidP="00B14D9F">
      <w:pPr>
        <w:pStyle w:val="a3"/>
        <w:ind w:firstLine="567"/>
        <w:jc w:val="both"/>
      </w:pPr>
      <w:r>
        <w:t xml:space="preserve">31. Порядок, предусмотренный настоящим разделом, применяется в отношении содержащейся в карточках товаров информации о продаже товаров, подлежащих обязательному подтверждению соответствия требованиям, установленным актами, составляющими право Евразийского экономического союза, или в соответствии с Федеральным </w:t>
      </w:r>
      <w:hyperlink r:id="rId14" w:history="1">
        <w:r>
          <w:rPr>
            <w:rStyle w:val="a4"/>
          </w:rPr>
          <w:t>законом</w:t>
        </w:r>
      </w:hyperlink>
      <w:r>
        <w:t xml:space="preserve"> "О техническом регулировании" (далее - товары, подлежащие обязательному подтверждению соответствия).</w:t>
      </w:r>
    </w:p>
    <w:p w:rsidR="00B14D9F" w:rsidRDefault="00B14D9F" w:rsidP="00B14D9F">
      <w:pPr>
        <w:pStyle w:val="a3"/>
        <w:ind w:firstLine="567"/>
        <w:jc w:val="both"/>
      </w:pPr>
      <w:r>
        <w:t>32. Оператор принимает решение о положительном результате специальной проверки информации о продаже товаров, подлежащих обязательному подтверждению соответствия, при одновременном соблюдении следующих условий:</w:t>
      </w:r>
    </w:p>
    <w:p w:rsidR="00B14D9F" w:rsidRDefault="00B14D9F" w:rsidP="00B14D9F">
      <w:pPr>
        <w:pStyle w:val="a3"/>
        <w:ind w:firstLine="567"/>
        <w:jc w:val="both"/>
      </w:pPr>
      <w:proofErr w:type="gramStart"/>
      <w:r>
        <w:t xml:space="preserve">а) код </w:t>
      </w:r>
      <w:hyperlink r:id="rId15" w:history="1">
        <w:r>
          <w:rPr>
            <w:rStyle w:val="a4"/>
          </w:rPr>
          <w:t>классификатора</w:t>
        </w:r>
      </w:hyperlink>
      <w:r>
        <w:t xml:space="preserve">, код товарной номенклатуры, указанные в соответствии с </w:t>
      </w:r>
      <w:hyperlink w:anchor="p60" w:history="1">
        <w:r>
          <w:rPr>
            <w:rStyle w:val="a4"/>
          </w:rPr>
          <w:t>пунктом 6</w:t>
        </w:r>
      </w:hyperlink>
      <w:r>
        <w:t xml:space="preserve"> настоящих Правил, соответствуют коду </w:t>
      </w:r>
      <w:hyperlink r:id="rId16" w:history="1">
        <w:r>
          <w:rPr>
            <w:rStyle w:val="a4"/>
          </w:rPr>
          <w:t>классификатора</w:t>
        </w:r>
      </w:hyperlink>
      <w:r>
        <w:t xml:space="preserve">, коду товарной номенклатуры, содержащимся в реестре выданных сертификатов соответствия и зарегистрированных деклараций о соответствии, порядок формирования и ведения которого установлен </w:t>
      </w:r>
      <w:hyperlink r:id="rId17" w:history="1">
        <w:r>
          <w:rPr>
            <w:rStyle w:val="a4"/>
          </w:rPr>
          <w:t>постановлением</w:t>
        </w:r>
      </w:hyperlink>
      <w:r>
        <w:t xml:space="preserve"> Правительства Российской Федерации от 18 ноября 2020 г. N 1856 "О порядке формирования и ведения реестра выданных сертификатов соответствия и зарегистрированных деклараций</w:t>
      </w:r>
      <w:proofErr w:type="gramEnd"/>
      <w:r>
        <w:t xml:space="preserve"> </w:t>
      </w:r>
      <w:proofErr w:type="gramStart"/>
      <w:r>
        <w:t>о соответствии" (далее - реестр сертификатов соответствия и деклараций о соответствии), Едином реестре выданных сертификатов соответствия и зарегистрированных деклараций о соответствии Евразийского экономического союза, порядок формирования и ведения которого утвержден Коллегией Евразийской экономической комиссии, в отношении размещаемого партнером в карточке товара регистрационного номера сертификата соответствия и (или) декларации о соответствии (при наличии такой информации в соответствующем реестре);</w:t>
      </w:r>
      <w:proofErr w:type="gramEnd"/>
    </w:p>
    <w:p w:rsidR="00B14D9F" w:rsidRDefault="00B14D9F" w:rsidP="00B14D9F">
      <w:pPr>
        <w:pStyle w:val="a3"/>
        <w:ind w:firstLine="567"/>
        <w:jc w:val="both"/>
      </w:pPr>
      <w:r>
        <w:lastRenderedPageBreak/>
        <w:t>б) статус сертификата соответствия и (или) декларации о соответствии товара в реестре сертификатов соответствия и деклараций о соответствии или в Едином реестре выданных сертификатов соответствия и зарегистрированных деклараций о соответствии Евразийского экономического союза содержит запись "действует";</w:t>
      </w:r>
    </w:p>
    <w:p w:rsidR="00B14D9F" w:rsidRDefault="00B14D9F" w:rsidP="00B14D9F">
      <w:pPr>
        <w:pStyle w:val="a3"/>
        <w:ind w:firstLine="567"/>
        <w:jc w:val="both"/>
      </w:pPr>
      <w:r>
        <w:t>в) в отношении сертификата соответствия и (или) декларации о соответствии, выданных (зарегистрированных) органом по сертификации другого государства - члена Евразийского экономического союза, на официальном сайте национального органа по аккредитации в информационно-телекоммуникационной сети "Интернет" отсутствует информация о приостановлении или прекращении их действия на территории Российской Федерации.</w:t>
      </w:r>
    </w:p>
    <w:p w:rsidR="00B14D9F" w:rsidRDefault="00B14D9F" w:rsidP="00B14D9F">
      <w:pPr>
        <w:pStyle w:val="a3"/>
        <w:ind w:firstLine="567"/>
        <w:jc w:val="both"/>
      </w:pPr>
      <w:r>
        <w:t>33. В случае принятия решения о положительном результате специальной проверки информации оператор размещает в карточке товара следующую информацию из реестра сертификатов соответствия и деклараций о соответствии, Единого реестра выданных сертификатов соответствия и зарегистрированных деклараций о соответствии Евразийского экономического союза:</w:t>
      </w:r>
    </w:p>
    <w:p w:rsidR="00B14D9F" w:rsidRDefault="00B14D9F" w:rsidP="00B14D9F">
      <w:pPr>
        <w:pStyle w:val="a3"/>
        <w:ind w:firstLine="567"/>
        <w:jc w:val="both"/>
      </w:pPr>
      <w:r>
        <w:t>а) сведения об изготовителе товара (наименование и место нахождения изготовителя продукции, адрес (адреса) места (мест) осуществления деятельности по изготовлению продукции);</w:t>
      </w:r>
    </w:p>
    <w:p w:rsidR="00B14D9F" w:rsidRDefault="00B14D9F" w:rsidP="00B14D9F">
      <w:pPr>
        <w:pStyle w:val="a3"/>
        <w:ind w:firstLine="567"/>
        <w:jc w:val="both"/>
      </w:pPr>
      <w:r>
        <w:t>б) группа продукции, к которой относится предлагаемый к продаже товар (при наличии);</w:t>
      </w:r>
    </w:p>
    <w:p w:rsidR="00B14D9F" w:rsidRDefault="00B14D9F" w:rsidP="00B14D9F">
      <w:pPr>
        <w:pStyle w:val="a3"/>
        <w:ind w:firstLine="567"/>
        <w:jc w:val="both"/>
      </w:pPr>
      <w:r>
        <w:t>в) информация об объекте сертификации (декларирования), позволяющая его идентифицировать, в том числе сведения о продукции (наименование и обозначение продукции и (или) иное условное обозначение, присвоенное изготовителем продукции (при наличии), наименование продукции (при наличии);</w:t>
      </w:r>
    </w:p>
    <w:p w:rsidR="00B14D9F" w:rsidRDefault="00B14D9F" w:rsidP="00B14D9F">
      <w:pPr>
        <w:pStyle w:val="a3"/>
        <w:ind w:firstLine="567"/>
        <w:jc w:val="both"/>
      </w:pPr>
      <w:r>
        <w:t xml:space="preserve">г) дата </w:t>
      </w:r>
      <w:proofErr w:type="gramStart"/>
      <w:r>
        <w:t>начала срока действия сертификата соответствия</w:t>
      </w:r>
      <w:proofErr w:type="gramEnd"/>
      <w:r>
        <w:t xml:space="preserve"> и (или) декларации о соответствии;</w:t>
      </w:r>
    </w:p>
    <w:p w:rsidR="00B14D9F" w:rsidRDefault="00B14D9F" w:rsidP="00B14D9F">
      <w:pPr>
        <w:pStyle w:val="a3"/>
        <w:ind w:firstLine="567"/>
        <w:jc w:val="both"/>
      </w:pPr>
      <w:r>
        <w:t xml:space="preserve">д) дата </w:t>
      </w:r>
      <w:proofErr w:type="gramStart"/>
      <w:r>
        <w:t>окончания срока действия сертификата соответствия</w:t>
      </w:r>
      <w:proofErr w:type="gramEnd"/>
      <w:r>
        <w:t xml:space="preserve"> и (или) декларации о соответствии (при наличии);</w:t>
      </w:r>
    </w:p>
    <w:p w:rsidR="00B14D9F" w:rsidRDefault="00B14D9F" w:rsidP="00B14D9F">
      <w:pPr>
        <w:pStyle w:val="a3"/>
        <w:ind w:firstLine="567"/>
        <w:jc w:val="both"/>
      </w:pPr>
      <w:r>
        <w:t>е) ссылка на страницу сайта в информационно-телекоммуникационной сети "Интернет", содержащую запись о сертификате соответствия и (или) декларации о соответствии в реестре сертификатов соответствия и деклараций о соответствии и (или) в Едином реестре выданных сертификатов соответствия и зарегистрированных деклараций о соответствии Евразийского экономического союза. В отношении товара, подлежащего обязательному подтверждению соответствия, сертификат соответствия и (или) декларация о соответствии на который выданы (зарегистрированы) в Российской Федерации, размещается ссылка на страницу сайта в информационно-телекоммуникационной сети "Интернет", содержащую запись о таком сертификате соответствия и (или) декларации о соответствии в реестре сертификатов соответствия и деклараций о соответствии.</w:t>
      </w:r>
    </w:p>
    <w:p w:rsidR="00B14D9F" w:rsidRDefault="00B14D9F" w:rsidP="00B14D9F">
      <w:pPr>
        <w:pStyle w:val="a3"/>
        <w:ind w:firstLine="567"/>
        <w:jc w:val="both"/>
      </w:pPr>
      <w:r>
        <w:rPr>
          <w:rStyle w:val="a5"/>
        </w:rPr>
        <w:t>VIII. Специальная проверка информации о продаже товара,</w:t>
      </w:r>
      <w:r>
        <w:br/>
      </w:r>
      <w:r>
        <w:rPr>
          <w:rStyle w:val="a5"/>
        </w:rPr>
        <w:t>подлежащего маркировке</w:t>
      </w:r>
    </w:p>
    <w:p w:rsidR="00B14D9F" w:rsidRDefault="00B14D9F" w:rsidP="00B14D9F">
      <w:pPr>
        <w:pStyle w:val="a3"/>
        <w:ind w:firstLine="567"/>
        <w:jc w:val="both"/>
      </w:pPr>
      <w:r>
        <w:t xml:space="preserve">34. Порядок, предусмотренный настоящим разделом, применяется в отношении информации о продаже товаров, подлежащих маркировке в соответствии с Федеральным </w:t>
      </w:r>
      <w:hyperlink r:id="rId18" w:history="1">
        <w:r>
          <w:rPr>
            <w:rStyle w:val="a4"/>
          </w:rPr>
          <w:t>законом</w:t>
        </w:r>
      </w:hyperlink>
      <w:r>
        <w:t xml:space="preserve"> "Об основах государственного регулирования торговой деятельности в Российской Федерации", законодательством Российской Федерации об обращении лекарственных средств или законодательством Российской Федерации о драгоценных металлах и драгоценных камнях.</w:t>
      </w:r>
    </w:p>
    <w:p w:rsidR="00B14D9F" w:rsidRDefault="00B14D9F" w:rsidP="00B14D9F">
      <w:pPr>
        <w:pStyle w:val="a3"/>
        <w:ind w:firstLine="567"/>
        <w:jc w:val="both"/>
      </w:pPr>
      <w:r>
        <w:t xml:space="preserve">35. Оператор принимает решение о положительном результате специальной проверки информации о продаже товаров, подлежащих обязательной маркировке средствами идентификации в соответствии с Федеральным </w:t>
      </w:r>
      <w:hyperlink r:id="rId19" w:history="1">
        <w:r>
          <w:rPr>
            <w:rStyle w:val="a4"/>
          </w:rPr>
          <w:t>законом</w:t>
        </w:r>
      </w:hyperlink>
      <w:r>
        <w:t xml:space="preserve"> "Об основах государственного регулирования торговой деятельности в Российской Федерации", при одновременном соблюдении следующих условий:</w:t>
      </w:r>
    </w:p>
    <w:p w:rsidR="00B14D9F" w:rsidRDefault="00B14D9F" w:rsidP="00B14D9F">
      <w:pPr>
        <w:pStyle w:val="a3"/>
        <w:ind w:firstLine="567"/>
        <w:jc w:val="both"/>
      </w:pPr>
      <w:proofErr w:type="gramStart"/>
      <w:r>
        <w:t xml:space="preserve">а) партнер, размещающий карточку товара с идентификационным номером налогоплательщика, установленным при проверке сведений о лице, имеющем намерение стать партнером в соответствии с </w:t>
      </w:r>
      <w:hyperlink r:id="rId20" w:history="1">
        <w:r>
          <w:rPr>
            <w:rStyle w:val="a4"/>
          </w:rPr>
          <w:t>частью 2 статьи 5</w:t>
        </w:r>
      </w:hyperlink>
      <w:r>
        <w:t xml:space="preserve"> Федерального закона "Об отдельных вопросах регулирования платформенной экономики в Российской Федерации", зарегистрирован как участник оборота товаров в государственной информационной системе мониторинга за оборотом товаров, подлежащих обязательной маркировке средствами идентификации;</w:t>
      </w:r>
      <w:proofErr w:type="gramEnd"/>
    </w:p>
    <w:p w:rsidR="00B14D9F" w:rsidRDefault="00B14D9F" w:rsidP="00B14D9F">
      <w:pPr>
        <w:pStyle w:val="a3"/>
        <w:ind w:firstLine="567"/>
        <w:jc w:val="both"/>
      </w:pPr>
      <w:r>
        <w:t xml:space="preserve">б) партнером в карточке товара размещена информация об исполнении требований по обязательной маркировке средствами идентификации предлагаемых к продаже товаров в соответствии с Федеральным </w:t>
      </w:r>
      <w:hyperlink r:id="rId21" w:history="1">
        <w:r>
          <w:rPr>
            <w:rStyle w:val="a4"/>
          </w:rPr>
          <w:t>законом</w:t>
        </w:r>
      </w:hyperlink>
      <w:r>
        <w:t xml:space="preserve"> "Об основах государственного регулирования торговой деятельности в Российской Федерации", в том числе код товара, содержащийся в подсистеме национального каталога маркированных товаров.</w:t>
      </w:r>
    </w:p>
    <w:p w:rsidR="00B14D9F" w:rsidRDefault="00B14D9F" w:rsidP="00B14D9F">
      <w:pPr>
        <w:pStyle w:val="a3"/>
        <w:ind w:firstLine="567"/>
        <w:jc w:val="both"/>
      </w:pPr>
      <w:r>
        <w:t>36. Оператор принимает решение о положительном результате специальной проверки информации о продаже лекарственных препаратов, подлежащих маркировке средствами идентификации в соответствии с законодательством Российской Федерации об обращении лекарственных средств, при одновременном соблюдении следующих условий:</w:t>
      </w:r>
    </w:p>
    <w:p w:rsidR="00B14D9F" w:rsidRDefault="00B14D9F" w:rsidP="00B14D9F">
      <w:pPr>
        <w:pStyle w:val="a3"/>
        <w:ind w:firstLine="567"/>
        <w:jc w:val="both"/>
      </w:pPr>
      <w:proofErr w:type="gramStart"/>
      <w:r>
        <w:t xml:space="preserve">а) партнер, размещающий карточку товара с идентификационным номером налогоплательщика, установленным при проверке сведений о лице, имеющем намерение стать партнером в соответствии с </w:t>
      </w:r>
      <w:hyperlink r:id="rId22" w:history="1">
        <w:r>
          <w:rPr>
            <w:rStyle w:val="a4"/>
          </w:rPr>
          <w:t>частью 2 статьи 5</w:t>
        </w:r>
      </w:hyperlink>
      <w:r>
        <w:t xml:space="preserve"> Федерального закона "Об отдельных вопросах регулирования платформенной экономики в Российской Федерации", зарегистрирован как субъект обращения лекарственных средств в системе мониторинга движения лекарственных препаратов для медицинского применения;</w:t>
      </w:r>
      <w:proofErr w:type="gramEnd"/>
    </w:p>
    <w:p w:rsidR="00B14D9F" w:rsidRDefault="00B14D9F" w:rsidP="00B14D9F">
      <w:pPr>
        <w:pStyle w:val="a3"/>
        <w:ind w:firstLine="567"/>
        <w:jc w:val="both"/>
      </w:pPr>
      <w:proofErr w:type="gramStart"/>
      <w:r>
        <w:t>б) партнером в карточке товара размещена информация об исполнении требований по маркировке упаковок лекарственных препаратов средствами идентификации предлагаемых к продаже лекарственных препаратов в соответствии с законодательством Российской Федерации об обращении лекарственных средств, в том числе информация, указанная на упаковке таких лекарственных препаратов, соответствующая сведениям, содержащимся в системе мониторинга движения лекарственных препаратов для медицинского применения (при наличии в системе мониторинга движения</w:t>
      </w:r>
      <w:proofErr w:type="gramEnd"/>
      <w:r>
        <w:t xml:space="preserve"> лекарственных препаратов для медицинского применения).</w:t>
      </w:r>
    </w:p>
    <w:p w:rsidR="00B14D9F" w:rsidRDefault="00B14D9F" w:rsidP="00B14D9F">
      <w:pPr>
        <w:pStyle w:val="a3"/>
        <w:ind w:firstLine="567"/>
        <w:jc w:val="both"/>
      </w:pPr>
      <w:r>
        <w:t>37. Оператор принимает решение о положительном результате специальной проверки информации о продаже ювелирных и других изделий из драгоценных металлов и (или) драгоценных камней при одновременном соблюдении следующих условий:</w:t>
      </w:r>
    </w:p>
    <w:p w:rsidR="00B14D9F" w:rsidRDefault="00B14D9F" w:rsidP="00B14D9F">
      <w:pPr>
        <w:pStyle w:val="a3"/>
        <w:ind w:firstLine="567"/>
        <w:jc w:val="both"/>
      </w:pPr>
      <w:proofErr w:type="gramStart"/>
      <w:r>
        <w:lastRenderedPageBreak/>
        <w:t xml:space="preserve">а) партнер, размещающий карточку товара с идентификационным номером налогоплательщика, установленным при проверке сведений о лице, имеющем намерение стать партнером в соответствии с </w:t>
      </w:r>
      <w:hyperlink r:id="rId23" w:history="1">
        <w:r>
          <w:rPr>
            <w:rStyle w:val="a4"/>
          </w:rPr>
          <w:t>частью 2 статьи 5</w:t>
        </w:r>
      </w:hyperlink>
      <w:r>
        <w:t xml:space="preserve"> Федерального закона "Об отдельных вопросах регулирования платформенной экономики в Российской Федерации", зарегистрирован как участник оборота драгоценных металлов, драгоценных камней и изделий из них в реестре юридических лиц, индивидуальных предпринимателей и художников-ювелиров, осуществляющих операции с</w:t>
      </w:r>
      <w:proofErr w:type="gramEnd"/>
      <w:r>
        <w:t xml:space="preserve"> драгоценными металлами и драгоценными камнями, в государственной интегрированной информационной системе в сфере </w:t>
      </w:r>
      <w:proofErr w:type="gramStart"/>
      <w:r>
        <w:t>контроля за</w:t>
      </w:r>
      <w:proofErr w:type="gramEnd"/>
      <w:r>
        <w:t xml:space="preserve"> оборотом драгоценных металлов, драгоценных камней и изделий из них на всех этапах этого оборота;</w:t>
      </w:r>
    </w:p>
    <w:p w:rsidR="00B14D9F" w:rsidRDefault="00B14D9F" w:rsidP="00B14D9F">
      <w:pPr>
        <w:pStyle w:val="a3"/>
        <w:ind w:firstLine="567"/>
        <w:jc w:val="both"/>
      </w:pPr>
      <w:r>
        <w:t>б) партнером в карточке товара размещена информация о нанесении на предлагаемые к продаже ювелирные и другие изделия из драгоценных металлов и (или) драгоценных камней двухмерного штрихового кода в соответствии с законодательством Российской Федерации о драгоценных металлах и драгоценных камнях.</w:t>
      </w:r>
    </w:p>
    <w:p w:rsidR="00B14D9F" w:rsidRDefault="00B14D9F" w:rsidP="00B14D9F">
      <w:pPr>
        <w:pStyle w:val="a3"/>
        <w:ind w:firstLine="567"/>
      </w:pPr>
      <w:r>
        <w:rPr>
          <w:rStyle w:val="a5"/>
        </w:rPr>
        <w:t xml:space="preserve">Раздел IX </w:t>
      </w:r>
      <w:hyperlink w:anchor="p26" w:history="1">
        <w:r>
          <w:rPr>
            <w:rStyle w:val="a4"/>
            <w:b/>
            <w:bCs/>
          </w:rPr>
          <w:t>вступает</w:t>
        </w:r>
      </w:hyperlink>
      <w:r>
        <w:rPr>
          <w:rStyle w:val="a5"/>
        </w:rPr>
        <w:t xml:space="preserve"> в силу с 01.03.2027.</w:t>
      </w:r>
    </w:p>
    <w:p w:rsidR="00B14D9F" w:rsidRDefault="00B14D9F" w:rsidP="00B14D9F">
      <w:pPr>
        <w:pStyle w:val="a3"/>
        <w:ind w:firstLine="567"/>
        <w:jc w:val="both"/>
      </w:pPr>
      <w:r>
        <w:rPr>
          <w:rStyle w:val="a5"/>
        </w:rPr>
        <w:t>IX. Размещение в карточке товара информации о подтверждении</w:t>
      </w:r>
      <w:r>
        <w:br/>
      </w:r>
      <w:r>
        <w:rPr>
          <w:rStyle w:val="a5"/>
        </w:rPr>
        <w:t>права на использование товарного знака</w:t>
      </w:r>
    </w:p>
    <w:p w:rsidR="00B14D9F" w:rsidRDefault="00B14D9F" w:rsidP="00B14D9F">
      <w:pPr>
        <w:pStyle w:val="a3"/>
        <w:ind w:firstLine="567"/>
        <w:jc w:val="both"/>
      </w:pPr>
      <w:r>
        <w:t>38. Оператор обеспечивает партнеру техническую возможность размещения в карточке товара следующей информации о принадлежности исключительного права использования товарного знака или предоставлении права использования товарного знака, зарегистрированного федеральным органом исполнительной власти по интеллектуальной собственности в Государственном реестре товарных знаков и знаков обслуживания Российской Федерации (далее - товарный знак, Государственный реестр товарных знаков):</w:t>
      </w:r>
    </w:p>
    <w:p w:rsidR="00B14D9F" w:rsidRDefault="00B14D9F" w:rsidP="00B14D9F">
      <w:pPr>
        <w:pStyle w:val="a3"/>
        <w:ind w:firstLine="567"/>
        <w:jc w:val="both"/>
      </w:pPr>
      <w:r>
        <w:t>а) информация о статусе партнера в качестве правообладателя товарного знака или лица, которому предоставлено право использования товарного знака;</w:t>
      </w:r>
    </w:p>
    <w:p w:rsidR="00B14D9F" w:rsidRDefault="00B14D9F" w:rsidP="00B14D9F">
      <w:pPr>
        <w:pStyle w:val="a3"/>
        <w:ind w:firstLine="567"/>
        <w:jc w:val="both"/>
      </w:pPr>
      <w:r>
        <w:t>б) номер государственной регистрации товарного знака, дата внесения записи о государственной регистрации товарного знака в Государственный реестр товарных знаков (для партнера, являющегося правообладателем товарного знака);</w:t>
      </w:r>
    </w:p>
    <w:p w:rsidR="00B14D9F" w:rsidRDefault="00B14D9F" w:rsidP="00B14D9F">
      <w:pPr>
        <w:pStyle w:val="a3"/>
        <w:ind w:firstLine="567"/>
        <w:jc w:val="both"/>
      </w:pPr>
      <w:r>
        <w:t xml:space="preserve">в) номер государственной </w:t>
      </w:r>
      <w:proofErr w:type="gramStart"/>
      <w:r>
        <w:t>регистрации предоставления права использования товарного знака</w:t>
      </w:r>
      <w:proofErr w:type="gramEnd"/>
      <w:r>
        <w:t xml:space="preserve"> по договору, дата внесения записи о государственной регистрации предоставления права использования товарного знака по договору в Государственный реестр товарных знаков (для партнера, которому предоставлено право использования товарного знака).</w:t>
      </w:r>
    </w:p>
    <w:p w:rsidR="00B14D9F" w:rsidRDefault="00B14D9F" w:rsidP="00B14D9F">
      <w:pPr>
        <w:pStyle w:val="a3"/>
        <w:ind w:firstLine="567"/>
        <w:jc w:val="both"/>
      </w:pPr>
      <w:r>
        <w:t xml:space="preserve">39. В случае указания партнером в соответствии с </w:t>
      </w:r>
      <w:hyperlink w:anchor="p158" w:history="1">
        <w:r>
          <w:rPr>
            <w:rStyle w:val="a4"/>
          </w:rPr>
          <w:t>пунктом 38</w:t>
        </w:r>
      </w:hyperlink>
      <w:r>
        <w:t xml:space="preserve"> настоящих Правил в карточке товара информац</w:t>
      </w:r>
      <w:proofErr w:type="gramStart"/>
      <w:r>
        <w:t>ии о е</w:t>
      </w:r>
      <w:proofErr w:type="gramEnd"/>
      <w:r>
        <w:t>го статусе в качестве правообладателя товарного знака оператор подтверждает наличие исключительного права использования товарного знака на территории Российской Федерации у партнера, являющегося правообладателем такого товарного знака, при одновременном соблюдении следующих условий:</w:t>
      </w:r>
    </w:p>
    <w:p w:rsidR="00B14D9F" w:rsidRDefault="00B14D9F" w:rsidP="00B14D9F">
      <w:pPr>
        <w:pStyle w:val="a3"/>
        <w:ind w:firstLine="567"/>
        <w:jc w:val="both"/>
      </w:pPr>
      <w:r>
        <w:t>а) номер государственной регистрации товарного знака, дата внесения записи о государственной регистрации товарного знака в Государственный реестр товарных знаков, размещаемые партнером в карточке товара, соответствуют сведениям, содержащимся в Государственном реестре товарных знаков;</w:t>
      </w:r>
    </w:p>
    <w:p w:rsidR="00B14D9F" w:rsidRDefault="00B14D9F" w:rsidP="00B14D9F">
      <w:pPr>
        <w:pStyle w:val="a3"/>
        <w:ind w:firstLine="567"/>
        <w:jc w:val="both"/>
      </w:pPr>
      <w:proofErr w:type="gramStart"/>
      <w:r>
        <w:lastRenderedPageBreak/>
        <w:t xml:space="preserve">б) сведения о партнере, установленные при проверке сведений о лице, имеющем намерение стать партнером в соответствии с </w:t>
      </w:r>
      <w:hyperlink r:id="rId24" w:history="1">
        <w:r>
          <w:rPr>
            <w:rStyle w:val="a4"/>
          </w:rPr>
          <w:t>частью 2 статьи 5</w:t>
        </w:r>
      </w:hyperlink>
      <w:r>
        <w:t xml:space="preserve"> Федерального закона "Об отдельных вопросах регулирования платформенной экономики в Российской Федерации", соответствуют сведениям о правообладателе товарного знака, в том числе сведениям о наименовании, месте нахождения и адресе юридического лица с указанием названия страны или фамилии, имени, отчества (при наличии</w:t>
      </w:r>
      <w:proofErr w:type="gramEnd"/>
      <w:r>
        <w:t>) гражданина, в соответствующей записи в Государственном реестре товарных знаков, относящейся к номеру государственной регистрации товарного знака, размещаемому партнером в карточке товара.</w:t>
      </w:r>
    </w:p>
    <w:p w:rsidR="00B14D9F" w:rsidRDefault="00B14D9F" w:rsidP="00B14D9F">
      <w:pPr>
        <w:pStyle w:val="a3"/>
        <w:ind w:firstLine="567"/>
        <w:jc w:val="both"/>
      </w:pPr>
      <w:r>
        <w:t xml:space="preserve">40. В случае указания партнером в соответствии с </w:t>
      </w:r>
      <w:hyperlink w:anchor="p158" w:history="1">
        <w:r>
          <w:rPr>
            <w:rStyle w:val="a4"/>
          </w:rPr>
          <w:t>пунктом 38</w:t>
        </w:r>
      </w:hyperlink>
      <w:r>
        <w:t xml:space="preserve"> настоящих Правил в карточке товара информац</w:t>
      </w:r>
      <w:proofErr w:type="gramStart"/>
      <w:r>
        <w:t>ии о е</w:t>
      </w:r>
      <w:proofErr w:type="gramEnd"/>
      <w:r>
        <w:t>го статусе в качестве лица, которому предоставлено право использования товарного знака, оператор подтверждает наличие у партнера права использования товарного знака на территории Российской Федерации по договору при одновременном соблюдении следующих условий:</w:t>
      </w:r>
    </w:p>
    <w:p w:rsidR="00B14D9F" w:rsidRDefault="00B14D9F" w:rsidP="00B14D9F">
      <w:pPr>
        <w:pStyle w:val="a3"/>
        <w:ind w:firstLine="567"/>
        <w:jc w:val="both"/>
      </w:pPr>
      <w:r>
        <w:t xml:space="preserve">а) номер государственной </w:t>
      </w:r>
      <w:proofErr w:type="gramStart"/>
      <w:r>
        <w:t>регистрации предоставления права использования товарного знака</w:t>
      </w:r>
      <w:proofErr w:type="gramEnd"/>
      <w:r>
        <w:t xml:space="preserve"> по договору, дата внесения записи о государственной регистрации предоставления права использования товарного знака по договору в Государственный реестр товарных знаков, размещаемые партнером в карточке товара, соответствуют сведениям, содержащимся в Государственном реестре товарных знаков;</w:t>
      </w:r>
    </w:p>
    <w:p w:rsidR="00B14D9F" w:rsidRDefault="00B14D9F" w:rsidP="00B14D9F">
      <w:pPr>
        <w:pStyle w:val="a3"/>
        <w:ind w:firstLine="567"/>
        <w:jc w:val="both"/>
      </w:pPr>
      <w:proofErr w:type="gramStart"/>
      <w:r>
        <w:t xml:space="preserve">б) сведения о партнере, установленные при проверке сведений о лице, имеющем намерение стать партнером в соответствии с </w:t>
      </w:r>
      <w:hyperlink r:id="rId25" w:history="1">
        <w:r>
          <w:rPr>
            <w:rStyle w:val="a4"/>
          </w:rPr>
          <w:t>частью 2 статьи 5</w:t>
        </w:r>
      </w:hyperlink>
      <w:r>
        <w:t xml:space="preserve"> Федерального закона "Об отдельных вопросах регулирования платформенной экономики в Российской Федерации", соответствуют сведениям о лице, которому предоставлено право использования товарного знака, в соответствующей записи в Государственном реестре товарных знаков, относящейся к номеру государственной регистрации предоставления права использования товарного знака</w:t>
      </w:r>
      <w:proofErr w:type="gramEnd"/>
      <w:r>
        <w:t xml:space="preserve"> по договору, размещаемому партнером в карточке товара.</w:t>
      </w:r>
    </w:p>
    <w:p w:rsidR="00B14D9F" w:rsidRDefault="00B14D9F" w:rsidP="00B14D9F">
      <w:pPr>
        <w:pStyle w:val="a3"/>
        <w:ind w:firstLine="567"/>
        <w:jc w:val="both"/>
      </w:pPr>
      <w:r>
        <w:t xml:space="preserve">41. В случае </w:t>
      </w:r>
      <w:proofErr w:type="gramStart"/>
      <w:r>
        <w:t>подтверждения наличия исключительного права использования товарного знака</w:t>
      </w:r>
      <w:proofErr w:type="gramEnd"/>
      <w:r>
        <w:t xml:space="preserve"> или предоставления права его использования по результатам проверки, предусмотренной </w:t>
      </w:r>
      <w:hyperlink w:anchor="p162" w:history="1">
        <w:r>
          <w:rPr>
            <w:rStyle w:val="a4"/>
          </w:rPr>
          <w:t>пунктами 39</w:t>
        </w:r>
      </w:hyperlink>
      <w:r>
        <w:t xml:space="preserve"> или </w:t>
      </w:r>
      <w:hyperlink w:anchor="p165" w:history="1">
        <w:r>
          <w:rPr>
            <w:rStyle w:val="a4"/>
          </w:rPr>
          <w:t>40</w:t>
        </w:r>
      </w:hyperlink>
      <w:r>
        <w:t xml:space="preserve"> настоящих Правил, оператор размещает в карточке товара изображение (воспроизведение) соответствующего товарного знака, полученное из Государственного реестра товарных знаков.</w:t>
      </w:r>
    </w:p>
    <w:p w:rsidR="00B14D9F" w:rsidRDefault="00B14D9F" w:rsidP="00B14D9F">
      <w:pPr>
        <w:pStyle w:val="a3"/>
        <w:ind w:firstLine="567"/>
        <w:jc w:val="both"/>
      </w:pPr>
      <w:r>
        <w:t xml:space="preserve">42. В случае изменения партнером в карточке товара информации, указанной в </w:t>
      </w:r>
      <w:hyperlink w:anchor="p158" w:history="1">
        <w:r>
          <w:rPr>
            <w:rStyle w:val="a4"/>
          </w:rPr>
          <w:t>пункте 38</w:t>
        </w:r>
      </w:hyperlink>
      <w:r>
        <w:t xml:space="preserve"> настоящих Правил, или исключения им указанной информации из карточки товара оператор обязан в течение 3 часов с момента такого изменения (исключения) прекратить размещение изображения (воспроизведения) товарного знака в карточке товара.</w:t>
      </w:r>
    </w:p>
    <w:p w:rsidR="00B14D9F" w:rsidRDefault="00B14D9F" w:rsidP="00B14D9F">
      <w:pPr>
        <w:pStyle w:val="a3"/>
        <w:ind w:firstLine="567"/>
        <w:jc w:val="both"/>
      </w:pPr>
      <w:r>
        <w:t xml:space="preserve">43. В случае изменения партнером в карточке товара информации, указанной в </w:t>
      </w:r>
      <w:hyperlink w:anchor="p158" w:history="1">
        <w:r>
          <w:rPr>
            <w:rStyle w:val="a4"/>
          </w:rPr>
          <w:t>пункте 38</w:t>
        </w:r>
      </w:hyperlink>
      <w:r>
        <w:t xml:space="preserve"> настоящих Правил, оператор обязан в течение 3 рабочих дней провести проверку такой информации в соответствии с </w:t>
      </w:r>
      <w:hyperlink w:anchor="p162" w:history="1">
        <w:r>
          <w:rPr>
            <w:rStyle w:val="a4"/>
          </w:rPr>
          <w:t>пунктами 39</w:t>
        </w:r>
      </w:hyperlink>
      <w:r>
        <w:t xml:space="preserve"> и </w:t>
      </w:r>
      <w:hyperlink w:anchor="p165" w:history="1">
        <w:r>
          <w:rPr>
            <w:rStyle w:val="a4"/>
          </w:rPr>
          <w:t>40</w:t>
        </w:r>
      </w:hyperlink>
      <w:r>
        <w:t xml:space="preserve"> настоящих Правил.</w:t>
      </w:r>
    </w:p>
    <w:p w:rsidR="00B14D9F" w:rsidRDefault="00B14D9F" w:rsidP="00B14D9F">
      <w:pPr>
        <w:pStyle w:val="a3"/>
        <w:ind w:firstLine="567"/>
        <w:jc w:val="both"/>
      </w:pPr>
      <w:r>
        <w:t>Утвержден</w:t>
      </w:r>
      <w:r>
        <w:br/>
        <w:t>постановлением Правительства</w:t>
      </w:r>
      <w:r>
        <w:br/>
        <w:t>Российской Федерации</w:t>
      </w:r>
      <w:r>
        <w:br/>
        <w:t>от 2 июля 2026 г. N 821</w:t>
      </w:r>
    </w:p>
    <w:p w:rsidR="00B14D9F" w:rsidRDefault="00B14D9F" w:rsidP="00B14D9F">
      <w:pPr>
        <w:pStyle w:val="a3"/>
        <w:ind w:firstLine="567"/>
      </w:pPr>
      <w:r>
        <w:lastRenderedPageBreak/>
        <w:t>ПЕРЕЧЕНЬ</w:t>
      </w:r>
      <w:r>
        <w:br/>
        <w:t>ГОСУДАРСТВЕННЫХ ИНФОРМАЦИОННЫХ СИСТЕМ (РЕЕСТРОВ),</w:t>
      </w:r>
      <w:r>
        <w:br/>
        <w:t>ИСПОЛЬЗУЕМЫХ ОПЕРАТОРОМ ПОСРЕДНИЧЕСКОЙ ЦИФРОВОЙ ПЛАТФОРМЫ</w:t>
      </w:r>
      <w:r>
        <w:br/>
        <w:t>ПРИ ПРОВЕРКЕ СОДЕРЖАЩЕЙСЯ В РАЗМЕЩАЕМОЙ НА ПОСРЕДНИЧЕСКОЙ</w:t>
      </w:r>
      <w:r>
        <w:br/>
        <w:t>ЦИФРОВОЙ ПЛАТФОРМЕ КАРТОЧКЕ ТОВАРА, РАБОТЫ, УСЛУГИ</w:t>
      </w:r>
      <w:r>
        <w:br/>
        <w:t>ИНФОРМАЦИИ, ПРЕДУСМОТРЕННОЙ ПУНКТОМ 1 ЧАСТИ 1</w:t>
      </w:r>
      <w:proofErr w:type="gramStart"/>
      <w:r>
        <w:t xml:space="preserve"> И</w:t>
      </w:r>
      <w:proofErr w:type="gramEnd"/>
      <w:r>
        <w:t xml:space="preserve"> ЧАСТЬЮ</w:t>
      </w:r>
      <w:r>
        <w:br/>
        <w:t>2 СТАТЬИ 7 ФЕДЕРАЛЬНОГО ЗАКОНА "ОБ ОТДЕЛЬНЫХ ВОПРОСАХ</w:t>
      </w:r>
      <w:r>
        <w:br/>
        <w:t>РЕГУЛИРОВАНИЯ ПЛАТФОРМЕННОЙ ЭКОНОМИКИ</w:t>
      </w:r>
      <w:r>
        <w:br/>
        <w:t>В РОССИЙСКОЙ ФЕДЕРАЦИИ"</w:t>
      </w:r>
    </w:p>
    <w:p w:rsidR="00B14D9F" w:rsidRDefault="00B14D9F" w:rsidP="00B14D9F">
      <w:pPr>
        <w:pStyle w:val="a3"/>
        <w:ind w:firstLine="567"/>
        <w:jc w:val="both"/>
      </w:pPr>
      <w:r>
        <w:t>1. Федеральная государственная информационная система в области аккредитации.</w:t>
      </w:r>
    </w:p>
    <w:p w:rsidR="00B14D9F" w:rsidRDefault="00B14D9F" w:rsidP="00B14D9F">
      <w:pPr>
        <w:pStyle w:val="a3"/>
        <w:ind w:firstLine="567"/>
        <w:jc w:val="both"/>
      </w:pPr>
      <w:r>
        <w:t>2. Государственная информационная система мониторинга за оборотом товаров, подлежащих обязательной маркировке средствами идентификации.</w:t>
      </w:r>
    </w:p>
    <w:p w:rsidR="00B14D9F" w:rsidRDefault="00B14D9F" w:rsidP="00B14D9F">
      <w:pPr>
        <w:pStyle w:val="a3"/>
        <w:ind w:firstLine="567"/>
        <w:jc w:val="both"/>
      </w:pPr>
      <w:r>
        <w:t>3. Система мониторинга движения лекарственных препаратов для медицинского применения.</w:t>
      </w:r>
    </w:p>
    <w:p w:rsidR="00B14D9F" w:rsidRDefault="00B14D9F" w:rsidP="00B14D9F">
      <w:pPr>
        <w:pStyle w:val="a3"/>
        <w:ind w:firstLine="567"/>
        <w:jc w:val="both"/>
      </w:pPr>
      <w:r>
        <w:t xml:space="preserve">4. Государственная интегрированная информационная система в сфере </w:t>
      </w:r>
      <w:proofErr w:type="gramStart"/>
      <w:r>
        <w:t>контроля за</w:t>
      </w:r>
      <w:proofErr w:type="gramEnd"/>
      <w:r>
        <w:t xml:space="preserve"> оборотом драгоценных металлов, драгоценных камней и изделий из них на всех этапах этого оборота.</w:t>
      </w:r>
    </w:p>
    <w:p w:rsidR="00B14D9F" w:rsidRDefault="00B14D9F" w:rsidP="00B14D9F">
      <w:pPr>
        <w:pStyle w:val="a3"/>
        <w:ind w:firstLine="567"/>
        <w:jc w:val="both"/>
      </w:pPr>
      <w:r>
        <w:t>5.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w:t>
      </w:r>
    </w:p>
    <w:p w:rsidR="00B14D9F" w:rsidRDefault="00B14D9F" w:rsidP="00B14D9F">
      <w:pPr>
        <w:pStyle w:val="a3"/>
        <w:ind w:firstLine="567"/>
        <w:jc w:val="both"/>
      </w:pPr>
      <w:r>
        <w:t>6. Государственный реестр лекарственных сре</w:t>
      </w:r>
      <w:proofErr w:type="gramStart"/>
      <w:r>
        <w:t>дств дл</w:t>
      </w:r>
      <w:proofErr w:type="gramEnd"/>
      <w:r>
        <w:t>я медицинского применения.</w:t>
      </w:r>
    </w:p>
    <w:p w:rsidR="00B14D9F" w:rsidRDefault="00B14D9F" w:rsidP="00B14D9F">
      <w:pPr>
        <w:pStyle w:val="a3"/>
        <w:ind w:firstLine="567"/>
        <w:jc w:val="both"/>
      </w:pPr>
      <w:r>
        <w:t xml:space="preserve">7. Реестр пестицидов и </w:t>
      </w:r>
      <w:proofErr w:type="spellStart"/>
      <w:r>
        <w:t>агрохимикатов</w:t>
      </w:r>
      <w:proofErr w:type="spellEnd"/>
      <w:r>
        <w:t>.</w:t>
      </w:r>
    </w:p>
    <w:p w:rsidR="00B14D9F" w:rsidRDefault="00B14D9F" w:rsidP="00B14D9F">
      <w:pPr>
        <w:pStyle w:val="a3"/>
        <w:ind w:firstLine="567"/>
        <w:jc w:val="both"/>
      </w:pPr>
      <w:r>
        <w:t>8. Государственный реестр товарных знаков и знаков обслуживания Российской Федерации.</w:t>
      </w:r>
    </w:p>
    <w:p w:rsidR="00B14D9F" w:rsidRDefault="00B14D9F" w:rsidP="00B14D9F">
      <w:pPr>
        <w:pStyle w:val="a3"/>
        <w:ind w:firstLine="567"/>
        <w:jc w:val="both"/>
      </w:pPr>
      <w:r>
        <w:t>9. Единый реестр свидетельств о государственной регистрации продукции Евразийского экономического союза.</w:t>
      </w:r>
    </w:p>
    <w:p w:rsidR="00B14D9F" w:rsidRDefault="00B14D9F" w:rsidP="00B14D9F">
      <w:pPr>
        <w:pStyle w:val="a3"/>
        <w:ind w:firstLine="567"/>
        <w:jc w:val="both"/>
      </w:pPr>
      <w:r>
        <w:t>10. Единый реестр выданных сертификатов соответствия и зарегистрированных деклараций о соответствии Евразийского экономического союза.</w:t>
      </w:r>
    </w:p>
    <w:p w:rsidR="00B14D9F" w:rsidRDefault="00B14D9F" w:rsidP="00B14D9F">
      <w:pPr>
        <w:pStyle w:val="a3"/>
        <w:ind w:firstLine="567"/>
        <w:jc w:val="both"/>
      </w:pPr>
      <w:r>
        <w:t>11. Единый реестр зарегистрированных лекарственных средств Евразийского экономического союза.</w:t>
      </w:r>
    </w:p>
    <w:p w:rsidR="00B14D9F" w:rsidRDefault="00B14D9F" w:rsidP="00B14D9F">
      <w:pPr>
        <w:pStyle w:val="a3"/>
        <w:ind w:firstLine="567"/>
        <w:jc w:val="both"/>
      </w:pPr>
      <w:r>
        <w:t>12. Единый реестр медицинских изделий, зарегистрированных в рамках Евразийского экономического союза.</w:t>
      </w:r>
    </w:p>
    <w:p w:rsidR="00B14D9F" w:rsidRDefault="00B14D9F" w:rsidP="00B14D9F">
      <w:pPr>
        <w:pStyle w:val="a3"/>
        <w:ind w:firstLine="567"/>
        <w:jc w:val="both"/>
      </w:pPr>
      <w:r>
        <w:t>Утверждены</w:t>
      </w:r>
      <w:r>
        <w:br/>
        <w:t>постановлением Правительства</w:t>
      </w:r>
      <w:r>
        <w:br/>
        <w:t>Российской Федерации</w:t>
      </w:r>
      <w:r>
        <w:br/>
        <w:t>от 2 июля 2026 г. N 821</w:t>
      </w:r>
    </w:p>
    <w:p w:rsidR="00B14D9F" w:rsidRDefault="00B14D9F" w:rsidP="00B14D9F">
      <w:pPr>
        <w:pStyle w:val="a3"/>
        <w:ind w:firstLine="567"/>
      </w:pPr>
      <w:r>
        <w:t>ПРАВИЛА</w:t>
      </w:r>
      <w:r>
        <w:br/>
        <w:t xml:space="preserve">ВЗАИМОДЕЙСТВИЯ С ОПЕРАТОРАМИ ГОСУДАРСТВЕННЫХ </w:t>
      </w:r>
      <w:r>
        <w:lastRenderedPageBreak/>
        <w:t>ИНФОРМАЦИОННЫХ</w:t>
      </w:r>
      <w:r>
        <w:br/>
        <w:t>СИСТЕМ (РЕЕСТРОВ), ИСПОЛЬЗУЕМЫХ ОПЕРАТОРОМ ПОСРЕДНИЧЕСКОЙ</w:t>
      </w:r>
      <w:r>
        <w:br/>
        <w:t>ЦИФРОВОЙ ПЛАТФОРМЫ ПРИ ПРОВЕРКЕ СОДЕРЖАЩЕЙСЯ В РАЗМЕЩАЕМОЙ</w:t>
      </w:r>
      <w:r>
        <w:br/>
        <w:t>НА ПОСРЕДНИЧЕСКОЙ ЦИФРОВОЙ ПЛАТФОРМЕ КАРТОЧКЕ ТОВАРА,</w:t>
      </w:r>
      <w:r>
        <w:br/>
        <w:t>РАБОТЫ, УСЛУГИ ИНФОРМАЦИИ, ПРЕДУСМОТРЕННОЙ ПУНКТОМ 1 ЧАСТИ</w:t>
      </w:r>
      <w:r>
        <w:br/>
        <w:t>1</w:t>
      </w:r>
      <w:proofErr w:type="gramStart"/>
      <w:r>
        <w:t xml:space="preserve"> И</w:t>
      </w:r>
      <w:proofErr w:type="gramEnd"/>
      <w:r>
        <w:t xml:space="preserve"> ЧАСТЬЮ 2 СТАТЬИ 7 ФЕДЕРАЛЬНОГО ЗАКОНА "ОБ ОТДЕЛЬНЫХ</w:t>
      </w:r>
      <w:r>
        <w:br/>
        <w:t>ВОПРОСАХ РЕГУЛИРОВАНИЯ ПЛАТФОРМЕННОЙ ЭКОНОМИКИ</w:t>
      </w:r>
      <w:r>
        <w:br/>
        <w:t>В РОССИЙСКОЙ ФЕДЕРАЦИИ"</w:t>
      </w:r>
    </w:p>
    <w:p w:rsidR="00B14D9F" w:rsidRDefault="00B14D9F" w:rsidP="00B14D9F">
      <w:pPr>
        <w:pStyle w:val="a3"/>
        <w:ind w:firstLine="567"/>
        <w:jc w:val="both"/>
      </w:pPr>
      <w:r>
        <w:t xml:space="preserve">1. Настоящие Правила определяют порядок взаимодействия с операторами государственных информационных систем (реестров), используемых оператором посреднической цифровой платформы при </w:t>
      </w:r>
      <w:proofErr w:type="gramStart"/>
      <w:r>
        <w:t>проверке</w:t>
      </w:r>
      <w:proofErr w:type="gramEnd"/>
      <w:r>
        <w:t xml:space="preserve"> содержащейся в размещаемой на посреднической цифровой платформе карточке товара, работы, услуги информации, предусмотренной </w:t>
      </w:r>
      <w:hyperlink r:id="rId26" w:history="1">
        <w:r>
          <w:rPr>
            <w:rStyle w:val="a4"/>
          </w:rPr>
          <w:t>пунктом 1 части 1</w:t>
        </w:r>
      </w:hyperlink>
      <w:r>
        <w:t xml:space="preserve"> и </w:t>
      </w:r>
      <w:hyperlink r:id="rId27" w:history="1">
        <w:r>
          <w:rPr>
            <w:rStyle w:val="a4"/>
          </w:rPr>
          <w:t>частью 2 статьи 7</w:t>
        </w:r>
      </w:hyperlink>
      <w:r>
        <w:t xml:space="preserve"> Федерального закона "Об отдельных вопросах регулирования платформенной экономики в Российской Федерации" (далее - проверка информации).</w:t>
      </w:r>
    </w:p>
    <w:p w:rsidR="00B14D9F" w:rsidRDefault="00B14D9F" w:rsidP="00B14D9F">
      <w:pPr>
        <w:pStyle w:val="a3"/>
        <w:ind w:firstLine="567"/>
        <w:jc w:val="both"/>
      </w:pPr>
      <w:r>
        <w:t xml:space="preserve">2. Оператор посреднической цифровой платформы осуществляет проверку информации с использованием государственных информационных систем (реестров), включенных в </w:t>
      </w:r>
      <w:hyperlink w:anchor="p181" w:history="1">
        <w:r>
          <w:rPr>
            <w:rStyle w:val="a4"/>
          </w:rPr>
          <w:t>перечень</w:t>
        </w:r>
      </w:hyperlink>
      <w:r>
        <w:t xml:space="preserve"> государственных информационных систем (реестров), используемых оператором посреднической цифровой платформы при </w:t>
      </w:r>
      <w:proofErr w:type="gramStart"/>
      <w:r>
        <w:t>проверке</w:t>
      </w:r>
      <w:proofErr w:type="gramEnd"/>
      <w:r>
        <w:t xml:space="preserve"> содержащейся в размещаемой на посреднической цифровой платформе карточке товара, работы, услуги информации, предусмотренной пунктом 1 части 1 и частью 2 статьи 7 Федерального закона "Об отдельных вопросах регулирования платформенной экономики в Российской Федерации", </w:t>
      </w:r>
      <w:proofErr w:type="gramStart"/>
      <w:r>
        <w:t>утвержденный постановлением Правительства Российской Федерации от 2 июля 2026 г. N 821 "О порядке осуществления оператором посреднической цифровой платформы проверки содержащейся в размещаемой на посреднической цифровой платформе карточке товара, работы, услуги информации, предусмотренной пунктом 1 части 1 и частью 2 статьи 7 Федерального закона "Об отдельных вопросах регулирования платформенной экономики в Российской Федерации" (далее соответственно - перечень государственных систем (реестров), государственные</w:t>
      </w:r>
      <w:proofErr w:type="gramEnd"/>
      <w:r>
        <w:t xml:space="preserve"> системы (реестры).</w:t>
      </w:r>
    </w:p>
    <w:p w:rsidR="00B14D9F" w:rsidRDefault="00B14D9F" w:rsidP="00B14D9F">
      <w:pPr>
        <w:pStyle w:val="a3"/>
        <w:ind w:firstLine="567"/>
        <w:jc w:val="both"/>
      </w:pPr>
      <w:r>
        <w:t xml:space="preserve">3. Проверка информации с использованием государственных систем (реестров), указанных в </w:t>
      </w:r>
      <w:hyperlink w:anchor="p191" w:history="1">
        <w:r>
          <w:rPr>
            <w:rStyle w:val="a4"/>
          </w:rPr>
          <w:t>пунктах 1</w:t>
        </w:r>
      </w:hyperlink>
      <w:r>
        <w:t xml:space="preserve"> - </w:t>
      </w:r>
      <w:hyperlink w:anchor="p198" w:history="1">
        <w:r>
          <w:rPr>
            <w:rStyle w:val="a4"/>
          </w:rPr>
          <w:t>8</w:t>
        </w:r>
      </w:hyperlink>
      <w:r>
        <w:t xml:space="preserve"> перечня государственных систем (реестров), осуществляется оператором посреднической цифровой платформы:</w:t>
      </w:r>
    </w:p>
    <w:p w:rsidR="00B14D9F" w:rsidRDefault="00B14D9F" w:rsidP="00B14D9F">
      <w:pPr>
        <w:pStyle w:val="a3"/>
        <w:ind w:firstLine="567"/>
        <w:jc w:val="both"/>
      </w:pPr>
      <w:r>
        <w:t>а) посредством информационного взаимодействия посреднической цифровой платформы с государственными системами (реестрами) путем направления и получения сведений и (или) документов с использованием прикладных программных интерфейсов, обеспечивающих такое взаимодействие с государственными системами (реестрами) (далее - информационное взаимодействие) (если ограничение на информационное взаимодействие не установлено законом);</w:t>
      </w:r>
    </w:p>
    <w:p w:rsidR="00B14D9F" w:rsidRDefault="00B14D9F" w:rsidP="00B14D9F">
      <w:pPr>
        <w:pStyle w:val="a3"/>
        <w:ind w:firstLine="567"/>
        <w:jc w:val="both"/>
      </w:pPr>
      <w:r>
        <w:t xml:space="preserve">б) с использованием содержащихся в государственных системах (реестрах) общедоступных сведений, размещаемых в соответствии с </w:t>
      </w:r>
      <w:hyperlink w:anchor="p228" w:history="1">
        <w:r>
          <w:rPr>
            <w:rStyle w:val="a4"/>
          </w:rPr>
          <w:t>пунктом 4</w:t>
        </w:r>
      </w:hyperlink>
      <w:r>
        <w:t xml:space="preserve"> настоящих Правил (при отсутствии возможности информационного взаимодействия в соответствии с </w:t>
      </w:r>
      <w:hyperlink w:anchor="p226" w:history="1">
        <w:r>
          <w:rPr>
            <w:rStyle w:val="a4"/>
          </w:rPr>
          <w:t>подпунктом "а"</w:t>
        </w:r>
      </w:hyperlink>
      <w:r>
        <w:t xml:space="preserve"> настоящего пункта).</w:t>
      </w:r>
    </w:p>
    <w:p w:rsidR="00B14D9F" w:rsidRDefault="00B14D9F" w:rsidP="00B14D9F">
      <w:pPr>
        <w:pStyle w:val="a3"/>
        <w:ind w:firstLine="567"/>
        <w:jc w:val="both"/>
      </w:pPr>
      <w:r>
        <w:t xml:space="preserve">4. </w:t>
      </w:r>
      <w:proofErr w:type="gramStart"/>
      <w:r>
        <w:t xml:space="preserve">При размещении в информационно-телекоммуникационной сети "Интернет" общедоступных сведений, содержащихся в государственных системах (реестрах), операторы государственных систем (реестров), указанных в </w:t>
      </w:r>
      <w:hyperlink w:anchor="p191" w:history="1">
        <w:r>
          <w:rPr>
            <w:rStyle w:val="a4"/>
          </w:rPr>
          <w:t>пунктах 1</w:t>
        </w:r>
      </w:hyperlink>
      <w:r>
        <w:t xml:space="preserve"> - </w:t>
      </w:r>
      <w:hyperlink w:anchor="p198" w:history="1">
        <w:r>
          <w:rPr>
            <w:rStyle w:val="a4"/>
          </w:rPr>
          <w:t>8</w:t>
        </w:r>
      </w:hyperlink>
      <w:r>
        <w:t xml:space="preserve"> перечня </w:t>
      </w:r>
      <w:r>
        <w:lastRenderedPageBreak/>
        <w:t>государственных систем (реестров), обеспечивают такое размещение в форме открытых данных в машиночитаемом формате или иным способом предоставляют операторам посреднических цифровых платформ сведения в машиночитаемом формате, необходимые для осуществления проверки информации, обеспечивают ежедневную актуализацию таких сведений, а также</w:t>
      </w:r>
      <w:proofErr w:type="gramEnd"/>
      <w:r>
        <w:t xml:space="preserve"> при наличии технической возможности направляют оператору уведомления об изменении указанных сведений.</w:t>
      </w:r>
    </w:p>
    <w:p w:rsidR="00B14D9F" w:rsidRDefault="00B14D9F" w:rsidP="00B14D9F">
      <w:pPr>
        <w:pStyle w:val="a3"/>
        <w:ind w:firstLine="567"/>
        <w:jc w:val="both"/>
      </w:pPr>
      <w:r>
        <w:t xml:space="preserve">5. Операторы государственных систем (реестров), указанных в </w:t>
      </w:r>
      <w:hyperlink w:anchor="p191" w:history="1">
        <w:r>
          <w:rPr>
            <w:rStyle w:val="a4"/>
          </w:rPr>
          <w:t>пунктах 1</w:t>
        </w:r>
      </w:hyperlink>
      <w:r>
        <w:t xml:space="preserve"> - </w:t>
      </w:r>
      <w:hyperlink w:anchor="p198" w:history="1">
        <w:r>
          <w:rPr>
            <w:rStyle w:val="a4"/>
          </w:rPr>
          <w:t>8</w:t>
        </w:r>
      </w:hyperlink>
      <w:r>
        <w:t xml:space="preserve"> перечня государственных систем (реестров), обеспечивают возможность для операторов посреднических цифровых платформ осуществления информационного взаимодействия, если ограничение на информационное взаимодействие не установлено законом.</w:t>
      </w:r>
    </w:p>
    <w:p w:rsidR="00B14D9F" w:rsidRDefault="00B14D9F" w:rsidP="00B14D9F">
      <w:pPr>
        <w:pStyle w:val="a3"/>
        <w:ind w:firstLine="567"/>
        <w:jc w:val="both"/>
      </w:pPr>
      <w:r>
        <w:t xml:space="preserve">6. Оператор государственной системы (реестра), возможность информационного </w:t>
      </w:r>
      <w:proofErr w:type="gramStart"/>
      <w:r>
        <w:t>взаимодействия</w:t>
      </w:r>
      <w:proofErr w:type="gramEnd"/>
      <w:r>
        <w:t xml:space="preserve"> с которой отсутствует, информирует операторов посреднических цифровых платформ об отсутствии возможности информационного взаимодействия с соответствующей государственной системой (реестром) и о способе получения доступа к сведениям в целях осуществления проверки информации в соответствии с </w:t>
      </w:r>
      <w:hyperlink w:anchor="p227" w:history="1">
        <w:r>
          <w:rPr>
            <w:rStyle w:val="a4"/>
          </w:rPr>
          <w:t>подпунктом "б" пункта 3</w:t>
        </w:r>
      </w:hyperlink>
      <w:r>
        <w:t xml:space="preserve"> настоящих Правил.</w:t>
      </w:r>
    </w:p>
    <w:p w:rsidR="00B14D9F" w:rsidRDefault="00B14D9F" w:rsidP="00B14D9F">
      <w:pPr>
        <w:pStyle w:val="a3"/>
        <w:ind w:firstLine="567"/>
        <w:jc w:val="both"/>
      </w:pPr>
      <w:r>
        <w:t xml:space="preserve">7. </w:t>
      </w:r>
      <w:proofErr w:type="gramStart"/>
      <w:r>
        <w:t xml:space="preserve">В целях осуществления информационного взаимодействия (прекращения информационного взаимодействия) оператор посреднической цифровой платформы направляет операторам государственных систем (реестров), указанных в </w:t>
      </w:r>
      <w:hyperlink w:anchor="p191" w:history="1">
        <w:r>
          <w:rPr>
            <w:rStyle w:val="a4"/>
          </w:rPr>
          <w:t>пунктах 1</w:t>
        </w:r>
      </w:hyperlink>
      <w:r>
        <w:t xml:space="preserve"> - </w:t>
      </w:r>
      <w:hyperlink w:anchor="p198" w:history="1">
        <w:r>
          <w:rPr>
            <w:rStyle w:val="a4"/>
          </w:rPr>
          <w:t>8</w:t>
        </w:r>
      </w:hyperlink>
      <w:r>
        <w:t xml:space="preserve"> перечня государственных систем (реестров), запрос на информационное взаимодействие (прекращение информационного взаимодействия)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физического лица, действующего на основании доверенности от имени юридического лица или индивидуального предпринимателя</w:t>
      </w:r>
      <w:proofErr w:type="gramEnd"/>
      <w:r>
        <w:t xml:space="preserve">, </w:t>
      </w:r>
      <w:proofErr w:type="gramStart"/>
      <w:r>
        <w:t xml:space="preserve">являющегося оператором посреднической цифровой платформы,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w:t>
      </w:r>
      <w:hyperlink r:id="rId28" w:history="1">
        <w:r>
          <w:rPr>
            <w:rStyle w:val="a4"/>
          </w:rPr>
          <w:t>порядке</w:t>
        </w:r>
      </w:hyperlink>
      <w:r>
        <w:t>, установленном Правительством Российской Федерации,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roofErr w:type="gramEnd"/>
    </w:p>
    <w:p w:rsidR="00B14D9F" w:rsidRDefault="00B14D9F" w:rsidP="00B14D9F">
      <w:pPr>
        <w:pStyle w:val="a3"/>
        <w:ind w:firstLine="567"/>
        <w:jc w:val="both"/>
      </w:pPr>
      <w:r>
        <w:t xml:space="preserve">8. </w:t>
      </w:r>
      <w:proofErr w:type="gramStart"/>
      <w:r>
        <w:t xml:space="preserve">Операторы государственных систем (реестров), указанных в </w:t>
      </w:r>
      <w:hyperlink w:anchor="p191" w:history="1">
        <w:r>
          <w:rPr>
            <w:rStyle w:val="a4"/>
          </w:rPr>
          <w:t>пунктах 1</w:t>
        </w:r>
      </w:hyperlink>
      <w:r>
        <w:t xml:space="preserve"> - </w:t>
      </w:r>
      <w:hyperlink w:anchor="p198" w:history="1">
        <w:r>
          <w:rPr>
            <w:rStyle w:val="a4"/>
          </w:rPr>
          <w:t>8</w:t>
        </w:r>
      </w:hyperlink>
      <w:r>
        <w:t xml:space="preserve"> перечня государственных систем (реестров), на основании запроса, полученного в соответствии с </w:t>
      </w:r>
      <w:hyperlink w:anchor="p231" w:history="1">
        <w:r>
          <w:rPr>
            <w:rStyle w:val="a4"/>
          </w:rPr>
          <w:t>пунктом 7</w:t>
        </w:r>
      </w:hyperlink>
      <w:r>
        <w:t xml:space="preserve"> настоящих Правил, обеспечивают информационное взаимодействие с оператором посреднической цифровой платформы (если ограничение на информационное взаимодействие не установлено законом), а также предоставляют оператору посреднической цифровой платформы технические требования к получению из соответствующей государственной системы (реестра) сведений, необходимых для проверки</w:t>
      </w:r>
      <w:proofErr w:type="gramEnd"/>
      <w:r>
        <w:t xml:space="preserve"> информации, не позднее одного рабочего дня, следующего за днем получения указанного запроса.</w:t>
      </w:r>
    </w:p>
    <w:p w:rsidR="00B14D9F" w:rsidRDefault="00B14D9F" w:rsidP="00B14D9F">
      <w:pPr>
        <w:pStyle w:val="a3"/>
        <w:ind w:firstLine="567"/>
        <w:jc w:val="both"/>
      </w:pPr>
      <w:r>
        <w:t>9. Оператор посреднической цифровой платформы обеспечивает:</w:t>
      </w:r>
    </w:p>
    <w:p w:rsidR="00B14D9F" w:rsidRDefault="00B14D9F" w:rsidP="00B14D9F">
      <w:pPr>
        <w:pStyle w:val="a3"/>
        <w:ind w:firstLine="567"/>
        <w:jc w:val="both"/>
      </w:pPr>
      <w:proofErr w:type="gramStart"/>
      <w:r>
        <w:t>а) защиту полученной из государственных систем (реестров) информации в соответствии с требованиями законодательства Российской Федерации о защите информации;</w:t>
      </w:r>
      <w:proofErr w:type="gramEnd"/>
    </w:p>
    <w:p w:rsidR="00B14D9F" w:rsidRDefault="00B14D9F" w:rsidP="00B14D9F">
      <w:pPr>
        <w:pStyle w:val="a3"/>
        <w:ind w:firstLine="567"/>
        <w:jc w:val="both"/>
      </w:pPr>
      <w:r>
        <w:lastRenderedPageBreak/>
        <w:t>б) учет операций, осуществляемых при проверке информации, в том числе фиксацию сведений, полученных из государственных систем (реестров), использованных при проверке информации, а также времени совершения таких операций - в течение одного года со дня совершения соответствующей операции.</w:t>
      </w:r>
    </w:p>
    <w:p w:rsidR="00B14D9F" w:rsidRDefault="00B14D9F" w:rsidP="00B14D9F">
      <w:pPr>
        <w:pStyle w:val="a3"/>
        <w:ind w:firstLine="567"/>
        <w:jc w:val="both"/>
      </w:pPr>
      <w:r>
        <w:t xml:space="preserve">10. </w:t>
      </w:r>
      <w:proofErr w:type="gramStart"/>
      <w:r>
        <w:t xml:space="preserve">Проверка информации с использованием государственных систем (реестров), указанных в </w:t>
      </w:r>
      <w:hyperlink w:anchor="p199" w:history="1">
        <w:r>
          <w:rPr>
            <w:rStyle w:val="a4"/>
          </w:rPr>
          <w:t>пунктах 9</w:t>
        </w:r>
      </w:hyperlink>
      <w:r>
        <w:t xml:space="preserve"> - </w:t>
      </w:r>
      <w:hyperlink w:anchor="p202" w:history="1">
        <w:r>
          <w:rPr>
            <w:rStyle w:val="a4"/>
          </w:rPr>
          <w:t>12</w:t>
        </w:r>
      </w:hyperlink>
      <w:r>
        <w:t xml:space="preserve"> перечня государственных систем (реестров), осуществляется операторами посреднических цифровых платформ с использованием общедоступных сведений, содержащихся в указанных государственных системах (реестрах), размещаемых в информационно-телекоммуникационной сети "Интернет" в том числе в форме открытых данных в машиночитаемом формате, или путем информационного взаимодействия с указанными государственными системами (реестрами) (при наличии технической возможности).</w:t>
      </w:r>
      <w:proofErr w:type="gramEnd"/>
    </w:p>
    <w:p w:rsidR="00F87B30" w:rsidRPr="00A15F2B" w:rsidRDefault="00B14D9F" w:rsidP="00B14D9F">
      <w:pPr>
        <w:pStyle w:val="a3"/>
        <w:ind w:firstLine="567"/>
        <w:jc w:val="both"/>
      </w:pPr>
      <w:r>
        <w:t> </w:t>
      </w:r>
    </w:p>
    <w:sectPr w:rsidR="00F87B30" w:rsidRPr="00A15F2B" w:rsidSect="00B04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5ED6"/>
    <w:multiLevelType w:val="multilevel"/>
    <w:tmpl w:val="FD78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F84C3E"/>
    <w:multiLevelType w:val="multilevel"/>
    <w:tmpl w:val="5A36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CE4DAD"/>
    <w:multiLevelType w:val="multilevel"/>
    <w:tmpl w:val="561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B0111A"/>
    <w:multiLevelType w:val="multilevel"/>
    <w:tmpl w:val="A6349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77C7B"/>
    <w:rsid w:val="002B07E6"/>
    <w:rsid w:val="002D7D9A"/>
    <w:rsid w:val="00310DB7"/>
    <w:rsid w:val="00441D66"/>
    <w:rsid w:val="005005D7"/>
    <w:rsid w:val="00587BCD"/>
    <w:rsid w:val="00622EF4"/>
    <w:rsid w:val="0062333D"/>
    <w:rsid w:val="006A3F4C"/>
    <w:rsid w:val="006F710E"/>
    <w:rsid w:val="00752FFF"/>
    <w:rsid w:val="00847224"/>
    <w:rsid w:val="008F54BB"/>
    <w:rsid w:val="00A15F2B"/>
    <w:rsid w:val="00B14D9F"/>
    <w:rsid w:val="00B70054"/>
    <w:rsid w:val="00CC0FA2"/>
    <w:rsid w:val="00CC5681"/>
    <w:rsid w:val="00E95B63"/>
    <w:rsid w:val="00EF6805"/>
    <w:rsid w:val="00F54EA2"/>
    <w:rsid w:val="00F879C5"/>
    <w:rsid w:val="00F87B30"/>
    <w:rsid w:val="00FD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F71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F71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34490220">
      <w:bodyDiv w:val="1"/>
      <w:marLeft w:val="0"/>
      <w:marRight w:val="0"/>
      <w:marTop w:val="0"/>
      <w:marBottom w:val="0"/>
      <w:divBdr>
        <w:top w:val="none" w:sz="0" w:space="0" w:color="auto"/>
        <w:left w:val="none" w:sz="0" w:space="0" w:color="auto"/>
        <w:bottom w:val="none" w:sz="0" w:space="0" w:color="auto"/>
        <w:right w:val="none" w:sz="0" w:space="0" w:color="auto"/>
      </w:divBdr>
      <w:divsChild>
        <w:div w:id="1341812458">
          <w:marLeft w:val="0"/>
          <w:marRight w:val="0"/>
          <w:marTop w:val="0"/>
          <w:marBottom w:val="0"/>
          <w:divBdr>
            <w:top w:val="none" w:sz="0" w:space="0" w:color="auto"/>
            <w:left w:val="none" w:sz="0" w:space="0" w:color="auto"/>
            <w:bottom w:val="none" w:sz="0" w:space="0" w:color="auto"/>
            <w:right w:val="none" w:sz="0" w:space="0" w:color="auto"/>
          </w:divBdr>
          <w:divsChild>
            <w:div w:id="1351876960">
              <w:marLeft w:val="0"/>
              <w:marRight w:val="0"/>
              <w:marTop w:val="0"/>
              <w:marBottom w:val="0"/>
              <w:divBdr>
                <w:top w:val="none" w:sz="0" w:space="0" w:color="auto"/>
                <w:left w:val="none" w:sz="0" w:space="0" w:color="auto"/>
                <w:bottom w:val="none" w:sz="0" w:space="0" w:color="auto"/>
                <w:right w:val="none" w:sz="0" w:space="0" w:color="auto"/>
              </w:divBdr>
            </w:div>
          </w:divsChild>
        </w:div>
        <w:div w:id="1720395785">
          <w:marLeft w:val="0"/>
          <w:marRight w:val="0"/>
          <w:marTop w:val="0"/>
          <w:marBottom w:val="0"/>
          <w:divBdr>
            <w:top w:val="none" w:sz="0" w:space="0" w:color="auto"/>
            <w:left w:val="none" w:sz="0" w:space="0" w:color="auto"/>
            <w:bottom w:val="none" w:sz="0" w:space="0" w:color="auto"/>
            <w:right w:val="none" w:sz="0" w:space="0" w:color="auto"/>
          </w:divBdr>
          <w:divsChild>
            <w:div w:id="797574193">
              <w:marLeft w:val="0"/>
              <w:marRight w:val="0"/>
              <w:marTop w:val="0"/>
              <w:marBottom w:val="0"/>
              <w:divBdr>
                <w:top w:val="none" w:sz="0" w:space="0" w:color="auto"/>
                <w:left w:val="none" w:sz="0" w:space="0" w:color="auto"/>
                <w:bottom w:val="none" w:sz="0" w:space="0" w:color="auto"/>
                <w:right w:val="none" w:sz="0" w:space="0" w:color="auto"/>
              </w:divBdr>
              <w:divsChild>
                <w:div w:id="1327778956">
                  <w:marLeft w:val="0"/>
                  <w:marRight w:val="0"/>
                  <w:marTop w:val="0"/>
                  <w:marBottom w:val="0"/>
                  <w:divBdr>
                    <w:top w:val="none" w:sz="0" w:space="0" w:color="auto"/>
                    <w:left w:val="none" w:sz="0" w:space="0" w:color="auto"/>
                    <w:bottom w:val="none" w:sz="0" w:space="0" w:color="auto"/>
                    <w:right w:val="none" w:sz="0" w:space="0" w:color="auto"/>
                  </w:divBdr>
                  <w:divsChild>
                    <w:div w:id="771631625">
                      <w:marLeft w:val="0"/>
                      <w:marRight w:val="0"/>
                      <w:marTop w:val="0"/>
                      <w:marBottom w:val="0"/>
                      <w:divBdr>
                        <w:top w:val="none" w:sz="0" w:space="0" w:color="auto"/>
                        <w:left w:val="none" w:sz="0" w:space="0" w:color="auto"/>
                        <w:bottom w:val="none" w:sz="0" w:space="0" w:color="auto"/>
                        <w:right w:val="none" w:sz="0" w:space="0" w:color="auto"/>
                      </w:divBdr>
                    </w:div>
                    <w:div w:id="2086685850">
                      <w:marLeft w:val="0"/>
                      <w:marRight w:val="0"/>
                      <w:marTop w:val="0"/>
                      <w:marBottom w:val="0"/>
                      <w:divBdr>
                        <w:top w:val="none" w:sz="0" w:space="0" w:color="auto"/>
                        <w:left w:val="none" w:sz="0" w:space="0" w:color="auto"/>
                        <w:bottom w:val="none" w:sz="0" w:space="0" w:color="auto"/>
                        <w:right w:val="none" w:sz="0" w:space="0" w:color="auto"/>
                      </w:divBdr>
                      <w:divsChild>
                        <w:div w:id="10727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10232">
      <w:bodyDiv w:val="1"/>
      <w:marLeft w:val="0"/>
      <w:marRight w:val="0"/>
      <w:marTop w:val="0"/>
      <w:marBottom w:val="0"/>
      <w:divBdr>
        <w:top w:val="none" w:sz="0" w:space="0" w:color="auto"/>
        <w:left w:val="none" w:sz="0" w:space="0" w:color="auto"/>
        <w:bottom w:val="none" w:sz="0" w:space="0" w:color="auto"/>
        <w:right w:val="none" w:sz="0" w:space="0" w:color="auto"/>
      </w:divBdr>
    </w:div>
    <w:div w:id="251931774">
      <w:bodyDiv w:val="1"/>
      <w:marLeft w:val="0"/>
      <w:marRight w:val="0"/>
      <w:marTop w:val="0"/>
      <w:marBottom w:val="0"/>
      <w:divBdr>
        <w:top w:val="none" w:sz="0" w:space="0" w:color="auto"/>
        <w:left w:val="none" w:sz="0" w:space="0" w:color="auto"/>
        <w:bottom w:val="none" w:sz="0" w:space="0" w:color="auto"/>
        <w:right w:val="none" w:sz="0" w:space="0" w:color="auto"/>
      </w:divBdr>
    </w:div>
    <w:div w:id="446585232">
      <w:bodyDiv w:val="1"/>
      <w:marLeft w:val="0"/>
      <w:marRight w:val="0"/>
      <w:marTop w:val="0"/>
      <w:marBottom w:val="0"/>
      <w:divBdr>
        <w:top w:val="none" w:sz="0" w:space="0" w:color="auto"/>
        <w:left w:val="none" w:sz="0" w:space="0" w:color="auto"/>
        <w:bottom w:val="none" w:sz="0" w:space="0" w:color="auto"/>
        <w:right w:val="none" w:sz="0" w:space="0" w:color="auto"/>
      </w:divBdr>
      <w:divsChild>
        <w:div w:id="906958856">
          <w:marLeft w:val="0"/>
          <w:marRight w:val="0"/>
          <w:marTop w:val="0"/>
          <w:marBottom w:val="0"/>
          <w:divBdr>
            <w:top w:val="single" w:sz="6" w:space="0" w:color="auto"/>
            <w:left w:val="none" w:sz="0" w:space="0" w:color="auto"/>
            <w:bottom w:val="none" w:sz="0" w:space="0" w:color="auto"/>
            <w:right w:val="none" w:sz="0" w:space="0" w:color="auto"/>
          </w:divBdr>
        </w:div>
        <w:div w:id="1324625409">
          <w:marLeft w:val="0"/>
          <w:marRight w:val="0"/>
          <w:marTop w:val="0"/>
          <w:marBottom w:val="0"/>
          <w:divBdr>
            <w:top w:val="single" w:sz="6" w:space="0" w:color="auto"/>
            <w:left w:val="none" w:sz="0" w:space="0" w:color="auto"/>
            <w:bottom w:val="none" w:sz="0" w:space="0" w:color="auto"/>
            <w:right w:val="none" w:sz="0" w:space="0" w:color="auto"/>
          </w:divBdr>
          <w:divsChild>
            <w:div w:id="1866014754">
              <w:marLeft w:val="0"/>
              <w:marRight w:val="0"/>
              <w:marTop w:val="0"/>
              <w:marBottom w:val="0"/>
              <w:divBdr>
                <w:top w:val="none" w:sz="0" w:space="0" w:color="auto"/>
                <w:left w:val="none" w:sz="0" w:space="0" w:color="auto"/>
                <w:bottom w:val="none" w:sz="0" w:space="0" w:color="auto"/>
                <w:right w:val="none" w:sz="0" w:space="0" w:color="auto"/>
              </w:divBdr>
            </w:div>
          </w:divsChild>
        </w:div>
        <w:div w:id="1508448018">
          <w:marLeft w:val="0"/>
          <w:marRight w:val="0"/>
          <w:marTop w:val="0"/>
          <w:marBottom w:val="0"/>
          <w:divBdr>
            <w:top w:val="single" w:sz="6" w:space="0" w:color="auto"/>
            <w:left w:val="none" w:sz="0" w:space="0" w:color="auto"/>
            <w:bottom w:val="none" w:sz="0" w:space="0" w:color="auto"/>
            <w:right w:val="none" w:sz="0" w:space="0" w:color="auto"/>
          </w:divBdr>
          <w:divsChild>
            <w:div w:id="2021345294">
              <w:marLeft w:val="0"/>
              <w:marRight w:val="0"/>
              <w:marTop w:val="0"/>
              <w:marBottom w:val="0"/>
              <w:divBdr>
                <w:top w:val="none" w:sz="0" w:space="0" w:color="auto"/>
                <w:left w:val="none" w:sz="0" w:space="0" w:color="auto"/>
                <w:bottom w:val="none" w:sz="0" w:space="0" w:color="auto"/>
                <w:right w:val="none" w:sz="0" w:space="0" w:color="auto"/>
              </w:divBdr>
            </w:div>
          </w:divsChild>
        </w:div>
        <w:div w:id="578946372">
          <w:marLeft w:val="0"/>
          <w:marRight w:val="0"/>
          <w:marTop w:val="0"/>
          <w:marBottom w:val="0"/>
          <w:divBdr>
            <w:top w:val="single" w:sz="6" w:space="0" w:color="auto"/>
            <w:left w:val="none" w:sz="0" w:space="0" w:color="auto"/>
            <w:bottom w:val="none" w:sz="0" w:space="0" w:color="auto"/>
            <w:right w:val="none" w:sz="0" w:space="0" w:color="auto"/>
          </w:divBdr>
          <w:divsChild>
            <w:div w:id="1665207775">
              <w:marLeft w:val="0"/>
              <w:marRight w:val="0"/>
              <w:marTop w:val="0"/>
              <w:marBottom w:val="0"/>
              <w:divBdr>
                <w:top w:val="none" w:sz="0" w:space="0" w:color="auto"/>
                <w:left w:val="none" w:sz="0" w:space="0" w:color="auto"/>
                <w:bottom w:val="none" w:sz="0" w:space="0" w:color="auto"/>
                <w:right w:val="none" w:sz="0" w:space="0" w:color="auto"/>
              </w:divBdr>
              <w:divsChild>
                <w:div w:id="4968467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72749">
      <w:bodyDiv w:val="1"/>
      <w:marLeft w:val="0"/>
      <w:marRight w:val="0"/>
      <w:marTop w:val="0"/>
      <w:marBottom w:val="0"/>
      <w:divBdr>
        <w:top w:val="none" w:sz="0" w:space="0" w:color="auto"/>
        <w:left w:val="none" w:sz="0" w:space="0" w:color="auto"/>
        <w:bottom w:val="none" w:sz="0" w:space="0" w:color="auto"/>
        <w:right w:val="none" w:sz="0" w:space="0" w:color="auto"/>
      </w:divBdr>
    </w:div>
    <w:div w:id="591283906">
      <w:bodyDiv w:val="1"/>
      <w:marLeft w:val="0"/>
      <w:marRight w:val="0"/>
      <w:marTop w:val="0"/>
      <w:marBottom w:val="0"/>
      <w:divBdr>
        <w:top w:val="none" w:sz="0" w:space="0" w:color="auto"/>
        <w:left w:val="none" w:sz="0" w:space="0" w:color="auto"/>
        <w:bottom w:val="none" w:sz="0" w:space="0" w:color="auto"/>
        <w:right w:val="none" w:sz="0" w:space="0" w:color="auto"/>
      </w:divBdr>
    </w:div>
    <w:div w:id="1426422197">
      <w:bodyDiv w:val="1"/>
      <w:marLeft w:val="0"/>
      <w:marRight w:val="0"/>
      <w:marTop w:val="0"/>
      <w:marBottom w:val="0"/>
      <w:divBdr>
        <w:top w:val="none" w:sz="0" w:space="0" w:color="auto"/>
        <w:left w:val="none" w:sz="0" w:space="0" w:color="auto"/>
        <w:bottom w:val="none" w:sz="0" w:space="0" w:color="auto"/>
        <w:right w:val="none" w:sz="0" w:space="0" w:color="auto"/>
      </w:divBdr>
      <w:divsChild>
        <w:div w:id="227348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0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9719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86869">
      <w:bodyDiv w:val="1"/>
      <w:marLeft w:val="0"/>
      <w:marRight w:val="0"/>
      <w:marTop w:val="0"/>
      <w:marBottom w:val="0"/>
      <w:divBdr>
        <w:top w:val="none" w:sz="0" w:space="0" w:color="auto"/>
        <w:left w:val="none" w:sz="0" w:space="0" w:color="auto"/>
        <w:bottom w:val="none" w:sz="0" w:space="0" w:color="auto"/>
        <w:right w:val="none" w:sz="0" w:space="0" w:color="auto"/>
      </w:divBdr>
      <w:divsChild>
        <w:div w:id="831868642">
          <w:marLeft w:val="0"/>
          <w:marRight w:val="0"/>
          <w:marTop w:val="0"/>
          <w:marBottom w:val="0"/>
          <w:divBdr>
            <w:top w:val="none" w:sz="0" w:space="0" w:color="auto"/>
            <w:left w:val="none" w:sz="0" w:space="0" w:color="auto"/>
            <w:bottom w:val="none" w:sz="0" w:space="0" w:color="auto"/>
            <w:right w:val="none" w:sz="0" w:space="0" w:color="auto"/>
          </w:divBdr>
          <w:divsChild>
            <w:div w:id="1654673755">
              <w:marLeft w:val="0"/>
              <w:marRight w:val="0"/>
              <w:marTop w:val="0"/>
              <w:marBottom w:val="0"/>
              <w:divBdr>
                <w:top w:val="none" w:sz="0" w:space="0" w:color="auto"/>
                <w:left w:val="none" w:sz="0" w:space="0" w:color="auto"/>
                <w:bottom w:val="none" w:sz="0" w:space="0" w:color="auto"/>
                <w:right w:val="none" w:sz="0" w:space="0" w:color="auto"/>
              </w:divBdr>
            </w:div>
          </w:divsChild>
        </w:div>
        <w:div w:id="498884240">
          <w:marLeft w:val="0"/>
          <w:marRight w:val="0"/>
          <w:marTop w:val="0"/>
          <w:marBottom w:val="0"/>
          <w:divBdr>
            <w:top w:val="none" w:sz="0" w:space="0" w:color="auto"/>
            <w:left w:val="none" w:sz="0" w:space="0" w:color="auto"/>
            <w:bottom w:val="none" w:sz="0" w:space="0" w:color="auto"/>
            <w:right w:val="none" w:sz="0" w:space="0" w:color="auto"/>
          </w:divBdr>
          <w:divsChild>
            <w:div w:id="80419042">
              <w:marLeft w:val="0"/>
              <w:marRight w:val="0"/>
              <w:marTop w:val="0"/>
              <w:marBottom w:val="0"/>
              <w:divBdr>
                <w:top w:val="none" w:sz="0" w:space="0" w:color="auto"/>
                <w:left w:val="none" w:sz="0" w:space="0" w:color="auto"/>
                <w:bottom w:val="none" w:sz="0" w:space="0" w:color="auto"/>
                <w:right w:val="none" w:sz="0" w:space="0" w:color="auto"/>
              </w:divBdr>
              <w:divsChild>
                <w:div w:id="1963224929">
                  <w:marLeft w:val="0"/>
                  <w:marRight w:val="0"/>
                  <w:marTop w:val="0"/>
                  <w:marBottom w:val="0"/>
                  <w:divBdr>
                    <w:top w:val="none" w:sz="0" w:space="0" w:color="auto"/>
                    <w:left w:val="none" w:sz="0" w:space="0" w:color="auto"/>
                    <w:bottom w:val="none" w:sz="0" w:space="0" w:color="auto"/>
                    <w:right w:val="none" w:sz="0" w:space="0" w:color="auto"/>
                  </w:divBdr>
                  <w:divsChild>
                    <w:div w:id="1680036681">
                      <w:marLeft w:val="0"/>
                      <w:marRight w:val="0"/>
                      <w:marTop w:val="0"/>
                      <w:marBottom w:val="0"/>
                      <w:divBdr>
                        <w:top w:val="none" w:sz="0" w:space="0" w:color="auto"/>
                        <w:left w:val="none" w:sz="0" w:space="0" w:color="auto"/>
                        <w:bottom w:val="none" w:sz="0" w:space="0" w:color="auto"/>
                        <w:right w:val="none" w:sz="0" w:space="0" w:color="auto"/>
                      </w:divBdr>
                    </w:div>
                    <w:div w:id="1133910207">
                      <w:marLeft w:val="0"/>
                      <w:marRight w:val="0"/>
                      <w:marTop w:val="0"/>
                      <w:marBottom w:val="0"/>
                      <w:divBdr>
                        <w:top w:val="none" w:sz="0" w:space="0" w:color="auto"/>
                        <w:left w:val="none" w:sz="0" w:space="0" w:color="auto"/>
                        <w:bottom w:val="none" w:sz="0" w:space="0" w:color="auto"/>
                        <w:right w:val="none" w:sz="0" w:space="0" w:color="auto"/>
                      </w:divBdr>
                      <w:divsChild>
                        <w:div w:id="1091659462">
                          <w:marLeft w:val="0"/>
                          <w:marRight w:val="0"/>
                          <w:marTop w:val="0"/>
                          <w:marBottom w:val="0"/>
                          <w:divBdr>
                            <w:top w:val="none" w:sz="0" w:space="0" w:color="auto"/>
                            <w:left w:val="none" w:sz="0" w:space="0" w:color="auto"/>
                            <w:bottom w:val="none" w:sz="0" w:space="0" w:color="auto"/>
                            <w:right w:val="none" w:sz="0" w:space="0" w:color="auto"/>
                          </w:divBdr>
                        </w:div>
                        <w:div w:id="15157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14943">
      <w:bodyDiv w:val="1"/>
      <w:marLeft w:val="0"/>
      <w:marRight w:val="0"/>
      <w:marTop w:val="0"/>
      <w:marBottom w:val="0"/>
      <w:divBdr>
        <w:top w:val="none" w:sz="0" w:space="0" w:color="auto"/>
        <w:left w:val="none" w:sz="0" w:space="0" w:color="auto"/>
        <w:bottom w:val="none" w:sz="0" w:space="0" w:color="auto"/>
        <w:right w:val="none" w:sz="0" w:space="0" w:color="auto"/>
      </w:divBdr>
    </w:div>
    <w:div w:id="1590232756">
      <w:bodyDiv w:val="1"/>
      <w:marLeft w:val="0"/>
      <w:marRight w:val="0"/>
      <w:marTop w:val="0"/>
      <w:marBottom w:val="0"/>
      <w:divBdr>
        <w:top w:val="none" w:sz="0" w:space="0" w:color="auto"/>
        <w:left w:val="none" w:sz="0" w:space="0" w:color="auto"/>
        <w:bottom w:val="none" w:sz="0" w:space="0" w:color="auto"/>
        <w:right w:val="none" w:sz="0" w:space="0" w:color="auto"/>
      </w:divBdr>
    </w:div>
    <w:div w:id="1877623889">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 w:id="1995833346">
      <w:bodyDiv w:val="1"/>
      <w:marLeft w:val="0"/>
      <w:marRight w:val="0"/>
      <w:marTop w:val="0"/>
      <w:marBottom w:val="0"/>
      <w:divBdr>
        <w:top w:val="none" w:sz="0" w:space="0" w:color="auto"/>
        <w:left w:val="none" w:sz="0" w:space="0" w:color="auto"/>
        <w:bottom w:val="none" w:sz="0" w:space="0" w:color="auto"/>
        <w:right w:val="none" w:sz="0" w:space="0" w:color="auto"/>
      </w:divBdr>
      <w:divsChild>
        <w:div w:id="266667253">
          <w:marLeft w:val="0"/>
          <w:marRight w:val="0"/>
          <w:marTop w:val="0"/>
          <w:marBottom w:val="0"/>
          <w:divBdr>
            <w:top w:val="none" w:sz="0" w:space="0" w:color="auto"/>
            <w:left w:val="none" w:sz="0" w:space="0" w:color="auto"/>
            <w:bottom w:val="none" w:sz="0" w:space="0" w:color="auto"/>
            <w:right w:val="none" w:sz="0" w:space="0" w:color="auto"/>
          </w:divBdr>
          <w:divsChild>
            <w:div w:id="1910070849">
              <w:marLeft w:val="0"/>
              <w:marRight w:val="0"/>
              <w:marTop w:val="0"/>
              <w:marBottom w:val="0"/>
              <w:divBdr>
                <w:top w:val="none" w:sz="0" w:space="0" w:color="auto"/>
                <w:left w:val="none" w:sz="0" w:space="0" w:color="auto"/>
                <w:bottom w:val="none" w:sz="0" w:space="0" w:color="auto"/>
                <w:right w:val="none" w:sz="0" w:space="0" w:color="auto"/>
              </w:divBdr>
            </w:div>
          </w:divsChild>
        </w:div>
        <w:div w:id="189996974">
          <w:marLeft w:val="0"/>
          <w:marRight w:val="0"/>
          <w:marTop w:val="0"/>
          <w:marBottom w:val="0"/>
          <w:divBdr>
            <w:top w:val="none" w:sz="0" w:space="0" w:color="auto"/>
            <w:left w:val="none" w:sz="0" w:space="0" w:color="auto"/>
            <w:bottom w:val="none" w:sz="0" w:space="0" w:color="auto"/>
            <w:right w:val="none" w:sz="0" w:space="0" w:color="auto"/>
          </w:divBdr>
          <w:divsChild>
            <w:div w:id="557786382">
              <w:marLeft w:val="0"/>
              <w:marRight w:val="0"/>
              <w:marTop w:val="0"/>
              <w:marBottom w:val="0"/>
              <w:divBdr>
                <w:top w:val="none" w:sz="0" w:space="0" w:color="auto"/>
                <w:left w:val="none" w:sz="0" w:space="0" w:color="auto"/>
                <w:bottom w:val="none" w:sz="0" w:space="0" w:color="auto"/>
                <w:right w:val="none" w:sz="0" w:space="0" w:color="auto"/>
              </w:divBdr>
              <w:divsChild>
                <w:div w:id="2025354966">
                  <w:marLeft w:val="0"/>
                  <w:marRight w:val="0"/>
                  <w:marTop w:val="0"/>
                  <w:marBottom w:val="0"/>
                  <w:divBdr>
                    <w:top w:val="none" w:sz="0" w:space="0" w:color="auto"/>
                    <w:left w:val="none" w:sz="0" w:space="0" w:color="auto"/>
                    <w:bottom w:val="none" w:sz="0" w:space="0" w:color="auto"/>
                    <w:right w:val="none" w:sz="0" w:space="0" w:color="auto"/>
                  </w:divBdr>
                  <w:divsChild>
                    <w:div w:id="564415954">
                      <w:marLeft w:val="0"/>
                      <w:marRight w:val="0"/>
                      <w:marTop w:val="0"/>
                      <w:marBottom w:val="0"/>
                      <w:divBdr>
                        <w:top w:val="none" w:sz="0" w:space="0" w:color="auto"/>
                        <w:left w:val="none" w:sz="0" w:space="0" w:color="auto"/>
                        <w:bottom w:val="none" w:sz="0" w:space="0" w:color="auto"/>
                        <w:right w:val="none" w:sz="0" w:space="0" w:color="auto"/>
                      </w:divBdr>
                    </w:div>
                    <w:div w:id="1709063455">
                      <w:marLeft w:val="0"/>
                      <w:marRight w:val="0"/>
                      <w:marTop w:val="0"/>
                      <w:marBottom w:val="0"/>
                      <w:divBdr>
                        <w:top w:val="none" w:sz="0" w:space="0" w:color="auto"/>
                        <w:left w:val="none" w:sz="0" w:space="0" w:color="auto"/>
                        <w:bottom w:val="none" w:sz="0" w:space="0" w:color="auto"/>
                        <w:right w:val="none" w:sz="0" w:space="0" w:color="auto"/>
                      </w:divBdr>
                      <w:divsChild>
                        <w:div w:id="2410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088&amp;dst=100102&amp;field=134&amp;date=05.07.2026&amp;demo=2" TargetMode="External"/><Relationship Id="rId13" Type="http://schemas.openxmlformats.org/officeDocument/2006/relationships/hyperlink" Target="https://login.consultant.ru/link/?req=doc&amp;base=LAW&amp;n=511660&amp;date=05.07.2026&amp;demo=2" TargetMode="External"/><Relationship Id="rId18" Type="http://schemas.openxmlformats.org/officeDocument/2006/relationships/hyperlink" Target="https://login.consultant.ru/link/?req=doc&amp;base=LAW&amp;n=511586&amp;date=05.07.2026&amp;demo=2" TargetMode="External"/><Relationship Id="rId26" Type="http://schemas.openxmlformats.org/officeDocument/2006/relationships/hyperlink" Target="https://login.consultant.ru/link/?req=doc&amp;base=LAW&amp;n=511088&amp;dst=100092&amp;field=134&amp;date=05.07.2026&amp;demo=2" TargetMode="External"/><Relationship Id="rId3" Type="http://schemas.microsoft.com/office/2007/relationships/stylesWithEffects" Target="stylesWithEffects.xml"/><Relationship Id="rId21" Type="http://schemas.openxmlformats.org/officeDocument/2006/relationships/hyperlink" Target="https://login.consultant.ru/link/?req=doc&amp;base=LAW&amp;n=511586&amp;date=05.07.2026&amp;demo=2" TargetMode="External"/><Relationship Id="rId7" Type="http://schemas.openxmlformats.org/officeDocument/2006/relationships/hyperlink" Target="https://login.consultant.ru/link/?req=doc&amp;base=LAW&amp;n=511088&amp;dst=100092&amp;field=134&amp;date=05.07.2026&amp;demo=2" TargetMode="External"/><Relationship Id="rId12" Type="http://schemas.openxmlformats.org/officeDocument/2006/relationships/hyperlink" Target="https://login.consultant.ru/link/?req=doc&amp;base=LAW&amp;n=538129&amp;date=05.07.2026&amp;demo=2" TargetMode="External"/><Relationship Id="rId17" Type="http://schemas.openxmlformats.org/officeDocument/2006/relationships/hyperlink" Target="https://login.consultant.ru/link/?req=doc&amp;base=LAW&amp;n=526165&amp;date=05.07.2026&amp;demo=2" TargetMode="External"/><Relationship Id="rId25" Type="http://schemas.openxmlformats.org/officeDocument/2006/relationships/hyperlink" Target="https://login.consultant.ru/link/?req=doc&amp;base=LAW&amp;n=511088&amp;dst=100068&amp;field=134&amp;date=05.07.2026&amp;demo=2" TargetMode="External"/><Relationship Id="rId2" Type="http://schemas.openxmlformats.org/officeDocument/2006/relationships/styles" Target="styles.xml"/><Relationship Id="rId16" Type="http://schemas.openxmlformats.org/officeDocument/2006/relationships/hyperlink" Target="https://login.consultant.ru/link/?req=doc&amp;base=LAW&amp;n=538129&amp;date=05.07.2026&amp;demo=2" TargetMode="External"/><Relationship Id="rId20" Type="http://schemas.openxmlformats.org/officeDocument/2006/relationships/hyperlink" Target="https://login.consultant.ru/link/?req=doc&amp;base=LAW&amp;n=511088&amp;dst=100068&amp;field=134&amp;date=05.07.2026&amp;demo=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eq=doc&amp;base=LAW&amp;n=511088&amp;dst=100112&amp;field=134&amp;date=05.07.2026&amp;demo=2" TargetMode="External"/><Relationship Id="rId11" Type="http://schemas.openxmlformats.org/officeDocument/2006/relationships/hyperlink" Target="https://login.consultant.ru/link/?req=doc&amp;base=LAW&amp;n=538129&amp;date=05.07.2026&amp;demo=2" TargetMode="External"/><Relationship Id="rId24" Type="http://schemas.openxmlformats.org/officeDocument/2006/relationships/hyperlink" Target="https://login.consultant.ru/link/?req=doc&amp;base=LAW&amp;n=511088&amp;dst=100068&amp;field=134&amp;date=05.07.2026&amp;demo=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38129&amp;date=05.07.2026&amp;demo=2" TargetMode="External"/><Relationship Id="rId23" Type="http://schemas.openxmlformats.org/officeDocument/2006/relationships/hyperlink" Target="https://login.consultant.ru/link/?req=doc&amp;base=LAW&amp;n=511088&amp;dst=100068&amp;field=134&amp;date=05.07.2026&amp;demo=2" TargetMode="External"/><Relationship Id="rId28" Type="http://schemas.openxmlformats.org/officeDocument/2006/relationships/hyperlink" Target="https://login.consultant.ru/link/?req=doc&amp;base=LAW&amp;n=428697&amp;dst=100008&amp;field=134&amp;date=05.07.2026&amp;demo=2" TargetMode="External"/><Relationship Id="rId10" Type="http://schemas.openxmlformats.org/officeDocument/2006/relationships/hyperlink" Target="https://login.consultant.ru/link/?req=doc&amp;base=LAW&amp;n=538129&amp;date=05.07.2026&amp;demo=2" TargetMode="External"/><Relationship Id="rId19" Type="http://schemas.openxmlformats.org/officeDocument/2006/relationships/hyperlink" Target="https://login.consultant.ru/link/?req=doc&amp;base=LAW&amp;n=511586&amp;date=05.07.2026&amp;demo=2" TargetMode="External"/><Relationship Id="rId4" Type="http://schemas.openxmlformats.org/officeDocument/2006/relationships/settings" Target="settings.xml"/><Relationship Id="rId9" Type="http://schemas.openxmlformats.org/officeDocument/2006/relationships/hyperlink" Target="https://login.consultant.ru/link/?req=doc&amp;base=LAW&amp;n=538129&amp;date=05.07.2026&amp;demo=2" TargetMode="External"/><Relationship Id="rId14" Type="http://schemas.openxmlformats.org/officeDocument/2006/relationships/hyperlink" Target="https://login.consultant.ru/link/?req=doc&amp;base=LAW&amp;n=512697&amp;date=05.07.2026&amp;demo=2" TargetMode="External"/><Relationship Id="rId22" Type="http://schemas.openxmlformats.org/officeDocument/2006/relationships/hyperlink" Target="https://login.consultant.ru/link/?req=doc&amp;base=LAW&amp;n=511088&amp;dst=100068&amp;field=134&amp;date=05.07.2026&amp;demo=2" TargetMode="External"/><Relationship Id="rId27" Type="http://schemas.openxmlformats.org/officeDocument/2006/relationships/hyperlink" Target="https://login.consultant.ru/link/?req=doc&amp;base=LAW&amp;n=511088&amp;dst=100102&amp;field=134&amp;date=05.07.2026&amp;demo=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7198</Words>
  <Characters>41033</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2</cp:revision>
  <dcterms:created xsi:type="dcterms:W3CDTF">2026-07-06T08:54:00Z</dcterms:created>
  <dcterms:modified xsi:type="dcterms:W3CDTF">2026-07-06T08:54:00Z</dcterms:modified>
</cp:coreProperties>
</file>