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23" w:rsidRPr="00B63C23" w:rsidRDefault="00B63C23" w:rsidP="00B63C23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3C23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ФИНАНСОВ РОССИЙСКОЙ ФЕДЕРАЦИИ</w:t>
      </w:r>
    </w:p>
    <w:p w:rsidR="00B63C23" w:rsidRPr="002C0F8D" w:rsidRDefault="002C0F8D" w:rsidP="00B63C23">
      <w:pPr>
        <w:pStyle w:val="a7"/>
        <w:spacing w:line="48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fldChar w:fldCharType="begin"/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instrText xml:space="preserve"> HYPERLINK "https://rg.ru/documents/2026/07/03/fns-prikaz1-11-360-site-dok.htmlhttps:/www.consultant.ru/cons/cgi/online.cgi?req=doc&amp;base=LAW&amp;n=538483&amp;cacheid=BBB7B6161009A56654F38190D1BAD028&amp;mode=splus&amp;rnd=izhxZOVIo6njOnry" \l "46jxZOV8u4rANokb" </w:instrTex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fldChar w:fldCharType="separate"/>
      </w:r>
      <w:r w:rsidR="00B63C23" w:rsidRPr="002C0F8D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t>Приказ ФНС России от 01.06.2026 N ЕД-1-11/360@</w:t>
      </w:r>
    </w:p>
    <w:p w:rsidR="00B63C23" w:rsidRPr="00B63C23" w:rsidRDefault="002C0F8D" w:rsidP="00B63C2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fldChar w:fldCharType="end"/>
      </w:r>
      <w:bookmarkStart w:id="0" w:name="_GoBack"/>
      <w:bookmarkEnd w:id="0"/>
    </w:p>
    <w:p w:rsidR="00B63C23" w:rsidRPr="00B63C23" w:rsidRDefault="00B63C23" w:rsidP="00B63C2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3C23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 приложения N 1 и N 2 к приказу ФНС России от 10.09.2015 N ММВ-7-11/387@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B63C23">
        <w:t xml:space="preserve">В соответствии с </w:t>
      </w:r>
      <w:hyperlink r:id="rId6" w:history="1">
        <w:r w:rsidRPr="00B63C23">
          <w:rPr>
            <w:rStyle w:val="a4"/>
          </w:rPr>
          <w:t>абзацем вторым пункта 1 статьи 230</w:t>
        </w:r>
      </w:hyperlink>
      <w:r w:rsidRPr="00B63C23">
        <w:t xml:space="preserve"> части второй Налогового кодекса Российской Федерации и </w:t>
      </w:r>
      <w:hyperlink r:id="rId7" w:history="1">
        <w:r w:rsidRPr="00B63C23">
          <w:rPr>
            <w:rStyle w:val="a4"/>
          </w:rPr>
          <w:t>абзацем первым пункта 1</w:t>
        </w:r>
      </w:hyperlink>
      <w:r w:rsidRPr="00B63C23">
        <w:t xml:space="preserve"> Положения о Федеральной налоговой службе, утвержденного постановлением Правительства Российской Федерации от 30.09.2004 N 506, в целях приведения нормативных правовых актов Федеральной налоговой службы в соответствие с изменениями законодательства Российской Федерации, а также в связи с принятием Федерального </w:t>
      </w:r>
      <w:hyperlink r:id="rId8" w:history="1">
        <w:r w:rsidRPr="00B63C23">
          <w:rPr>
            <w:rStyle w:val="a4"/>
          </w:rPr>
          <w:t>закона</w:t>
        </w:r>
      </w:hyperlink>
      <w:r w:rsidRPr="00B63C23">
        <w:t xml:space="preserve"> от 17.11.2025</w:t>
      </w:r>
      <w:proofErr w:type="gramEnd"/>
      <w:r w:rsidRPr="00B63C23">
        <w:t xml:space="preserve"> </w:t>
      </w:r>
      <w:proofErr w:type="gramStart"/>
      <w:r w:rsidRPr="00B63C23">
        <w:t xml:space="preserve">N 418-ФЗ "О внесении изменений в статью 126.2 части первой и часть вторую Налогового кодекса Российской Федерации и статью 3 Федерального закона "О внесении изменений в статьи 102 и 126.2 части первой и часть вторую Налогового кодекса Российской Федерации" и Федерального </w:t>
      </w:r>
      <w:hyperlink r:id="rId9" w:history="1">
        <w:r w:rsidRPr="00B63C23">
          <w:rPr>
            <w:rStyle w:val="a4"/>
          </w:rPr>
          <w:t>закона</w:t>
        </w:r>
      </w:hyperlink>
      <w:r w:rsidRPr="00B63C23">
        <w:t xml:space="preserve"> от 28.11.2025 N 425-ФЗ "О внесении изменений в части первую и вторую Налогового кодекса Российской Федерации, отдельные законодательные</w:t>
      </w:r>
      <w:proofErr w:type="gramEnd"/>
      <w:r w:rsidRPr="00B63C23">
        <w:t xml:space="preserve"> акты Российской Федерации и признании </w:t>
      </w:r>
      <w:proofErr w:type="gramStart"/>
      <w:r w:rsidRPr="00B63C23">
        <w:t>утратившими</w:t>
      </w:r>
      <w:proofErr w:type="gramEnd"/>
      <w:r w:rsidRPr="00B63C23">
        <w:t xml:space="preserve"> силу законодательных актов (отдельных положений законодательных актов) Российской Федерации" приказываю: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1. </w:t>
      </w:r>
      <w:proofErr w:type="gramStart"/>
      <w:r w:rsidRPr="00B63C23">
        <w:t xml:space="preserve">Внести изменения в </w:t>
      </w:r>
      <w:hyperlink r:id="rId10" w:history="1">
        <w:r w:rsidRPr="00B63C23">
          <w:rPr>
            <w:rStyle w:val="a4"/>
          </w:rPr>
          <w:t>приложения N 1</w:t>
        </w:r>
      </w:hyperlink>
      <w:r w:rsidRPr="00B63C23">
        <w:t xml:space="preserve"> и </w:t>
      </w:r>
      <w:hyperlink r:id="rId11" w:history="1">
        <w:r w:rsidRPr="00B63C23">
          <w:rPr>
            <w:rStyle w:val="a4"/>
          </w:rPr>
          <w:t>N 2</w:t>
        </w:r>
      </w:hyperlink>
      <w:r w:rsidRPr="00B63C23">
        <w:t xml:space="preserve"> к приказу ФНС России от 10.09.2015 N ММВ-7-11/387@ "Об утверждении кодов видов доходов и вычетов" (зарегистрирован Министерством юстиции Российской Федерации 13.11.2015, регистрационный N 39705) с изменениями, внесенными приказом ФНС России от 22.11.2016 N ММВ-7-11/633@ (зарегистрирован Министерством юстиции Российской Федерации 14.12.2016, регистрационный N 44708), приказом ФНС России от 24.10.2017 N</w:t>
      </w:r>
      <w:proofErr w:type="gramEnd"/>
      <w:r w:rsidRPr="00B63C23">
        <w:t xml:space="preserve"> </w:t>
      </w:r>
      <w:proofErr w:type="gramStart"/>
      <w:r w:rsidRPr="00B63C23">
        <w:t>ММВ-7-11/820@ (зарегистрирован Министерством юстиции Российской Федерации 21.12.2017, регистрационный N 49351), приказом ФНС России от 28.09.2021 N ЕД-7-11/844@ (зарегистрирован Министерством юстиции Российской Федерации 29.10.2021, регистрационный N 65648), приказом ФНС России от 16.12.2022 N ЕД-7-11/1216@ (зарегистрирован Министерством юстиции Российской Федерации 25.01.2023, регистрационный N 72122), приказом ФНС России от 09.01.2024 N ЕД-7-11/3@ (зарегистрирован Министерством юстиции Российской Федерации 09.02.2024, регистрационный</w:t>
      </w:r>
      <w:proofErr w:type="gramEnd"/>
      <w:r w:rsidRPr="00B63C23">
        <w:t xml:space="preserve"> </w:t>
      </w:r>
      <w:proofErr w:type="gramStart"/>
      <w:r w:rsidRPr="00B63C23">
        <w:t xml:space="preserve">N 77206), приказом ФНС России от 18.10.2024 N ЕД-7-11/877@ (зарегистрирован Министерством юстиции Российской Федерации 06.12.2024, регистрационный N 80480), приказом ФНС России от 01.09.2025 N ЕД-7-11/757@ (зарегистрирован Министерством юстиции Российской Федерации 26.11.2025, регистрационный N 84269), согласно </w:t>
      </w:r>
      <w:hyperlink w:anchor="p32" w:history="1">
        <w:r w:rsidRPr="00B63C23">
          <w:rPr>
            <w:rStyle w:val="a4"/>
          </w:rPr>
          <w:t>приложению</w:t>
        </w:r>
      </w:hyperlink>
      <w:r w:rsidRPr="00B63C23">
        <w:t xml:space="preserve"> к настоящему приказу. </w:t>
      </w:r>
      <w:proofErr w:type="gramEnd"/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2. Установить, что настоящий приказ вступает в силу с 1 января 2027 года.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3. </w:t>
      </w:r>
      <w:proofErr w:type="gramStart"/>
      <w:r w:rsidRPr="00B63C23">
        <w:t>Контроль за</w:t>
      </w:r>
      <w:proofErr w:type="gramEnd"/>
      <w:r w:rsidRPr="00B63C23"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2C0F8D" w:rsidRDefault="00B63C23" w:rsidP="00B63C23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C0F8D">
        <w:rPr>
          <w:b/>
        </w:rPr>
        <w:t xml:space="preserve">Руководитель </w:t>
      </w:r>
    </w:p>
    <w:p w:rsidR="00B63C23" w:rsidRPr="002C0F8D" w:rsidRDefault="00B63C23" w:rsidP="00B63C23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C0F8D">
        <w:rPr>
          <w:b/>
        </w:rPr>
        <w:t xml:space="preserve">Федеральной налоговой службы </w:t>
      </w:r>
    </w:p>
    <w:p w:rsidR="00B63C23" w:rsidRPr="002C0F8D" w:rsidRDefault="00B63C23" w:rsidP="00B63C23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C0F8D">
        <w:rPr>
          <w:b/>
        </w:rPr>
        <w:t xml:space="preserve">Д.В.ЕГОРОВ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lastRenderedPageBreak/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right"/>
      </w:pPr>
      <w:r w:rsidRPr="00B63C23">
        <w:t xml:space="preserve">Приложение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right"/>
      </w:pPr>
      <w:r w:rsidRPr="00B63C23">
        <w:t xml:space="preserve">к приказу ФНС России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right"/>
      </w:pPr>
      <w:r w:rsidRPr="00B63C23">
        <w:t xml:space="preserve">от 01.06.2026 N ЕД-1-11/360@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1" w:name="p32"/>
      <w:bookmarkEnd w:id="1"/>
      <w:r w:rsidRPr="00B63C23">
        <w:rPr>
          <w:b/>
          <w:bCs/>
        </w:rPr>
        <w:t xml:space="preserve">ИЗМЕНЕНИЯ, </w:t>
      </w:r>
    </w:p>
    <w:p w:rsidR="00B63C23" w:rsidRPr="00B63C23" w:rsidRDefault="00B63C23" w:rsidP="00B63C23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B63C23">
        <w:rPr>
          <w:b/>
          <w:bCs/>
        </w:rPr>
        <w:t xml:space="preserve">ВНОСИМЫЕ В ПРИЛОЖЕНИЕ N 1 "КОДЫ ВИДОВ ДОХОДОВ </w:t>
      </w:r>
    </w:p>
    <w:p w:rsidR="00B63C23" w:rsidRPr="00B63C23" w:rsidRDefault="00B63C23" w:rsidP="00B63C23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B63C23">
        <w:rPr>
          <w:b/>
          <w:bCs/>
        </w:rPr>
        <w:t xml:space="preserve">НАЛОГОПЛАТЕЛЬЩИКА" И ПРИЛОЖЕНИЕ N 2 "КОДЫ ВИДОВ ВЫЧЕТОВ </w:t>
      </w:r>
    </w:p>
    <w:p w:rsidR="00B63C23" w:rsidRPr="00B63C23" w:rsidRDefault="00B63C23" w:rsidP="00B63C23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B63C23">
        <w:rPr>
          <w:b/>
          <w:bCs/>
        </w:rPr>
        <w:t xml:space="preserve">НАЛОГОПЛАТЕЛЬЩИКА" К ПРИКАЗУ ФНС РОССИИ ОТ 10.09.2015 </w:t>
      </w:r>
    </w:p>
    <w:p w:rsidR="00B63C23" w:rsidRPr="00B63C23" w:rsidRDefault="00B63C23" w:rsidP="00B63C23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B63C23">
        <w:rPr>
          <w:b/>
          <w:bCs/>
        </w:rPr>
        <w:t xml:space="preserve">N ММВ-7-11/387@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B63C23">
        <w:t xml:space="preserve">1. В </w:t>
      </w:r>
      <w:hyperlink r:id="rId12" w:history="1">
        <w:r w:rsidRPr="00B63C23">
          <w:rPr>
            <w:rStyle w:val="a4"/>
          </w:rPr>
          <w:t>приложении N 1</w:t>
        </w:r>
      </w:hyperlink>
      <w:r w:rsidRPr="00B63C23">
        <w:t xml:space="preserve"> "Коды видов доходов налогоплательщика":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1.1. </w:t>
      </w:r>
      <w:hyperlink r:id="rId13" w:history="1">
        <w:r w:rsidRPr="00B63C23">
          <w:rPr>
            <w:rStyle w:val="a4"/>
          </w:rPr>
          <w:t>Строку 1011</w:t>
        </w:r>
      </w:hyperlink>
      <w:r w:rsidRPr="00B63C23">
        <w:t xml:space="preserve"> изложить в следующей редакции: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20"/>
      </w:tblGrid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1011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  <w:jc w:val="both"/>
            </w:pPr>
            <w:r w:rsidRPr="00B63C23">
              <w:t xml:space="preserve">Проценты (купон, дисконт), полученные по ценным бумагам (за исключением процентов по облигациям с ипотечным покрытием, эмитированным до 01.01.2007, и доходов, получаемых при погашении векселя) </w:t>
            </w:r>
          </w:p>
        </w:tc>
      </w:tr>
    </w:tbl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jc w:val="right"/>
      </w:pPr>
      <w:r w:rsidRPr="00B63C23">
        <w:t xml:space="preserve">";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B63C23">
        <w:t xml:space="preserve">1.2. В </w:t>
      </w:r>
      <w:hyperlink r:id="rId14" w:history="1">
        <w:r w:rsidRPr="00B63C23">
          <w:rPr>
            <w:rStyle w:val="a4"/>
          </w:rPr>
          <w:t>строке 1013</w:t>
        </w:r>
      </w:hyperlink>
      <w:r w:rsidRPr="00B63C23">
        <w:t xml:space="preserve"> слова "по кодам 1011 и 3023" заменить словами "по коду 1011";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1.3. В </w:t>
      </w:r>
      <w:hyperlink r:id="rId15" w:history="1">
        <w:r w:rsidRPr="00B63C23">
          <w:rPr>
            <w:rStyle w:val="a4"/>
          </w:rPr>
          <w:t>строках 1221</w:t>
        </w:r>
      </w:hyperlink>
      <w:r w:rsidRPr="00B63C23">
        <w:t xml:space="preserve"> и </w:t>
      </w:r>
      <w:hyperlink r:id="rId16" w:history="1">
        <w:r w:rsidRPr="00B63C23">
          <w:rPr>
            <w:rStyle w:val="a4"/>
          </w:rPr>
          <w:t>1222</w:t>
        </w:r>
      </w:hyperlink>
      <w:r w:rsidRPr="00B63C23">
        <w:t xml:space="preserve"> слово "социальный" исключить;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1.4. </w:t>
      </w:r>
      <w:hyperlink r:id="rId17" w:history="1">
        <w:r w:rsidRPr="00B63C23">
          <w:rPr>
            <w:rStyle w:val="a4"/>
          </w:rPr>
          <w:t>Строку 2006</w:t>
        </w:r>
      </w:hyperlink>
      <w:r w:rsidRPr="00B63C23">
        <w:t xml:space="preserve"> изложить в следующей редакции: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20"/>
      </w:tblGrid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2006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  <w:jc w:val="both"/>
            </w:pPr>
            <w:proofErr w:type="gramStart"/>
            <w:r w:rsidRPr="00B63C23">
              <w:t>Оплата труда (денежное довольствие, денежное содержание), получаемая (получаемое) лицами, работающими (служащими) в районах Крайнего Севера, приравненных к ним местностях, других местностях (районах) с неблагоприятными (особыми) климатическими или экологическими условиями, в части, относящейся к установленным в соответствии с законодательством Российской Федерации районным коэффициентам к заработной плате (денежному довольствию, денежному содержанию) за работу (службу) в данных районах или местностях и процентным надбавкам</w:t>
            </w:r>
            <w:proofErr w:type="gramEnd"/>
            <w:r w:rsidRPr="00B63C23">
              <w:t xml:space="preserve"> </w:t>
            </w:r>
            <w:proofErr w:type="gramStart"/>
            <w:r w:rsidRPr="00B63C23">
              <w:t xml:space="preserve">к заработной плате (денежному довольствию, денежному содержанию) за работу (службу) в данных районах или местностях; а также выплаты, установленные законодательством Российской Федерации, законодательными актами субъектов Российской Федерации, размер которых определяется исходя из средней заработной платы (среднего заработка), в виде части таких выплат, указанной в </w:t>
            </w:r>
            <w:hyperlink r:id="rId18" w:history="1">
              <w:r w:rsidRPr="00B63C23">
                <w:rPr>
                  <w:rStyle w:val="a4"/>
                </w:rPr>
                <w:t>абзаце втором пункта 6.2 статьи 210</w:t>
              </w:r>
            </w:hyperlink>
            <w:r w:rsidRPr="00B63C23">
              <w:t xml:space="preserve"> Налогового кодекса Российской Федерации </w:t>
            </w:r>
            <w:proofErr w:type="gramEnd"/>
          </w:p>
        </w:tc>
      </w:tr>
    </w:tbl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jc w:val="right"/>
      </w:pPr>
      <w:r w:rsidRPr="00B63C23">
        <w:t xml:space="preserve">";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B63C23">
        <w:t xml:space="preserve">1.5. После </w:t>
      </w:r>
      <w:hyperlink r:id="rId19" w:history="1">
        <w:r w:rsidRPr="00B63C23">
          <w:rPr>
            <w:rStyle w:val="a4"/>
          </w:rPr>
          <w:t>строки 2651</w:t>
        </w:r>
      </w:hyperlink>
      <w:r w:rsidRPr="00B63C23">
        <w:t xml:space="preserve"> дополнить строкой 2652 следующего содержания: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lastRenderedPageBreak/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20"/>
      </w:tblGrid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2652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Материальная выгода, полученная от приобретения долей участия в уставном капитале российских организаций </w:t>
            </w:r>
          </w:p>
        </w:tc>
      </w:tr>
    </w:tbl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right"/>
      </w:pPr>
      <w:r w:rsidRPr="00B63C23">
        <w:t xml:space="preserve">";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B63C23">
        <w:t xml:space="preserve">1.6. </w:t>
      </w:r>
      <w:hyperlink r:id="rId20" w:history="1">
        <w:r w:rsidRPr="00B63C23">
          <w:rPr>
            <w:rStyle w:val="a4"/>
          </w:rPr>
          <w:t>Строку 2720</w:t>
        </w:r>
      </w:hyperlink>
      <w:r w:rsidRPr="00B63C23">
        <w:t xml:space="preserve"> изложить в следующей редакции: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20"/>
      </w:tblGrid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2720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  <w:jc w:val="both"/>
            </w:pPr>
            <w:r w:rsidRPr="00B63C23">
              <w:t xml:space="preserve">Стоимость имущества, полученного в порядке дарения, налоговая база по которому определяется в соответствии с </w:t>
            </w:r>
            <w:hyperlink r:id="rId21" w:history="1">
              <w:r w:rsidRPr="00B63C23">
                <w:rPr>
                  <w:rStyle w:val="a4"/>
                </w:rPr>
                <w:t>подпунктом 1 пункта 6 статьи 210</w:t>
              </w:r>
            </w:hyperlink>
            <w:r w:rsidRPr="00B63C23">
              <w:t xml:space="preserve"> Налогового кодекса Российской Федерации, за исключением указанного по кодам 2722 и 2723 </w:t>
            </w:r>
          </w:p>
        </w:tc>
      </w:tr>
    </w:tbl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jc w:val="right"/>
      </w:pPr>
      <w:r w:rsidRPr="00B63C23">
        <w:t xml:space="preserve">";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B63C23">
        <w:t xml:space="preserve">1.7. В </w:t>
      </w:r>
      <w:hyperlink r:id="rId22" w:history="1">
        <w:r w:rsidRPr="00B63C23">
          <w:rPr>
            <w:rStyle w:val="a4"/>
          </w:rPr>
          <w:t>строке 2721</w:t>
        </w:r>
      </w:hyperlink>
      <w:r w:rsidRPr="00B63C23">
        <w:t xml:space="preserve"> слова "пунктом 6" заменить словами </w:t>
      </w:r>
      <w:hyperlink r:id="rId23" w:history="1">
        <w:r w:rsidRPr="00B63C23">
          <w:rPr>
            <w:rStyle w:val="a4"/>
          </w:rPr>
          <w:t>"подпунктом 1 пункта 6"</w:t>
        </w:r>
      </w:hyperlink>
      <w:r w:rsidRPr="00B63C23">
        <w:t xml:space="preserve">;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1.8. После </w:t>
      </w:r>
      <w:hyperlink r:id="rId24" w:history="1">
        <w:r w:rsidRPr="00B63C23">
          <w:rPr>
            <w:rStyle w:val="a4"/>
          </w:rPr>
          <w:t>строки 2721</w:t>
        </w:r>
      </w:hyperlink>
      <w:r w:rsidRPr="00B63C23">
        <w:t xml:space="preserve"> дополнить строками 2722 и 2723 следующего содержания: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20"/>
      </w:tblGrid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2722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  <w:jc w:val="both"/>
            </w:pPr>
            <w:r w:rsidRPr="00B63C23">
              <w:t xml:space="preserve">Стоимость недвижимого имущества, полученного в порядке дарения, налоговая база по которому определяется в соответствии с </w:t>
            </w:r>
            <w:hyperlink r:id="rId25" w:history="1">
              <w:r w:rsidRPr="00B63C23">
                <w:rPr>
                  <w:rStyle w:val="a4"/>
                </w:rPr>
                <w:t>подпунктом 1 пункта 6 статьи 210</w:t>
              </w:r>
            </w:hyperlink>
            <w:r w:rsidRPr="00B63C23">
              <w:t xml:space="preserve"> Налогового кодекса Российской Федерации </w:t>
            </w:r>
          </w:p>
        </w:tc>
      </w:tr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2723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  <w:jc w:val="both"/>
            </w:pPr>
            <w:r w:rsidRPr="00B63C23">
              <w:t xml:space="preserve">Стоимость транспортного средства, полученного в порядке дарения, налоговая база по которому определяется в соответствии с </w:t>
            </w:r>
            <w:hyperlink r:id="rId26" w:history="1">
              <w:r w:rsidRPr="00B63C23">
                <w:rPr>
                  <w:rStyle w:val="a4"/>
                </w:rPr>
                <w:t>подпунктом 1 пункта 6 статьи 210</w:t>
              </w:r>
            </w:hyperlink>
            <w:r w:rsidRPr="00B63C23">
              <w:t xml:space="preserve"> Налогового кодекса Российской Федерации </w:t>
            </w:r>
          </w:p>
        </w:tc>
      </w:tr>
    </w:tbl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jc w:val="right"/>
      </w:pPr>
      <w:r w:rsidRPr="00B63C23">
        <w:t xml:space="preserve">";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B63C23">
        <w:t xml:space="preserve">1.9. </w:t>
      </w:r>
      <w:hyperlink r:id="rId27" w:history="1">
        <w:r w:rsidRPr="00B63C23">
          <w:rPr>
            <w:rStyle w:val="a4"/>
          </w:rPr>
          <w:t>Строки 3023</w:t>
        </w:r>
      </w:hyperlink>
      <w:r w:rsidRPr="00B63C23">
        <w:t xml:space="preserve"> и </w:t>
      </w:r>
      <w:hyperlink r:id="rId28" w:history="1">
        <w:r w:rsidRPr="00B63C23">
          <w:rPr>
            <w:rStyle w:val="a4"/>
          </w:rPr>
          <w:t>2790</w:t>
        </w:r>
      </w:hyperlink>
      <w:r w:rsidRPr="00B63C23">
        <w:t xml:space="preserve"> признать утратившими силу.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2. В </w:t>
      </w:r>
      <w:hyperlink r:id="rId29" w:history="1">
        <w:r w:rsidRPr="00B63C23">
          <w:rPr>
            <w:rStyle w:val="a4"/>
          </w:rPr>
          <w:t>приложении N 2</w:t>
        </w:r>
      </w:hyperlink>
      <w:r w:rsidRPr="00B63C23">
        <w:t xml:space="preserve"> "Коды видов вычетов налогоплательщика":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2.1. </w:t>
      </w:r>
      <w:hyperlink r:id="rId30" w:history="1">
        <w:r w:rsidRPr="00B63C23">
          <w:rPr>
            <w:rStyle w:val="a4"/>
          </w:rPr>
          <w:t>Строки 330</w:t>
        </w:r>
      </w:hyperlink>
      <w:r w:rsidRPr="00B63C23">
        <w:t xml:space="preserve">, </w:t>
      </w:r>
      <w:hyperlink r:id="rId31" w:history="1">
        <w:r w:rsidRPr="00B63C23">
          <w:rPr>
            <w:rStyle w:val="a4"/>
          </w:rPr>
          <w:t>332</w:t>
        </w:r>
      </w:hyperlink>
      <w:r w:rsidRPr="00B63C23">
        <w:t xml:space="preserve">, </w:t>
      </w:r>
      <w:hyperlink r:id="rId32" w:history="1">
        <w:r w:rsidRPr="00B63C23">
          <w:rPr>
            <w:rStyle w:val="a4"/>
          </w:rPr>
          <w:t>507</w:t>
        </w:r>
      </w:hyperlink>
      <w:r w:rsidRPr="00B63C23">
        <w:t xml:space="preserve"> и </w:t>
      </w:r>
      <w:hyperlink r:id="rId33" w:history="1">
        <w:r w:rsidRPr="00B63C23">
          <w:rPr>
            <w:rStyle w:val="a4"/>
          </w:rPr>
          <w:t>516</w:t>
        </w:r>
      </w:hyperlink>
      <w:r w:rsidRPr="00B63C23">
        <w:t xml:space="preserve"> признать утратившими силу; </w:t>
      </w:r>
    </w:p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63C23">
        <w:t xml:space="preserve">2.2. </w:t>
      </w:r>
      <w:hyperlink r:id="rId34" w:history="1">
        <w:r w:rsidRPr="00B63C23">
          <w:rPr>
            <w:rStyle w:val="a4"/>
          </w:rPr>
          <w:t>Строку 513</w:t>
        </w:r>
      </w:hyperlink>
      <w:r w:rsidRPr="00B63C23">
        <w:t xml:space="preserve"> изложить в следующей редакции: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p w:rsidR="00B63C23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640"/>
      </w:tblGrid>
      <w:tr w:rsidR="00B63C23" w:rsidRPr="00B63C23" w:rsidTr="00B63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</w:pPr>
            <w:r w:rsidRPr="00B63C23">
              <w:t xml:space="preserve">513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3C23" w:rsidRPr="00B63C23" w:rsidRDefault="00B63C23">
            <w:pPr>
              <w:pStyle w:val="a3"/>
              <w:spacing w:before="0" w:beforeAutospacing="0" w:after="0" w:afterAutospacing="0" w:line="288" w:lineRule="atLeast"/>
              <w:jc w:val="both"/>
            </w:pPr>
            <w:r w:rsidRPr="00B63C23">
              <w:t xml:space="preserve">Вычет из дохода от реализации (за исключением случаев выхода (выбытия) из организации) долей участия в уставном капитале российских организаций, акций российских организаций при соблюдении условий, указанных в </w:t>
            </w:r>
            <w:hyperlink r:id="rId35" w:history="1">
              <w:r w:rsidRPr="00B63C23">
                <w:rPr>
                  <w:rStyle w:val="a4"/>
                </w:rPr>
                <w:t>пункте 17.2 статьи 217</w:t>
              </w:r>
            </w:hyperlink>
            <w:r w:rsidRPr="00B63C23">
              <w:t xml:space="preserve"> Налогового кодекса Российской Федерации </w:t>
            </w:r>
          </w:p>
        </w:tc>
      </w:tr>
    </w:tbl>
    <w:p w:rsidR="00B63C23" w:rsidRPr="00B63C23" w:rsidRDefault="00B63C23" w:rsidP="00B63C23">
      <w:pPr>
        <w:pStyle w:val="a3"/>
        <w:spacing w:before="168" w:beforeAutospacing="0" w:after="0" w:afterAutospacing="0" w:line="288" w:lineRule="atLeast"/>
        <w:jc w:val="right"/>
      </w:pPr>
      <w:r w:rsidRPr="00B63C23">
        <w:t xml:space="preserve">". </w:t>
      </w:r>
    </w:p>
    <w:p w:rsidR="00F87B30" w:rsidRPr="00B63C23" w:rsidRDefault="00B63C23" w:rsidP="00B63C23">
      <w:pPr>
        <w:pStyle w:val="a3"/>
        <w:spacing w:before="0" w:beforeAutospacing="0" w:after="0" w:afterAutospacing="0" w:line="288" w:lineRule="atLeast"/>
        <w:jc w:val="both"/>
      </w:pPr>
      <w:r w:rsidRPr="00B63C23">
        <w:t xml:space="preserve">  </w:t>
      </w:r>
    </w:p>
    <w:sectPr w:rsidR="00F87B30" w:rsidRPr="00B63C23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C0F8D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A15F2B"/>
    <w:rsid w:val="00B63C23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9885&amp;dst=100022&amp;field=134&amp;date=06.07.2026&amp;demo=2" TargetMode="External"/><Relationship Id="rId18" Type="http://schemas.openxmlformats.org/officeDocument/2006/relationships/hyperlink" Target="https://login.consultant.ru/link/?req=doc&amp;base=LAW&amp;n=520677&amp;dst=28028&amp;field=134&amp;date=06.07.2026&amp;demo=2" TargetMode="External"/><Relationship Id="rId26" Type="http://schemas.openxmlformats.org/officeDocument/2006/relationships/hyperlink" Target="https://login.consultant.ru/link/?req=doc&amp;base=LAW&amp;n=520677&amp;dst=27177&amp;field=134&amp;date=06.07.2026&amp;demo=2" TargetMode="External"/><Relationship Id="rId21" Type="http://schemas.openxmlformats.org/officeDocument/2006/relationships/hyperlink" Target="https://login.consultant.ru/link/?req=doc&amp;base=LAW&amp;n=520677&amp;dst=27177&amp;field=134&amp;date=06.07.2026&amp;demo=2" TargetMode="External"/><Relationship Id="rId34" Type="http://schemas.openxmlformats.org/officeDocument/2006/relationships/hyperlink" Target="https://login.consultant.ru/link/?req=doc&amp;base=LAW&amp;n=519885&amp;dst=354&amp;field=134&amp;date=06.07.2026&amp;demo=2" TargetMode="External"/><Relationship Id="rId7" Type="http://schemas.openxmlformats.org/officeDocument/2006/relationships/hyperlink" Target="https://login.consultant.ru/link/?req=doc&amp;base=LAW&amp;n=506577&amp;dst=97&amp;field=134&amp;date=06.07.2026&amp;demo=2" TargetMode="External"/><Relationship Id="rId12" Type="http://schemas.openxmlformats.org/officeDocument/2006/relationships/hyperlink" Target="https://login.consultant.ru/link/?req=doc&amp;base=LAW&amp;n=519885&amp;dst=100017&amp;field=134&amp;date=06.07.2026&amp;demo=2" TargetMode="External"/><Relationship Id="rId17" Type="http://schemas.openxmlformats.org/officeDocument/2006/relationships/hyperlink" Target="https://login.consultant.ru/link/?req=doc&amp;base=LAW&amp;n=519885&amp;dst=328&amp;field=134&amp;date=06.07.2026&amp;demo=2" TargetMode="External"/><Relationship Id="rId25" Type="http://schemas.openxmlformats.org/officeDocument/2006/relationships/hyperlink" Target="https://login.consultant.ru/link/?req=doc&amp;base=LAW&amp;n=520677&amp;dst=27177&amp;field=134&amp;date=06.07.2026&amp;demo=2" TargetMode="External"/><Relationship Id="rId33" Type="http://schemas.openxmlformats.org/officeDocument/2006/relationships/hyperlink" Target="https://login.consultant.ru/link/?req=doc&amp;base=LAW&amp;n=519885&amp;dst=361&amp;field=134&amp;date=06.07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9885&amp;dst=368&amp;field=134&amp;date=06.07.2026&amp;demo=2" TargetMode="External"/><Relationship Id="rId20" Type="http://schemas.openxmlformats.org/officeDocument/2006/relationships/hyperlink" Target="https://login.consultant.ru/link/?req=doc&amp;base=LAW&amp;n=519885&amp;dst=177&amp;field=134&amp;date=06.07.2026&amp;demo=2" TargetMode="External"/><Relationship Id="rId29" Type="http://schemas.openxmlformats.org/officeDocument/2006/relationships/hyperlink" Target="https://login.consultant.ru/link/?req=doc&amp;base=LAW&amp;n=519885&amp;dst=100168&amp;field=134&amp;date=06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0677&amp;dst=22871&amp;field=134&amp;date=06.07.2026&amp;demo=2" TargetMode="External"/><Relationship Id="rId11" Type="http://schemas.openxmlformats.org/officeDocument/2006/relationships/hyperlink" Target="https://login.consultant.ru/link/?req=doc&amp;base=LAW&amp;n=519885&amp;dst=100168&amp;field=134&amp;date=06.07.2026&amp;demo=2" TargetMode="External"/><Relationship Id="rId24" Type="http://schemas.openxmlformats.org/officeDocument/2006/relationships/hyperlink" Target="https://login.consultant.ru/link/?req=doc&amp;base=LAW&amp;n=519885&amp;dst=179&amp;field=134&amp;date=06.07.2026&amp;demo=2" TargetMode="External"/><Relationship Id="rId32" Type="http://schemas.openxmlformats.org/officeDocument/2006/relationships/hyperlink" Target="https://login.consultant.ru/link/?req=doc&amp;base=LAW&amp;n=519885&amp;dst=100286&amp;field=134&amp;date=06.07.2026&amp;demo=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9885&amp;dst=366&amp;field=134&amp;date=06.07.2026&amp;demo=2" TargetMode="External"/><Relationship Id="rId23" Type="http://schemas.openxmlformats.org/officeDocument/2006/relationships/hyperlink" Target="https://login.consultant.ru/link/?req=doc&amp;base=LAW&amp;n=520677&amp;dst=27177&amp;field=134&amp;date=06.07.2026&amp;demo=2" TargetMode="External"/><Relationship Id="rId28" Type="http://schemas.openxmlformats.org/officeDocument/2006/relationships/hyperlink" Target="https://login.consultant.ru/link/?req=doc&amp;base=LAW&amp;n=519885&amp;dst=100150&amp;field=134&amp;date=06.07.2026&amp;demo=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885&amp;dst=100017&amp;field=134&amp;date=06.07.2026&amp;demo=2" TargetMode="External"/><Relationship Id="rId19" Type="http://schemas.openxmlformats.org/officeDocument/2006/relationships/hyperlink" Target="https://login.consultant.ru/link/?req=doc&amp;base=LAW&amp;n=519885&amp;dst=215&amp;field=134&amp;date=06.07.2026&amp;demo=2" TargetMode="External"/><Relationship Id="rId31" Type="http://schemas.openxmlformats.org/officeDocument/2006/relationships/hyperlink" Target="https://login.consultant.ru/link/?req=doc&amp;base=LAW&amp;n=519885&amp;dst=263&amp;field=134&amp;date=06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7936&amp;date=06.07.2026&amp;demo=2" TargetMode="External"/><Relationship Id="rId14" Type="http://schemas.openxmlformats.org/officeDocument/2006/relationships/hyperlink" Target="https://login.consultant.ru/link/?req=doc&amp;base=LAW&amp;n=519885&amp;dst=205&amp;field=134&amp;date=06.07.2026&amp;demo=2" TargetMode="External"/><Relationship Id="rId22" Type="http://schemas.openxmlformats.org/officeDocument/2006/relationships/hyperlink" Target="https://login.consultant.ru/link/?req=doc&amp;base=LAW&amp;n=519885&amp;dst=179&amp;field=134&amp;date=06.07.2026&amp;demo=2" TargetMode="External"/><Relationship Id="rId27" Type="http://schemas.openxmlformats.org/officeDocument/2006/relationships/hyperlink" Target="https://login.consultant.ru/link/?req=doc&amp;base=LAW&amp;n=519885&amp;dst=158&amp;field=134&amp;date=06.07.2026&amp;demo=2" TargetMode="External"/><Relationship Id="rId30" Type="http://schemas.openxmlformats.org/officeDocument/2006/relationships/hyperlink" Target="https://login.consultant.ru/link/?req=doc&amp;base=LAW&amp;n=519885&amp;dst=259&amp;field=134&amp;date=06.07.2026&amp;demo=2" TargetMode="External"/><Relationship Id="rId35" Type="http://schemas.openxmlformats.org/officeDocument/2006/relationships/hyperlink" Target="https://login.consultant.ru/link/?req=doc&amp;base=LAW&amp;n=520677&amp;dst=28040&amp;field=134&amp;date=06.07.2026&amp;demo=2" TargetMode="External"/><Relationship Id="rId8" Type="http://schemas.openxmlformats.org/officeDocument/2006/relationships/hyperlink" Target="https://login.consultant.ru/link/?req=doc&amp;base=LAW&amp;n=518984&amp;date=06.07.2026&amp;demo=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2026-07-06T08:24:00Z</dcterms:created>
  <dcterms:modified xsi:type="dcterms:W3CDTF">2026-07-06T08:29:00Z</dcterms:modified>
</cp:coreProperties>
</file>