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line="21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line="216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line="216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случаев и порядка выдачи Министерством промышленности и торговли Российской Федерации разрешения на закупку происходящего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из иностранного государства товара, являющегося промышленной продукцией, предусмотренного подпунктом «а» пункта 5 постановления Правительства Российской Федерации от 23 декабря 2024 г. № 1875 «О мерах по предоставлению национального режима при осуществлени</w:t>
      </w:r>
      <w:r>
        <w:rPr>
          <w:rFonts w:ascii="Times New Roman" w:hAnsi="Times New Roman"/>
          <w:b/>
          <w:sz w:val="28"/>
          <w:szCs w:val="28"/>
        </w:rPr>
        <w:t xml:space="preserve">и закупок товаров, работ, услуг для обеспечения государственных и муниципальных нужд, закупок товаров работ, услуг отдельными видами юридических лиц»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подпунктом «а» пункта 5 постановления Правительства Российской Федерации от 23 декабря 2</w:t>
      </w:r>
      <w:r>
        <w:rPr>
          <w:rFonts w:ascii="Times New Roman" w:hAnsi="Times New Roman"/>
          <w:sz w:val="28"/>
          <w:szCs w:val="28"/>
        </w:rPr>
        <w:t xml:space="preserve">024 г. № 1875 «О мерах по предоставлению национального режима при осуществлении закупок товаров, работ, услуг </w:t>
      </w:r>
      <w:r>
        <w:rPr>
          <w:rFonts w:ascii="Times New Roman" w:hAnsi="Times New Roman"/>
          <w:sz w:val="28"/>
          <w:szCs w:val="28"/>
        </w:rPr>
        <w:br/>
        <w:t xml:space="preserve">для обеспечения государственных и муниципальных нужд, закупок товаров, работ, услуг отдельными видами юридических лиц» п р и к а з ы в а ю: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1"/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</w:t>
      </w:r>
      <w:r>
        <w:rPr>
          <w:rFonts w:ascii="Times New Roman" w:hAnsi="Times New Roman"/>
          <w:sz w:val="28"/>
          <w:szCs w:val="28"/>
        </w:rPr>
        <w:t xml:space="preserve">дить случаи и порядок выдачи Министерством промышленности </w:t>
      </w:r>
      <w:r>
        <w:rPr>
          <w:rFonts w:ascii="Times New Roman" w:hAnsi="Times New Roman"/>
          <w:sz w:val="28"/>
          <w:szCs w:val="28"/>
        </w:rPr>
        <w:br/>
        <w:t xml:space="preserve">и торговли Российской Федерации разрешения на закупку происходящего </w:t>
      </w:r>
      <w:r>
        <w:rPr>
          <w:rFonts w:ascii="Times New Roman" w:hAnsi="Times New Roman"/>
          <w:sz w:val="28"/>
          <w:szCs w:val="28"/>
        </w:rPr>
        <w:br/>
        <w:t xml:space="preserve">из иностранного государства товара, являющегося промышленной продукцией, предусмотренного подпунктом «а» пункта 5 постановления </w:t>
      </w:r>
      <w:r>
        <w:rPr>
          <w:rFonts w:ascii="Times New Roman" w:hAnsi="Times New Roman"/>
          <w:sz w:val="28"/>
          <w:szCs w:val="28"/>
        </w:rPr>
        <w:t xml:space="preserve">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</w:t>
      </w:r>
      <w:r>
        <w:rPr>
          <w:rFonts w:ascii="Times New Roman" w:hAnsi="Times New Roman"/>
          <w:sz w:val="28"/>
          <w:szCs w:val="28"/>
        </w:rPr>
        <w:br/>
        <w:t xml:space="preserve">для обеспечения государственных и муниципальных нужд, закупок товаров, работ, услуг отдельными </w:t>
      </w:r>
      <w:r>
        <w:rPr>
          <w:rFonts w:ascii="Times New Roman" w:hAnsi="Times New Roman"/>
          <w:sz w:val="28"/>
          <w:szCs w:val="28"/>
        </w:rPr>
        <w:t xml:space="preserve">видами юридических лиц», согласно приложению к настоящему приказу.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1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clear" w:pos="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Признать утратившим силу приказ Министерства промышленности </w:t>
      </w:r>
      <w:r>
        <w:rPr>
          <w:rFonts w:ascii="Times New Roman" w:hAnsi="Times New Roman"/>
          <w:sz w:val="28"/>
          <w:szCs w:val="28"/>
        </w:rPr>
        <w:br/>
        <w:t xml:space="preserve">и торговли Российской Федерации от 9 января 2025 г. № 7 «Об утверждении порядка выдачи Министерством промышленности и торговли Р</w:t>
      </w:r>
      <w:r>
        <w:rPr>
          <w:rFonts w:ascii="Times New Roman" w:hAnsi="Times New Roman"/>
          <w:sz w:val="28"/>
          <w:szCs w:val="28"/>
        </w:rPr>
        <w:t xml:space="preserve">оссийской Федерации разрешения на закупку происходящего из иностранного государства товара, являющегося промышленной продукцией, предусмотренного подпунктом «а» пункта 5 постановления Правительства Российской Федерации от 23 декабря 2024 г. № 1875 «О мерах</w:t>
      </w:r>
      <w:r>
        <w:rPr>
          <w:rFonts w:ascii="Times New Roman" w:hAnsi="Times New Roman"/>
          <w:sz w:val="28"/>
          <w:szCs w:val="28"/>
        </w:rPr>
        <w:t xml:space="preserve">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(зарегистрирован Министерством юстиции Российской</w:t>
      </w:r>
      <w:r>
        <w:rPr>
          <w:rFonts w:ascii="Times New Roman" w:hAnsi="Times New Roman"/>
          <w:sz w:val="28"/>
          <w:szCs w:val="28"/>
        </w:rPr>
        <w:t xml:space="preserve"> Федерации 28 января 2025 г., регистрационный № 81063).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1"/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возложить на заместителя Министра промышленности и торговли Российской Федерации А.В. Матушанского.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1"/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приказ вступает в силу с 1 января 2027 г.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Министр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А.А. Алиханов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  <w:sectPr>
          <w:headerReference w:type="default" r:id="rId9"/>
          <w:headerReference w:type="first" r:id="rId10"/>
          <w:footnotePr/>
          <w:endnotePr/>
          <w:type w:val="nextPage"/>
          <w:pgSz w:w="11906" w:h="16838" w:orient="portrait"/>
          <w:pgMar w:top="1134" w:right="567" w:bottom="1134" w:left="1134" w:header="567" w:footer="0" w:gutter="0"/>
          <w:cols w:num="1" w:sep="0" w:space="720" w:equalWidth="1"/>
          <w:docGrid w:linePitch="360"/>
          <w:titlePg/>
        </w:sect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6237"/>
        <w:jc w:val="center"/>
        <w:spacing w:after="0" w:line="36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6237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приказу Минпромторга России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6237" w:firstLine="1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__________ 2026 г. №  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4536"/>
        <w:jc w:val="right"/>
        <w:spacing w:after="0" w:line="240" w:lineRule="auto"/>
        <w:widowControl w:val="of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31"/>
        <w:ind w:left="0"/>
        <w:jc w:val="left"/>
        <w:spacing w:after="0" w:line="240" w:lineRule="auto"/>
        <w:widowControl w:val="off"/>
        <w:tabs>
          <w:tab w:val="left" w:pos="709" w:leader="none"/>
          <w:tab w:val="left" w:pos="851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31"/>
        <w:ind w:left="0"/>
        <w:jc w:val="center"/>
        <w:spacing w:after="0" w:line="240" w:lineRule="auto"/>
        <w:widowControl w:val="off"/>
        <w:tabs>
          <w:tab w:val="left" w:pos="709" w:leader="none"/>
          <w:tab w:val="left" w:pos="851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31"/>
        <w:ind w:left="0"/>
        <w:jc w:val="center"/>
        <w:spacing w:after="0" w:line="240" w:lineRule="auto"/>
        <w:widowControl w:val="off"/>
        <w:tabs>
          <w:tab w:val="left" w:pos="709" w:leader="none"/>
          <w:tab w:val="left" w:pos="851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31"/>
        <w:ind w:left="0"/>
        <w:jc w:val="center"/>
        <w:spacing w:after="0" w:line="240" w:lineRule="auto"/>
        <w:widowControl w:val="off"/>
        <w:tabs>
          <w:tab w:val="left" w:pos="709" w:leader="none"/>
          <w:tab w:val="left" w:pos="851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31"/>
        <w:ind w:left="0"/>
        <w:jc w:val="center"/>
        <w:spacing w:after="0" w:line="240" w:lineRule="auto"/>
        <w:widowControl w:val="off"/>
        <w:tabs>
          <w:tab w:val="left" w:pos="709" w:leader="none"/>
          <w:tab w:val="left" w:pos="851" w:leader="none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Случаи и порядок выдачи Министерством промышленности и торговли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31"/>
        <w:ind w:left="0"/>
        <w:jc w:val="center"/>
        <w:spacing w:after="0" w:line="240" w:lineRule="auto"/>
        <w:widowControl w:val="off"/>
        <w:tabs>
          <w:tab w:val="left" w:pos="709" w:leader="none"/>
          <w:tab w:val="left" w:pos="851" w:leader="none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Российской Федерации разрешения на закупку происходящего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31"/>
        <w:ind w:left="0"/>
        <w:jc w:val="center"/>
        <w:spacing w:after="0" w:line="240" w:lineRule="auto"/>
        <w:widowControl w:val="off"/>
        <w:tabs>
          <w:tab w:val="left" w:pos="709" w:leader="none"/>
          <w:tab w:val="left" w:pos="851" w:leader="none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из иностранного государства товара</w:t>
      </w:r>
      <w:bookmarkEnd w:id="0"/>
      <w:r/>
      <w:bookmarkEnd w:id="1"/>
      <w:r/>
      <w:bookmarkEnd w:id="2"/>
      <w:r/>
      <w:bookmarkEnd w:id="3"/>
      <w:r>
        <w:rPr>
          <w:rFonts w:ascii="Times New Roman" w:hAnsi="Times New Roman"/>
          <w:b/>
          <w:sz w:val="28"/>
          <w:szCs w:val="28"/>
        </w:rPr>
        <w:t xml:space="preserve">, являющегося промышленной продукцией, предусмотренного подпунктом «а» пункта 5 постановления </w:t>
      </w:r>
      <w:r>
        <w:rPr>
          <w:rFonts w:ascii="Times New Roman" w:hAnsi="Times New Roman"/>
          <w:b/>
          <w:sz w:val="28"/>
          <w:szCs w:val="28"/>
        </w:rPr>
        <w:br/>
        <w:t xml:space="preserve">Пра</w:t>
      </w:r>
      <w:r>
        <w:rPr>
          <w:rFonts w:ascii="Times New Roman" w:hAnsi="Times New Roman"/>
          <w:b/>
          <w:sz w:val="28"/>
          <w:szCs w:val="28"/>
        </w:rPr>
        <w:t xml:space="preserve">вительства Российской Федерации от 23 декабря 2024 г. № 1875</w:t>
      </w:r>
      <w:r>
        <w:rPr>
          <w:rFonts w:ascii="Times New Roman" w:hAnsi="Times New Roman"/>
          <w:b/>
          <w:sz w:val="28"/>
          <w:szCs w:val="28"/>
        </w:rPr>
        <w:br/>
        <w:t xml:space="preserve">«О мерах по предоставлению национального режима при осуществлении закупок товаров, работ, услуг для обеспечения государственных </w:t>
      </w:r>
      <w:r>
        <w:rPr>
          <w:rFonts w:ascii="Times New Roman" w:hAnsi="Times New Roman"/>
          <w:b/>
          <w:sz w:val="28"/>
          <w:szCs w:val="28"/>
        </w:rPr>
        <w:br/>
        <w:t xml:space="preserve">и муниципальных нужд, закупок товаров, работ, услуг отдельными вид</w:t>
      </w:r>
      <w:r>
        <w:rPr>
          <w:rFonts w:ascii="Times New Roman" w:hAnsi="Times New Roman"/>
          <w:b/>
          <w:sz w:val="28"/>
          <w:szCs w:val="28"/>
        </w:rPr>
        <w:t xml:space="preserve">ами юридических лиц»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spacing w:after="0" w:line="240" w:lineRule="auto"/>
        <w:widowControl w:val="off"/>
        <w:rPr>
          <w:rFonts w:ascii="Times New Roman" w:hAnsi="Times New Roman"/>
          <w:b/>
          <w:sz w:val="28"/>
          <w:szCs w:val="28"/>
        </w:rPr>
      </w:pPr>
      <w:r/>
      <w:bookmarkStart w:id="4" w:name="Par0"/>
      <w:r/>
      <w:bookmarkEnd w:id="4"/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1084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084"/>
        <w:numPr>
          <w:ilvl w:val="0"/>
          <w:numId w:val="3"/>
        </w:numPr>
        <w:ind w:left="0" w:firstLine="567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Разрешение на закуп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ку товара, происходя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щего из иностранного государства, являющегося промышленной продукцией (далее – товар), предусмотренное подпунктом «а» пункта 5 постановления Правительства Российской Федерации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раз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решение), выдается Министерством промышленности и торговли Российской Федерации в случаях отсутствия производства товара на территории Российской Федерации или наличия производства товара на территории Российской Федерации с характеристиками, не соответст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вующими потребности заказчика.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084"/>
        <w:numPr>
          <w:ilvl w:val="0"/>
          <w:numId w:val="3"/>
        </w:numPr>
        <w:ind w:left="0" w:firstLine="567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Заявка на выдачу разрешения (далее – заявка) подается в электронной форме через личный кабинет государственной информационной системы промышленности, функционирующей в соответс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твии с постановлением Правительства Российской Федерации от 25 июля 2015 г. № 757 «О порядке создания, эксплуатации и совершенствования государственной информационной системы промышленности» (далее – государственная информационная система промышленности).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084"/>
        <w:numPr>
          <w:ilvl w:val="0"/>
          <w:numId w:val="3"/>
        </w:numPr>
        <w:ind w:left="0" w:firstLine="567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заявкой в Министерство промышленности и торговли Российской Федерации может обратиться юридическое лицо, являющееся заказчиком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в соответствии с Федеральным законом от 5 апреля 2013 г. № 44-ФЗ «О контрактной системе в сфере закупок товаров, работ, услуг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для обеспечения государственных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и муниципальных нужд» и (или) Федеральным законом от 18 июля 2011 г. № 223-ФЗ «О закупках товаров, работ, услуг отдельными видами юридических лиц»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(далее соответственно – заявитель, Закон № 44-ФЗ, Закон № 223-ФЗ).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084"/>
        <w:numPr>
          <w:ilvl w:val="0"/>
          <w:numId w:val="3"/>
        </w:numPr>
        <w:ind w:left="0"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Заявите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ль вправе подать заявку в отношении иного юридического лица, являющегося заказчиком в соответствии с Законом № 44-ФЗ и (или) Законом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№ 223-ФЗ, хозяйственные решения которых заявитель на основании законодательства Российской Федерации, учредительных докуме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нтов таких юридических лиц вправе определять или в принятии которых он может участвовать (далее соответственно – заказчик, заказчики).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084"/>
        <w:numPr>
          <w:ilvl w:val="0"/>
          <w:numId w:val="3"/>
        </w:numPr>
        <w:ind w:left="0" w:firstLine="567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заявке указываются: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а) информация о заявителе: полное наименование организации, сокращенное наименование организации (</w:t>
      </w:r>
      <w:r>
        <w:rPr>
          <w:sz w:val="28"/>
          <w:szCs w:val="28"/>
        </w:rPr>
        <w:t xml:space="preserve">при наличии); адрес в пределах места нахождения; основной государственный регистрационный номер; идентификационный номер налогоплательщика; код причины постановки на учет; основной вид деятельности </w:t>
      </w:r>
      <w:r>
        <w:rPr>
          <w:sz w:val="28"/>
          <w:szCs w:val="28"/>
        </w:rPr>
        <w:br/>
        <w:t xml:space="preserve">в соответствии с Общероссийским классификатором видов эко</w:t>
      </w:r>
      <w:r>
        <w:rPr>
          <w:sz w:val="28"/>
          <w:szCs w:val="28"/>
        </w:rPr>
        <w:t xml:space="preserve">номической деятельности</w:t>
      </w:r>
      <w:r>
        <w:rPr>
          <w:sz w:val="28"/>
          <w:szCs w:val="28"/>
        </w:rPr>
        <w:t xml:space="preserve"> (далее – ОКВЭД 2);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б) информация о товаре, в отношении которого запрашивается разрешени</w:t>
      </w:r>
      <w:r>
        <w:rPr>
          <w:sz w:val="28"/>
          <w:szCs w:val="28"/>
        </w:rPr>
        <w:t xml:space="preserve">е: наименование, код в соответствии с Общероссийским классификатором продукции по видам экономической деятельности</w:t>
      </w:r>
      <w:r>
        <w:rPr>
          <w:sz w:val="28"/>
          <w:szCs w:val="28"/>
        </w:rPr>
        <w:t xml:space="preserve"> и код единой Товарной номенклатуры внешнеэкономической деятельности Евразийского экономического союза, утвержденной Решением Совета Евразийской экономической комиссии </w:t>
      </w:r>
      <w:r>
        <w:rPr>
          <w:sz w:val="28"/>
          <w:szCs w:val="28"/>
        </w:rPr>
        <w:br/>
        <w:t xml:space="preserve">от 14 сентября 2021 г. № 80 «Об утверждении единой Товарной номенкла</w:t>
      </w:r>
      <w:r>
        <w:rPr>
          <w:sz w:val="28"/>
          <w:szCs w:val="28"/>
        </w:rPr>
        <w:t xml:space="preserve">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</w:t>
      </w:r>
      <w:r>
        <w:rPr>
          <w:sz w:val="28"/>
          <w:szCs w:val="28"/>
        </w:rPr>
        <w:br/>
        <w:t xml:space="preserve">и признании утратившими силу некоторых решений Совета Евразийской экономической комиссии» (при нал</w:t>
      </w:r>
      <w:r>
        <w:rPr>
          <w:sz w:val="28"/>
          <w:szCs w:val="28"/>
        </w:rPr>
        <w:t xml:space="preserve">ичии) (далее – ТН ВЭД ЕАЭС) (вступило в силу для Российской Федерации 1 января 2022 г.)</w:t>
      </w:r>
      <w:r>
        <w:rPr>
          <w:rStyle w:val="877"/>
          <w:sz w:val="28"/>
          <w:szCs w:val="28"/>
        </w:rPr>
        <w:footnoteReference w:id="2"/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в) совокупное количество товара;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г) характеристики товара, потребность в котором имеется у заявителя (в случае осуществления закупки в соответствии с Законом № 44-ФЗ</w:t>
      </w:r>
      <w:r>
        <w:rPr>
          <w:sz w:val="28"/>
          <w:szCs w:val="28"/>
        </w:rPr>
        <w:t xml:space="preserve"> указываются </w:t>
      </w:r>
      <w:r>
        <w:rPr>
          <w:sz w:val="28"/>
          <w:szCs w:val="28"/>
        </w:rPr>
        <w:br/>
        <w:t xml:space="preserve">в соответствии с каталогом товаров, работ, услуг для обеспечения государственных </w:t>
      </w:r>
      <w:r>
        <w:rPr>
          <w:sz w:val="28"/>
          <w:szCs w:val="28"/>
        </w:rPr>
        <w:br/>
        <w:t xml:space="preserve">и муниципальных нужд (включая при необходимости дополнительные потребительские свойства, в том числе функциональные, технические, качественные, эксплуатационные</w:t>
      </w:r>
      <w:r>
        <w:rPr>
          <w:sz w:val="28"/>
          <w:szCs w:val="28"/>
        </w:rPr>
        <w:t xml:space="preserve"> характеристики товара, работы, услуги, за исключением случаев, предусмотренных пунктом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</w:t>
      </w:r>
      <w:r>
        <w:rPr>
          <w:sz w:val="28"/>
          <w:szCs w:val="28"/>
        </w:rPr>
        <w:t xml:space="preserve">ии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</w:t>
      </w:r>
      <w:r>
        <w:rPr>
          <w:sz w:val="28"/>
          <w:szCs w:val="28"/>
        </w:rPr>
        <w:t xml:space="preserve">услуг для обеспечения государственных и муниципальных нужд»),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исключением случаев отсутствия в таком каталоге позиции, соответствующей потребностям заказчика, или отсутствия характеристик товара в позиции каталога, при которых характеристики товара ука</w:t>
      </w:r>
      <w:r>
        <w:rPr>
          <w:sz w:val="28"/>
          <w:szCs w:val="28"/>
        </w:rPr>
        <w:t xml:space="preserve">зываются в обращении в соответствии </w:t>
      </w:r>
      <w:r>
        <w:rPr>
          <w:sz w:val="28"/>
          <w:szCs w:val="28"/>
        </w:rPr>
        <w:br/>
        <w:t xml:space="preserve">с положениями статьи 33 Закона № 44-ФЗ);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40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д) планируемый срок проведения закупки товара, период поставки товара (квартал или кварталы календарного года, когда планируется поставка товара), </w:t>
      </w:r>
      <w:r>
        <w:rPr>
          <w:sz w:val="28"/>
          <w:szCs w:val="28"/>
        </w:rPr>
        <w:br/>
        <w:t xml:space="preserve">а также соответствующее количе</w:t>
      </w:r>
      <w:r>
        <w:rPr>
          <w:sz w:val="28"/>
          <w:szCs w:val="28"/>
        </w:rPr>
        <w:t xml:space="preserve">ство закупаемого товара в указанный период (периоды);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е) информация об инвестиционном, национальном или федеральном проектах (программах) в случае, если товар закупается в рамках указанных проектов (программ);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ж) планируемая стоимость закупки единицы товар</w:t>
      </w:r>
      <w:r>
        <w:rPr>
          <w:sz w:val="28"/>
          <w:szCs w:val="28"/>
        </w:rPr>
        <w:t xml:space="preserve">а и планируемая стоимость закупки общего количества закупаемых товаров;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з) информация о планируемом месте поставки закупаемого товара (субъекты Российской Федерации, с указанием кода Общероссийского классификатора территорий муниципальных образований</w:t>
      </w:r>
      <w:r>
        <w:rPr>
          <w:sz w:val="28"/>
          <w:szCs w:val="28"/>
        </w:rPr>
        <w:t xml:space="preserve">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и) информация о заказчике или заказчиках (в случае подачи заявки заявителем </w:t>
      </w:r>
      <w:r>
        <w:rPr>
          <w:sz w:val="28"/>
          <w:szCs w:val="28"/>
        </w:rPr>
        <w:br/>
        <w:t xml:space="preserve">в отношении заказчика или заказчиков в соответствии</w:t>
      </w:r>
      <w:r>
        <w:rPr>
          <w:sz w:val="28"/>
          <w:szCs w:val="28"/>
        </w:rPr>
        <w:t xml:space="preserve"> с пунктом 4 настоящего порядка): полное наименование организации, сокращенное наименование организации (при наличии); адрес в пределах места нахождения; основной государственный регистрационный номер; идентификационный номер налогоплательщика; код причины</w:t>
      </w:r>
      <w:r>
        <w:rPr>
          <w:sz w:val="28"/>
          <w:szCs w:val="28"/>
        </w:rPr>
        <w:t xml:space="preserve"> постановки на учет; основной вид деятельности </w:t>
      </w:r>
      <w:r>
        <w:rPr>
          <w:sz w:val="28"/>
          <w:szCs w:val="28"/>
        </w:rPr>
        <w:br/>
        <w:t xml:space="preserve">в соответствии с ОКВЭД 2;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к) реквизиты согласия заказчика или заказчиков на подачу заявителем заявки </w:t>
      </w:r>
      <w:r>
        <w:rPr>
          <w:sz w:val="28"/>
          <w:szCs w:val="28"/>
        </w:rPr>
        <w:br/>
        <w:t xml:space="preserve">(в случае подачи заявки заявителем в отношении заказчика или заказчиков </w:t>
      </w:r>
      <w:r>
        <w:rPr>
          <w:sz w:val="28"/>
          <w:szCs w:val="28"/>
        </w:rPr>
        <w:br/>
        <w:t xml:space="preserve">в соответствии с пунктом 4 настоя</w:t>
      </w:r>
      <w:r>
        <w:rPr>
          <w:sz w:val="28"/>
          <w:szCs w:val="28"/>
        </w:rPr>
        <w:t xml:space="preserve">щего порядка).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Согласие является неотъемлемой частью заявки, направляется заявителем совместно с заявкой и подписывается руководителем или заместителем руководителя </w:t>
      </w:r>
      <w:r>
        <w:rPr>
          <w:sz w:val="28"/>
          <w:szCs w:val="28"/>
        </w:rPr>
        <w:t xml:space="preserve">заказчика. При подаче заявки заявителем в отношении нескольких заказчиков, согласие подпис</w:t>
      </w:r>
      <w:r>
        <w:rPr>
          <w:sz w:val="28"/>
          <w:szCs w:val="28"/>
        </w:rPr>
        <w:t xml:space="preserve">ывается каждым из таких заказчиков.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ab/>
        <w:t xml:space="preserve">.</w:t>
      </w:r>
      <w:r>
        <w:rPr>
          <w:sz w:val="28"/>
          <w:szCs w:val="28"/>
        </w:rPr>
        <w:tab/>
        <w:t xml:space="preserve">В случае подачи заявителем заявки в отношении нескольких заказчиков, информация, предусмотренная подпунктами «в», «д», «ж», «з», «и» пункта 5 настоящего порядка, подается в отношении каждого заказчика.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7.</w:t>
      </w:r>
      <w:r>
        <w:rPr>
          <w:sz w:val="28"/>
          <w:szCs w:val="28"/>
        </w:rPr>
        <w:tab/>
        <w:t xml:space="preserve">Заявка зап</w:t>
      </w:r>
      <w:r>
        <w:rPr>
          <w:sz w:val="28"/>
          <w:szCs w:val="28"/>
        </w:rPr>
        <w:t xml:space="preserve">олняется отдельно на каждый товар, в отношении которого запрашивается разрешение. Заявка не должна содержать сведения, составляющие государственную тайну в соответствии с Законом Российской Федерации </w:t>
      </w:r>
      <w:r>
        <w:rPr>
          <w:sz w:val="28"/>
          <w:szCs w:val="28"/>
        </w:rPr>
        <w:br/>
        <w:t xml:space="preserve">от 21 июля 1993 г. № 5485-1 «О государственной тайне».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8.</w:t>
      </w:r>
      <w:r>
        <w:rPr>
          <w:sz w:val="28"/>
          <w:szCs w:val="28"/>
        </w:rPr>
        <w:tab/>
        <w:t xml:space="preserve">Заявка подписывается руководителем (иным уполномоченным лицом) заявителя усиленной квалифицированной электронной подписью в соответствии </w:t>
      </w:r>
      <w:r>
        <w:rPr>
          <w:sz w:val="28"/>
          <w:szCs w:val="28"/>
        </w:rPr>
        <w:br/>
        <w:t xml:space="preserve">с </w:t>
      </w:r>
      <w:hyperlink r:id="rId14" w:tooltip="https://login.consultant.ru/link/?req=doc&amp;base=LAW&amp;n=391636&amp;dst=100011&amp;field=134&amp;date=18.06.2026" w:history="1">
        <w:r>
          <w:rPr>
            <w:rStyle w:val="876"/>
            <w:color w:val="auto"/>
            <w:sz w:val="28"/>
            <w:szCs w:val="28"/>
            <w:u w:val="none"/>
          </w:rPr>
          <w:t xml:space="preserve">Правилами</w:t>
        </w:r>
      </w:hyperlink>
      <w:r>
        <w:rPr>
          <w:sz w:val="28"/>
          <w:szCs w:val="28"/>
        </w:rPr>
        <w:t xml:space="preserve"> использования усиленной квалифицированной электронной подписи при обращении за получением государственных и муниципальных услуг, утвержденными п</w:t>
      </w:r>
      <w:r>
        <w:rPr>
          <w:sz w:val="28"/>
          <w:szCs w:val="28"/>
        </w:rPr>
        <w:t xml:space="preserve">остановлением Правительства Российской Федерации </w:t>
      </w:r>
      <w:r>
        <w:rPr>
          <w:sz w:val="28"/>
          <w:szCs w:val="28"/>
        </w:rPr>
        <w:br/>
        <w:t xml:space="preserve">от 25 августа 2012 г.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</w:t>
      </w:r>
      <w:r>
        <w:rPr>
          <w:sz w:val="28"/>
          <w:szCs w:val="28"/>
        </w:rPr>
        <w:t xml:space="preserve">авила разработки и утверждения административных регламентов предоставления государственных услуг» (далее – квалифицированная подпись).</w:t>
      </w:r>
      <w:bookmarkStart w:id="5" w:name="Par55"/>
      <w:r/>
      <w:bookmarkEnd w:id="5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9.</w:t>
      </w:r>
      <w:r>
        <w:rPr>
          <w:sz w:val="28"/>
          <w:szCs w:val="28"/>
        </w:rPr>
        <w:tab/>
        <w:t xml:space="preserve">Заявитель информируется о ходе рассмотрения заявки путем направления сообщений в личный кабинет государственной информ</w:t>
      </w:r>
      <w:r>
        <w:rPr>
          <w:sz w:val="28"/>
          <w:szCs w:val="28"/>
        </w:rPr>
        <w:t xml:space="preserve">ационной системы промышленности и (или) по электронной почте (при наличии).</w:t>
      </w:r>
      <w:bookmarkStart w:id="6" w:name="Par66"/>
      <w:r/>
      <w:bookmarkEnd w:id="6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10.</w:t>
      </w:r>
      <w:r>
        <w:rPr>
          <w:sz w:val="28"/>
          <w:szCs w:val="28"/>
        </w:rPr>
        <w:tab/>
        <w:t xml:space="preserve">Поданная заявителем заявка в течение 1 рабочего дня направляется </w:t>
      </w:r>
      <w:r>
        <w:rPr>
          <w:sz w:val="28"/>
          <w:szCs w:val="28"/>
        </w:rPr>
        <w:br/>
        <w:t xml:space="preserve">в </w:t>
      </w:r>
      <w:bookmarkStart w:id="7" w:name="Par67"/>
      <w:r/>
      <w:bookmarkEnd w:id="7"/>
      <w:r>
        <w:rPr>
          <w:sz w:val="28"/>
          <w:szCs w:val="28"/>
        </w:rPr>
        <w:t xml:space="preserve">структурное подразделение Министерства промышленности и торговли Российской Федерации согласно сферам ведения, определенным приказами Министерства промышленности и торговли Российской Федерации в соответствии с Положением </w:t>
      </w:r>
      <w:r>
        <w:rPr>
          <w:sz w:val="28"/>
          <w:szCs w:val="28"/>
        </w:rPr>
        <w:br/>
        <w:t xml:space="preserve">о Министерстве промышленности и т</w:t>
      </w:r>
      <w:r>
        <w:rPr>
          <w:sz w:val="28"/>
          <w:szCs w:val="28"/>
        </w:rPr>
        <w:t xml:space="preserve">орговли Российской Федерации, утвержденным постановлением Правительства Российской Федерации от 5 июня 2008 г. № 438 (далее – ответственное структурное подразделение), которое в течение 5 рабочих </w:t>
      </w:r>
      <w:r>
        <w:rPr>
          <w:sz w:val="28"/>
          <w:szCs w:val="28"/>
        </w:rPr>
        <w:t xml:space="preserve">дней со дня получения такой заявки осуществляет проверку зая</w:t>
      </w:r>
      <w:r>
        <w:rPr>
          <w:sz w:val="28"/>
          <w:szCs w:val="28"/>
        </w:rPr>
        <w:t xml:space="preserve">вки на соответствие требованиям, предусмотренным </w:t>
      </w:r>
      <w:hyperlink w:history="1">
        <w:r>
          <w:rPr>
            <w:sz w:val="28"/>
            <w:szCs w:val="28"/>
          </w:rPr>
          <w:t xml:space="preserve">пунктом 5</w:t>
        </w:r>
      </w:hyperlink>
      <w:r>
        <w:rPr>
          <w:sz w:val="28"/>
          <w:szCs w:val="28"/>
        </w:rPr>
        <w:t xml:space="preserve"> настоящего порядка.</w:t>
      </w:r>
      <w:bookmarkStart w:id="8" w:name="Par68"/>
      <w:r/>
      <w:bookmarkEnd w:id="8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 выявлении несоответствии заявки требованиям </w:t>
      </w:r>
      <w:hyperlink w:history="1">
        <w:r>
          <w:rPr>
            <w:sz w:val="28"/>
            <w:szCs w:val="28"/>
          </w:rPr>
          <w:t xml:space="preserve">пункта 5</w:t>
        </w:r>
      </w:hyperlink>
      <w:r>
        <w:rPr>
          <w:sz w:val="28"/>
          <w:szCs w:val="28"/>
        </w:rPr>
        <w:t xml:space="preserve"> настоящего порядка, ответственное структурное подразделение в течение 1 рабочего дня со дня </w:t>
      </w:r>
      <w:r>
        <w:rPr>
          <w:sz w:val="28"/>
          <w:szCs w:val="28"/>
        </w:rPr>
        <w:t xml:space="preserve">завершения проверки, предусмотренной абзацем первым настоящего пункта, отклоняет такую заявку с указанием причины такого отклонения.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11.</w:t>
      </w:r>
      <w:r>
        <w:rPr>
          <w:sz w:val="28"/>
          <w:szCs w:val="28"/>
        </w:rPr>
        <w:tab/>
        <w:t xml:space="preserve">Заявитель в течение 15 рабочих дней со дня отклонения заявки </w:t>
      </w:r>
      <w:r>
        <w:rPr>
          <w:sz w:val="28"/>
          <w:szCs w:val="28"/>
        </w:rPr>
        <w:br/>
        <w:t xml:space="preserve">в соответствии с абзацем вторым пункта 10 настоящего поря</w:t>
      </w:r>
      <w:r>
        <w:rPr>
          <w:sz w:val="28"/>
          <w:szCs w:val="28"/>
        </w:rPr>
        <w:t xml:space="preserve">дка вправе направить заявку на повторное рассмотрение в ответственное структурное подразделение посредством государственной информационной системы промышленности, которое осуществляет проверку такой заявки согласно пункту 10 настоящего порядка.</w:t>
      </w:r>
      <w:bookmarkStart w:id="9" w:name="Par70"/>
      <w:r/>
      <w:bookmarkEnd w:id="9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12.</w:t>
      </w:r>
      <w:r>
        <w:rPr>
          <w:sz w:val="28"/>
          <w:szCs w:val="28"/>
        </w:rPr>
        <w:tab/>
        <w:t xml:space="preserve">В случа</w:t>
      </w:r>
      <w:r>
        <w:rPr>
          <w:sz w:val="28"/>
          <w:szCs w:val="28"/>
        </w:rPr>
        <w:t xml:space="preserve">е соответствия заявки требованиям, предусмотренным </w:t>
      </w:r>
      <w:hyperlink w:history="1">
        <w:r>
          <w:rPr>
            <w:sz w:val="28"/>
            <w:szCs w:val="28"/>
          </w:rPr>
          <w:t xml:space="preserve">пунктом 5</w:t>
        </w:r>
      </w:hyperlink>
      <w:r>
        <w:rPr>
          <w:sz w:val="28"/>
          <w:szCs w:val="28"/>
        </w:rPr>
        <w:t xml:space="preserve"> настоящего порядка, государственная информационная система промышленности </w:t>
      </w:r>
      <w:r>
        <w:rPr>
          <w:sz w:val="28"/>
          <w:szCs w:val="28"/>
        </w:rPr>
        <w:br/>
        <w:t xml:space="preserve">в течение 1 рабочего дня осуществляет поиск в реестре российской промышленной продукции</w:t>
      </w:r>
      <w:r>
        <w:rPr>
          <w:rStyle w:val="877"/>
          <w:sz w:val="28"/>
          <w:szCs w:val="28"/>
        </w:rPr>
        <w:footnoteReference w:id="3"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сведений о товарах по кодам ОКПД 2 (далее –</w:t>
      </w:r>
      <w:r>
        <w:rPr>
          <w:strike/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однородный товар). </w:t>
      </w:r>
      <w:bookmarkStart w:id="10" w:name="Par74"/>
      <w:r/>
      <w:bookmarkEnd w:id="10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13.</w:t>
      </w:r>
      <w:r>
        <w:rPr>
          <w:sz w:val="28"/>
          <w:szCs w:val="28"/>
        </w:rPr>
        <w:tab/>
        <w:t xml:space="preserve">Если по результатам поиска, предусмотренного </w:t>
      </w:r>
      <w:hyperlink w:history="1">
        <w:r>
          <w:rPr>
            <w:sz w:val="28"/>
            <w:szCs w:val="28"/>
          </w:rPr>
          <w:t xml:space="preserve">пунктом 1</w:t>
        </w:r>
      </w:hyperlink>
      <w:r>
        <w:rPr>
          <w:sz w:val="28"/>
          <w:szCs w:val="28"/>
        </w:rPr>
        <w:t xml:space="preserve">2 настоящего порядка:</w:t>
      </w:r>
      <w:bookmarkStart w:id="11" w:name="Par81"/>
      <w:r/>
      <w:bookmarkEnd w:id="11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а) будет выявлено наличие однородного товара, то в течение 1 рабочего дня </w:t>
      </w:r>
      <w:r>
        <w:rPr>
          <w:sz w:val="28"/>
          <w:szCs w:val="28"/>
        </w:rPr>
        <w:br/>
        <w:t xml:space="preserve">со дня завершения</w:t>
      </w:r>
      <w:r>
        <w:rPr>
          <w:sz w:val="28"/>
          <w:szCs w:val="28"/>
        </w:rPr>
        <w:t xml:space="preserve"> указанного поиска государственная информационная система промышленности направляет запрос субъектам деятельности в сфере промышленности (далее – производитель) о возможности произвести однородный товар с учетом информации, указанной в заявке в соответстви</w:t>
      </w:r>
      <w:r>
        <w:rPr>
          <w:sz w:val="28"/>
          <w:szCs w:val="28"/>
        </w:rPr>
        <w:t xml:space="preserve">и с пунктом 5 настоящего порядка (за исключением подпунктов «а», «е», «и», «к» указанного пункта) (далее – запрос);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б) не будет выявлено наличие однородного товара, то ответственное структурное подразделение в течение 5 рабочих дней со дня завершения указа</w:t>
      </w:r>
      <w:r>
        <w:rPr>
          <w:sz w:val="28"/>
          <w:szCs w:val="28"/>
        </w:rPr>
        <w:t xml:space="preserve">нного поиска направляет в адрес заявителя посредством государственной информационной системы промышленности разрешение.</w:t>
      </w:r>
      <w:bookmarkStart w:id="12" w:name="Par83"/>
      <w:r/>
      <w:bookmarkEnd w:id="12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14.</w:t>
      </w:r>
      <w:r>
        <w:rPr>
          <w:sz w:val="28"/>
          <w:szCs w:val="28"/>
        </w:rPr>
        <w:tab/>
        <w:t xml:space="preserve">Заявитель вправе отозвать поданную заявку до момента направления ответственным структурным подразделением в соответствии с пунктом 1</w:t>
      </w:r>
      <w:r>
        <w:rPr>
          <w:sz w:val="28"/>
          <w:szCs w:val="28"/>
        </w:rPr>
        <w:t xml:space="preserve">3 настоящего порядка разрешения или запроса в адрес производителя о возможности произвести однородный товар.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15.</w:t>
      </w:r>
      <w:r>
        <w:rPr>
          <w:sz w:val="28"/>
          <w:szCs w:val="28"/>
        </w:rPr>
        <w:tab/>
        <w:t xml:space="preserve">Производитель с учетом информации, представленной заявителем </w:t>
      </w:r>
      <w:r>
        <w:rPr>
          <w:sz w:val="28"/>
          <w:szCs w:val="28"/>
        </w:rPr>
        <w:br/>
        <w:t xml:space="preserve">в соответствии с </w:t>
      </w:r>
      <w:hyperlink w:history="1">
        <w:r>
          <w:rPr>
            <w:sz w:val="28"/>
            <w:szCs w:val="28"/>
          </w:rPr>
          <w:t xml:space="preserve">пунктом 5</w:t>
        </w:r>
      </w:hyperlink>
      <w:r>
        <w:rPr>
          <w:sz w:val="28"/>
          <w:szCs w:val="28"/>
        </w:rPr>
        <w:t xml:space="preserve"> настоящего порядка (за исключением подпу</w:t>
      </w:r>
      <w:r>
        <w:rPr>
          <w:sz w:val="28"/>
          <w:szCs w:val="28"/>
        </w:rPr>
        <w:t xml:space="preserve">нктов </w:t>
      </w:r>
      <w:r>
        <w:rPr>
          <w:sz w:val="28"/>
          <w:szCs w:val="28"/>
        </w:rPr>
        <w:br/>
        <w:t xml:space="preserve">«а», «е», «и», «к» указанного пункта), в течение 5 рабочих дней со дня получения запроса, указанного в </w:t>
      </w:r>
      <w:hyperlink w:history="1">
        <w:r>
          <w:rPr>
            <w:sz w:val="28"/>
            <w:szCs w:val="28"/>
          </w:rPr>
          <w:t xml:space="preserve">подпункте «а» пункта 13</w:t>
        </w:r>
      </w:hyperlink>
      <w:r>
        <w:rPr>
          <w:sz w:val="28"/>
          <w:szCs w:val="28"/>
        </w:rPr>
        <w:t xml:space="preserve"> настоящего порядка: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а) подтверждает возможность производства </w:t>
      </w:r>
      <w:r>
        <w:rPr>
          <w:sz w:val="28"/>
          <w:szCs w:val="28"/>
        </w:rPr>
        <w:t xml:space="preserve">однородного</w:t>
      </w:r>
      <w:r>
        <w:rPr>
          <w:sz w:val="28"/>
          <w:szCs w:val="28"/>
        </w:rPr>
        <w:t xml:space="preserve"> товара в полном объеме;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б) не подтвержд</w:t>
      </w:r>
      <w:r>
        <w:rPr>
          <w:sz w:val="28"/>
          <w:szCs w:val="28"/>
        </w:rPr>
        <w:t xml:space="preserve">ает возможность производства </w:t>
      </w:r>
      <w:r>
        <w:rPr>
          <w:sz w:val="28"/>
          <w:szCs w:val="28"/>
        </w:rPr>
        <w:t xml:space="preserve">однородного</w:t>
      </w:r>
      <w:r>
        <w:rPr>
          <w:sz w:val="28"/>
          <w:szCs w:val="28"/>
        </w:rPr>
        <w:t xml:space="preserve"> товара в полном объеме или в отношении его части (в случае одновременного подтверждения производителем возможности производства </w:t>
      </w:r>
      <w:r>
        <w:rPr>
          <w:sz w:val="28"/>
          <w:szCs w:val="28"/>
        </w:rPr>
        <w:t xml:space="preserve">однородного</w:t>
      </w:r>
      <w:r>
        <w:rPr>
          <w:sz w:val="28"/>
          <w:szCs w:val="28"/>
        </w:rPr>
        <w:t xml:space="preserve"> товара в опре</w:t>
      </w:r>
      <w:r>
        <w:rPr>
          <w:sz w:val="28"/>
          <w:szCs w:val="28"/>
        </w:rPr>
        <w:t xml:space="preserve">деленном объеме в соответствии </w:t>
      </w:r>
      <w:r>
        <w:rPr>
          <w:sz w:val="28"/>
          <w:szCs w:val="28"/>
        </w:rPr>
        <w:t xml:space="preserve">с подпунктом «в» настоящего пункта);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) подтверждает возможность производства </w:t>
      </w:r>
      <w:r>
        <w:rPr>
          <w:sz w:val="28"/>
          <w:szCs w:val="28"/>
        </w:rPr>
        <w:t xml:space="preserve">однородного</w:t>
      </w:r>
      <w:r>
        <w:rPr>
          <w:sz w:val="28"/>
          <w:szCs w:val="28"/>
        </w:rPr>
        <w:t xml:space="preserve"> товара в определенном объеме с учетом информации, указанной в подпунктах «д» и «з» пункта 5 настоящего порядка.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Если по истечении установленного настоящим пунктом срока производитель </w:t>
      </w:r>
      <w:r>
        <w:rPr>
          <w:sz w:val="28"/>
          <w:szCs w:val="28"/>
        </w:rPr>
        <w:br/>
        <w:t xml:space="preserve">не представил информаци</w:t>
      </w:r>
      <w:r>
        <w:rPr>
          <w:sz w:val="28"/>
          <w:szCs w:val="28"/>
        </w:rPr>
        <w:t xml:space="preserve">ю согласно </w:t>
      </w:r>
      <w:hyperlink w:history="1">
        <w:r>
          <w:rPr>
            <w:sz w:val="28"/>
            <w:szCs w:val="28"/>
          </w:rPr>
          <w:t xml:space="preserve">абзацу первому</w:t>
        </w:r>
      </w:hyperlink>
      <w:r>
        <w:rPr>
          <w:sz w:val="28"/>
          <w:szCs w:val="28"/>
        </w:rPr>
        <w:t xml:space="preserve"> настоящего пункта, считается, что возможность производства такого товара не подтверждена.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16. В случае необходимости дополнительного подтверждения возможности произвести однородный товар производитель такого товара п</w:t>
      </w:r>
      <w:r>
        <w:rPr>
          <w:sz w:val="28"/>
          <w:szCs w:val="28"/>
        </w:rPr>
        <w:t xml:space="preserve">родлевает рассмотрение запроса на 5 рабочих дней, но не более одного раза, путем направления уведомления о продлении рассмотрения заявки посредством государственной информационной системы промышленности.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17.</w:t>
      </w:r>
      <w:r>
        <w:rPr>
          <w:sz w:val="28"/>
          <w:szCs w:val="28"/>
        </w:rPr>
        <w:tab/>
        <w:t xml:space="preserve">Информация, представляемая в соответствии с пунк</w:t>
      </w:r>
      <w:r>
        <w:rPr>
          <w:sz w:val="28"/>
          <w:szCs w:val="28"/>
        </w:rPr>
        <w:t xml:space="preserve">том 15 настоящего порядка, подписывается квалифицированной подписью руководителя </w:t>
      </w:r>
      <w:r>
        <w:rPr>
          <w:sz w:val="28"/>
          <w:szCs w:val="28"/>
        </w:rPr>
        <w:br/>
        <w:t xml:space="preserve">или заместителем руководителя производителя </w:t>
      </w:r>
      <w:r>
        <w:rPr>
          <w:sz w:val="28"/>
          <w:szCs w:val="28"/>
        </w:rPr>
        <w:t xml:space="preserve">однородного</w:t>
      </w:r>
      <w:r>
        <w:rPr>
          <w:sz w:val="28"/>
          <w:szCs w:val="28"/>
        </w:rPr>
        <w:t xml:space="preserve"> товара. После подписания информация считается подтвержденной и размещается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государственной информационной системе промыш</w:t>
      </w:r>
      <w:r>
        <w:rPr>
          <w:sz w:val="28"/>
          <w:szCs w:val="28"/>
        </w:rPr>
        <w:t xml:space="preserve">ленности.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>
        <w:rPr>
          <w:sz w:val="28"/>
          <w:szCs w:val="28"/>
        </w:rPr>
        <w:tab/>
        <w:t xml:space="preserve">И</w:t>
      </w:r>
      <w:r>
        <w:rPr>
          <w:sz w:val="28"/>
          <w:szCs w:val="28"/>
          <w:lang w:eastAsia="zh-CN" w:bidi="ru-RU"/>
        </w:rPr>
        <w:t xml:space="preserve">нформация, указанная заявителем в заявке в соответствии </w:t>
      </w:r>
      <w:r>
        <w:rPr>
          <w:sz w:val="28"/>
          <w:szCs w:val="28"/>
          <w:lang w:eastAsia="zh-CN" w:bidi="ru-RU"/>
        </w:rPr>
        <w:br/>
        <w:t xml:space="preserve">с подпунктами «д» и «з» пункта 5 настоящего порядка, </w:t>
      </w:r>
      <w:r>
        <w:rPr>
          <w:sz w:val="28"/>
          <w:szCs w:val="28"/>
        </w:rPr>
        <w:t xml:space="preserve">учитывается производителем при проведении анализа возможности произвести однородный товар в соответствии с пунктом 15 настоящего п</w:t>
      </w:r>
      <w:r>
        <w:rPr>
          <w:sz w:val="28"/>
          <w:szCs w:val="28"/>
        </w:rPr>
        <w:t xml:space="preserve">орядка.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19.</w:t>
      </w:r>
      <w:r>
        <w:rPr>
          <w:sz w:val="28"/>
          <w:szCs w:val="28"/>
        </w:rPr>
        <w:tab/>
        <w:t xml:space="preserve">Ответственное структурное подразделение в течение 5 рабочих дней </w:t>
      </w:r>
      <w:r>
        <w:rPr>
          <w:sz w:val="28"/>
          <w:szCs w:val="28"/>
        </w:rPr>
        <w:br/>
        <w:t xml:space="preserve">со дня получения информации в соответствии с </w:t>
      </w:r>
      <w:hyperlink w:history="1">
        <w:r>
          <w:rPr>
            <w:sz w:val="28"/>
            <w:szCs w:val="28"/>
          </w:rPr>
          <w:t xml:space="preserve">пунктом 1</w:t>
        </w:r>
      </w:hyperlink>
      <w:r>
        <w:rPr>
          <w:sz w:val="28"/>
          <w:szCs w:val="28"/>
        </w:rPr>
        <w:t xml:space="preserve">5 настоящего порядка </w:t>
      </w:r>
      <w:r>
        <w:rPr>
          <w:sz w:val="28"/>
          <w:szCs w:val="28"/>
        </w:rPr>
        <w:br/>
        <w:t xml:space="preserve">на основании такой информации и позиции (при наличии), запрошенной ответственным струк</w:t>
      </w:r>
      <w:r>
        <w:rPr>
          <w:sz w:val="28"/>
          <w:szCs w:val="28"/>
        </w:rPr>
        <w:t xml:space="preserve">ту</w:t>
      </w:r>
      <w:r>
        <w:rPr>
          <w:sz w:val="28"/>
          <w:szCs w:val="28"/>
        </w:rPr>
        <w:t xml:space="preserve">рным подразделением у организаций, предусмотренных распоряжением Правительства Российской Федерации от 12 апреля 2020 г. № 994-р (далее – распоряжение № 994-р), в соответствии с пунктом 21 настоящего порядка, осуществляет сравнение характеристик товара с х</w:t>
      </w:r>
      <w:r>
        <w:rPr>
          <w:sz w:val="28"/>
          <w:szCs w:val="28"/>
        </w:rPr>
        <w:t xml:space="preserve">арактеристиками </w:t>
      </w:r>
      <w:r>
        <w:rPr>
          <w:sz w:val="28"/>
          <w:szCs w:val="28"/>
        </w:rPr>
        <w:t xml:space="preserve">однородного</w:t>
      </w:r>
      <w:r>
        <w:rPr>
          <w:sz w:val="28"/>
          <w:szCs w:val="28"/>
        </w:rPr>
        <w:t xml:space="preserve"> товара, имеющего схожие технические и эксплуатационные характеристики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товаром, позволяющие выполнять его функции и удовлет</w:t>
      </w:r>
      <w:r>
        <w:rPr>
          <w:sz w:val="28"/>
          <w:szCs w:val="28"/>
        </w:rPr>
        <w:t xml:space="preserve">воряющие потребность заказчика </w:t>
      </w:r>
      <w:r>
        <w:rPr>
          <w:sz w:val="28"/>
          <w:szCs w:val="28"/>
        </w:rPr>
        <w:t xml:space="preserve">(далее соответственно – сравнение, аналогичный товар).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20. По результатам пр</w:t>
      </w:r>
      <w:r>
        <w:rPr>
          <w:sz w:val="28"/>
          <w:szCs w:val="28"/>
        </w:rPr>
        <w:t xml:space="preserve">оведенного сравнения ответственное структурное подразделение направляет в адрес заявителя один из следующих документов: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а) разрешение, если по результатам сравнения следует невозможность произвести аналогичный товар;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б) уведомление об отказе в выдаче разр</w:t>
      </w:r>
      <w:r>
        <w:rPr>
          <w:sz w:val="28"/>
          <w:szCs w:val="28"/>
        </w:rPr>
        <w:t xml:space="preserve">ешения с указанием выявленного аналогичного товара и производителя такого товара, если из полученной информации следует возможность произвести аналогичный товар в полном объеме </w:t>
      </w:r>
      <w:r>
        <w:rPr>
          <w:sz w:val="28"/>
          <w:szCs w:val="28"/>
        </w:rPr>
        <w:br/>
        <w:t xml:space="preserve">или в отношении его части (в случае одновременной выдачи разрешения в отношени</w:t>
      </w:r>
      <w:r>
        <w:rPr>
          <w:sz w:val="28"/>
          <w:szCs w:val="28"/>
        </w:rPr>
        <w:t xml:space="preserve">и части товаров, предусмотренного подпунктом «в» настоящего пункта) </w:t>
      </w:r>
      <w:r>
        <w:rPr>
          <w:sz w:val="28"/>
          <w:szCs w:val="28"/>
        </w:rPr>
        <w:br/>
        <w:t xml:space="preserve">(далее – уведомление об отказе);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>
        <w:rPr>
          <w:bCs/>
          <w:sz w:val="28"/>
          <w:szCs w:val="28"/>
        </w:rPr>
        <w:t xml:space="preserve">разрешени</w:t>
      </w:r>
      <w:r>
        <w:rPr>
          <w:sz w:val="28"/>
          <w:szCs w:val="28"/>
        </w:rPr>
        <w:t xml:space="preserve">е в отношении части товаров, указанных в заявке</w:t>
      </w:r>
      <w:r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br/>
        <w:t xml:space="preserve">если из полученной информации следует </w:t>
      </w:r>
      <w:r>
        <w:rPr>
          <w:sz w:val="28"/>
          <w:szCs w:val="28"/>
        </w:rPr>
        <w:t xml:space="preserve">подтверждение возможности произвести </w:t>
      </w:r>
      <w:r>
        <w:rPr>
          <w:sz w:val="28"/>
          <w:szCs w:val="28"/>
        </w:rPr>
        <w:br/>
        <w:t xml:space="preserve">и поставить в пл</w:t>
      </w:r>
      <w:r>
        <w:rPr>
          <w:sz w:val="28"/>
          <w:szCs w:val="28"/>
        </w:rPr>
        <w:t xml:space="preserve">анируемое место поставки определенный объем аналогичного товара в необходимый срок поставки.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21.</w:t>
      </w:r>
      <w:r>
        <w:rPr>
          <w:sz w:val="28"/>
          <w:szCs w:val="28"/>
        </w:rPr>
        <w:tab/>
        <w:t xml:space="preserve">Ответственное структурное подразделение при возникновении вопросов, требующих специальных знаний в соответствующих областях, в том числе в науке, техники и стр</w:t>
      </w:r>
      <w:r>
        <w:rPr>
          <w:sz w:val="28"/>
          <w:szCs w:val="28"/>
        </w:rPr>
        <w:t xml:space="preserve">оительстве, вправе привлечь к сравнению, предусмотренному пунктом 19 настоящего порядка, организации, предусмотренные распоряжением № 994-р, путем направления письменного запроса позиции о возможности производства аналогичного товара (далее – запрос позици</w:t>
      </w:r>
      <w:r>
        <w:rPr>
          <w:sz w:val="28"/>
          <w:szCs w:val="28"/>
        </w:rPr>
        <w:t xml:space="preserve">и).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Запрос позиции включает информацию, предоставленную заявителем </w:t>
      </w:r>
      <w:r>
        <w:rPr>
          <w:sz w:val="28"/>
          <w:szCs w:val="28"/>
        </w:rPr>
        <w:br/>
        <w:t xml:space="preserve">в соответствии с пунктом 5 настоящего порядка (за исключением подпунктов </w:t>
      </w:r>
      <w:r>
        <w:rPr>
          <w:sz w:val="28"/>
          <w:szCs w:val="28"/>
        </w:rPr>
        <w:br/>
        <w:t xml:space="preserve">«а», «е», «и», «к» данного пункта), а также информацию, предоставленную производителем аналогичного товара в соот</w:t>
      </w:r>
      <w:r>
        <w:rPr>
          <w:sz w:val="28"/>
          <w:szCs w:val="28"/>
        </w:rPr>
        <w:t xml:space="preserve">ветствии с подпунктами «а» и «в» пункта 15 настоящего порядка.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22.</w:t>
      </w:r>
      <w:r>
        <w:rPr>
          <w:sz w:val="28"/>
          <w:szCs w:val="28"/>
        </w:rPr>
        <w:tab/>
        <w:t xml:space="preserve">Организации, указанные в распоряжении № 994-р, на основании информации, представленной в соответствии с пунктом 20 настоящего порядка, </w:t>
      </w:r>
      <w:r>
        <w:rPr>
          <w:sz w:val="28"/>
          <w:szCs w:val="28"/>
        </w:rPr>
        <w:br/>
        <w:t xml:space="preserve">в срок не более 2 рабочих дней рассматривает </w:t>
      </w:r>
      <w:r>
        <w:rPr>
          <w:sz w:val="28"/>
          <w:szCs w:val="28"/>
        </w:rPr>
        <w:t xml:space="preserve">запрос позиции и направляет позицию о возможности (или невозможности) производства аналогичного товара (далее – позиция) ответственному структурному подразделению.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23.</w:t>
      </w:r>
      <w:r>
        <w:rPr>
          <w:sz w:val="28"/>
          <w:szCs w:val="28"/>
        </w:rPr>
        <w:tab/>
        <w:t xml:space="preserve">Позиция, предусмотренная пунктом 22 настоящего порядка, рассматривается ответственным ст</w:t>
      </w:r>
      <w:r>
        <w:rPr>
          <w:sz w:val="28"/>
          <w:szCs w:val="28"/>
        </w:rPr>
        <w:t xml:space="preserve">руктурным </w:t>
      </w:r>
      <w:r>
        <w:rPr>
          <w:sz w:val="28"/>
          <w:szCs w:val="28"/>
        </w:rPr>
        <w:t xml:space="preserve">подразделением в течение </w:t>
      </w:r>
      <w:r>
        <w:rPr>
          <w:sz w:val="28"/>
          <w:szCs w:val="28"/>
        </w:rPr>
        <w:t xml:space="preserve">срока</w:t>
      </w:r>
      <w:r>
        <w:rPr>
          <w:sz w:val="28"/>
          <w:szCs w:val="28"/>
        </w:rPr>
        <w:t xml:space="preserve">, определенного пунктом 19 настоящего порядка, после чего ответственное структурное на основан</w:t>
      </w:r>
      <w:r>
        <w:rPr>
          <w:sz w:val="28"/>
          <w:szCs w:val="28"/>
        </w:rPr>
        <w:t xml:space="preserve">ии информации от производителя однородного</w:t>
      </w:r>
      <w:r>
        <w:rPr>
          <w:sz w:val="28"/>
          <w:szCs w:val="28"/>
        </w:rPr>
        <w:t xml:space="preserve"> товара, представленной в соответствии с пунктом 15 на</w:t>
      </w:r>
      <w:r>
        <w:rPr>
          <w:sz w:val="28"/>
          <w:szCs w:val="28"/>
        </w:rPr>
        <w:t xml:space="preserve">стоящего порядка, и позиции направляет в адрес заявителя один из документов, указанных в пункте 20 настоящего порядка.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25.</w:t>
      </w:r>
      <w:r>
        <w:rPr>
          <w:sz w:val="28"/>
          <w:szCs w:val="28"/>
        </w:rPr>
        <w:tab/>
        <w:t xml:space="preserve">Разрешение, в том числе </w:t>
      </w:r>
      <w:r>
        <w:rPr>
          <w:sz w:val="28"/>
          <w:szCs w:val="28"/>
        </w:rPr>
        <w:t xml:space="preserve">в отношении части товаров, уведомление </w:t>
      </w:r>
      <w:r>
        <w:rPr>
          <w:sz w:val="28"/>
          <w:szCs w:val="28"/>
        </w:rPr>
        <w:br/>
        <w:t xml:space="preserve">об отказе подписываются руководителем или заместителем руководителя о</w:t>
      </w:r>
      <w:r>
        <w:rPr>
          <w:sz w:val="28"/>
          <w:szCs w:val="28"/>
        </w:rPr>
        <w:t xml:space="preserve">тветственного структурного подразделения.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26.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 направлении запроса позиции, предусмотренного пунктом 21 настоящего порядка,</w:t>
      </w:r>
      <w:r>
        <w:rPr>
          <w:sz w:val="28"/>
          <w:szCs w:val="28"/>
        </w:rPr>
        <w:t xml:space="preserve"> ответственное структурное подразделение </w:t>
      </w:r>
      <w:r>
        <w:rPr>
          <w:sz w:val="28"/>
          <w:szCs w:val="28"/>
        </w:rPr>
        <w:t xml:space="preserve">вправе </w:t>
      </w:r>
      <w:r>
        <w:rPr>
          <w:sz w:val="28"/>
          <w:szCs w:val="28"/>
        </w:rPr>
        <w:t xml:space="preserve">единоразово </w:t>
      </w:r>
      <w:r>
        <w:rPr>
          <w:sz w:val="28"/>
          <w:szCs w:val="28"/>
        </w:rPr>
        <w:t xml:space="preserve">продл</w:t>
      </w:r>
      <w:r>
        <w:rPr>
          <w:sz w:val="28"/>
          <w:szCs w:val="28"/>
        </w:rPr>
        <w:t xml:space="preserve">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срок, предусмотренный пунктом 19 настоящего порядка,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 </w:t>
      </w:r>
      <w:r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 xml:space="preserve">чем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рабочих дней с уведомлением </w:t>
      </w:r>
      <w:r>
        <w:rPr>
          <w:sz w:val="28"/>
          <w:szCs w:val="28"/>
        </w:rPr>
        <w:t xml:space="preserve">о таком продлении заявителя посредством </w:t>
      </w:r>
      <w:r>
        <w:rPr>
          <w:sz w:val="28"/>
          <w:szCs w:val="28"/>
        </w:rPr>
        <w:t xml:space="preserve">государственной информационной системы промышленности.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27.</w:t>
      </w:r>
      <w:r>
        <w:rPr>
          <w:sz w:val="28"/>
          <w:szCs w:val="28"/>
        </w:rPr>
        <w:tab/>
        <w:t xml:space="preserve">Разрешение действительно в течение 18 месяцев со дня его</w:t>
      </w:r>
      <w:r>
        <w:rPr>
          <w:sz w:val="28"/>
          <w:szCs w:val="28"/>
        </w:rPr>
        <w:t xml:space="preserve"> выдачи, </w:t>
      </w:r>
      <w:r>
        <w:rPr>
          <w:sz w:val="28"/>
          <w:szCs w:val="28"/>
        </w:rPr>
        <w:br/>
        <w:t xml:space="preserve">при условии, что совокупное количество </w:t>
      </w:r>
      <w:r>
        <w:rPr>
          <w:sz w:val="28"/>
          <w:szCs w:val="28"/>
        </w:rPr>
        <w:t xml:space="preserve">товара, в отношении которого выдано разрешение, указанного в извещении о закупке или совокупного количества товара, указанного в извещениях о закупках, или в контракте (договоре), если Законом </w:t>
      </w:r>
      <w:r>
        <w:rPr>
          <w:sz w:val="28"/>
          <w:szCs w:val="28"/>
        </w:rPr>
        <w:br/>
        <w:t xml:space="preserve">№ 44-ФЗ или Законом № 223-ФЗ не предусмотрено размещение извещ</w:t>
      </w:r>
      <w:r>
        <w:rPr>
          <w:sz w:val="28"/>
          <w:szCs w:val="28"/>
        </w:rPr>
        <w:t xml:space="preserve">ения о закупке, изменено не более чем на 10 процентов при осуществлении закупок в соответствии </w:t>
      </w:r>
      <w:r>
        <w:rPr>
          <w:sz w:val="28"/>
          <w:szCs w:val="28"/>
        </w:rPr>
        <w:br/>
        <w:t xml:space="preserve">с Законом № 44-ФЗ или на величину, предусмотренную соответствующим типовым положением о закупке, разработанным в соответствии с частью 2.1 статьи 3 Закона № 223</w:t>
      </w:r>
      <w:r>
        <w:rPr>
          <w:sz w:val="28"/>
          <w:szCs w:val="28"/>
        </w:rPr>
        <w:t xml:space="preserve">-ФЗ, по отношению к количеству планируемого к закупке товара, указанного </w:t>
      </w:r>
      <w:r>
        <w:rPr>
          <w:sz w:val="28"/>
          <w:szCs w:val="28"/>
        </w:rPr>
        <w:br/>
      </w:r>
      <w:bookmarkStart w:id="13" w:name="_GoBack"/>
      <w:r/>
      <w:bookmarkEnd w:id="13"/>
      <w:r>
        <w:rPr>
          <w:sz w:val="28"/>
          <w:szCs w:val="28"/>
        </w:rPr>
        <w:t xml:space="preserve">в заявке в соответствии с подпунктом «б» пункта 5 настоящего порядка.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Срок действия разрешения распространяется на дату размещения закупки </w:t>
      </w:r>
      <w:r>
        <w:rPr>
          <w:sz w:val="28"/>
          <w:szCs w:val="28"/>
        </w:rPr>
        <w:br/>
        <w:t xml:space="preserve">в единой информационной системе извещения </w:t>
      </w:r>
      <w:r>
        <w:rPr>
          <w:sz w:val="28"/>
          <w:szCs w:val="28"/>
        </w:rPr>
        <w:t xml:space="preserve">в сфере закупок или на дату заключения контракта (договора) с единственным поставщиком (подрядчиком, исполнителем), если Законом № 44-ФЗ или Законом № 223-ФЗ не предусмотрено размещение извещения о закупке, с учетом положений, изложенных в настоящем пункте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28.</w:t>
      </w:r>
      <w:r>
        <w:rPr>
          <w:sz w:val="28"/>
          <w:szCs w:val="28"/>
        </w:rPr>
        <w:tab/>
        <w:t xml:space="preserve">Разрешение может быть использовано повторно при признании закупки несостоявшейся в случаях, предусмотренных законодательством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29.</w:t>
      </w:r>
      <w:r>
        <w:rPr>
          <w:sz w:val="28"/>
          <w:szCs w:val="28"/>
        </w:rPr>
        <w:tab/>
        <w:t xml:space="preserve">В разрешении указываются: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а) дата и номер разрешения;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б) дата и номер заявки;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в) информация о заявителе: полное наименование организации, сокращенное наименование организации (при наличии); адрес в пределах места нахождения; адрес места производства на территории государств – членов Евразийского экономического </w:t>
      </w:r>
      <w:r>
        <w:rPr>
          <w:sz w:val="28"/>
          <w:szCs w:val="28"/>
        </w:rPr>
        <w:t xml:space="preserve">союза; основной госуда</w:t>
      </w:r>
      <w:r>
        <w:rPr>
          <w:sz w:val="28"/>
          <w:szCs w:val="28"/>
        </w:rPr>
        <w:t xml:space="preserve">рственный регистрационный номер; идентификационный номер налогоплательщика; основной вид деятельности в соответствии </w:t>
      </w:r>
      <w:r>
        <w:rPr>
          <w:sz w:val="28"/>
          <w:szCs w:val="28"/>
        </w:rPr>
        <w:br/>
        <w:t xml:space="preserve">с ОКВЭД 2;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г) информация заказчике или заказчиках (указывается в случае подачи заявителем заявки в интересах заказчиков в соответствии с п</w:t>
      </w:r>
      <w:r>
        <w:rPr>
          <w:sz w:val="28"/>
          <w:szCs w:val="28"/>
        </w:rPr>
        <w:t xml:space="preserve">унктом 4 настоящего порядка): полное наименование организации, сокращенное наименование организации (при наличии); адрес в пределах места нахождения; основной государственный регистрационный номер; идентификационный номер налогоплательщика; код причины пос</w:t>
      </w:r>
      <w:r>
        <w:rPr>
          <w:sz w:val="28"/>
          <w:szCs w:val="28"/>
        </w:rPr>
        <w:t xml:space="preserve">тановки на учет; основной вид деятельности </w:t>
      </w:r>
      <w:r>
        <w:rPr>
          <w:sz w:val="28"/>
          <w:szCs w:val="28"/>
        </w:rPr>
        <w:br/>
        <w:t xml:space="preserve">в соответствии с ОКВЭД 2;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д) сведения о контактном лице заявителя: фамилия, имя, отчество (при наличии) представителя заявителя; должность представителя заявителя, номер телефона, адрес электронной почты (при нал</w:t>
      </w:r>
      <w:r>
        <w:rPr>
          <w:sz w:val="28"/>
          <w:szCs w:val="28"/>
        </w:rPr>
        <w:t xml:space="preserve">ичии);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е) производитель товара, указанного в заявке (с указанием страны производства);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ж) сведения о товаре, в отношении которого выдано разрешение: наименование, модель, код в соответствии с ОКПД 2, ТН ВЭД ЕАЭС, функциональные, технические, качественные, </w:t>
      </w:r>
      <w:r>
        <w:rPr>
          <w:sz w:val="28"/>
          <w:szCs w:val="28"/>
        </w:rPr>
        <w:t xml:space="preserve">эксплуатационные характеристики, область применения товара, указанного в заявке;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з) совокупное количество товара;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и) характеристики товара, потребность в котором имеется у заявителя;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к) информация об инвестиционном, национальном или федеральном проектах (п</w:t>
      </w:r>
      <w:r>
        <w:rPr>
          <w:sz w:val="28"/>
          <w:szCs w:val="28"/>
        </w:rPr>
        <w:t xml:space="preserve">рограммах) в случае, если товар закупается в рамках указанных проектов (программ);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л) планируемая стоимость закупки единицы товара и планируемая стоимость закупки общего количества закупаемых товаров;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м) срок осуществления закупки товара, а также планируем</w:t>
      </w:r>
      <w:r>
        <w:rPr>
          <w:sz w:val="28"/>
          <w:szCs w:val="28"/>
        </w:rPr>
        <w:t xml:space="preserve">ый срок проведения закупки товара (квартал или кварталы календарного года, когда планируется поставка товара), а также соответствующее количество закупаемого товара в указанный период (периоды).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30. Если заявитель подает заявку в отношении нескольких зака</w:t>
      </w:r>
      <w:r>
        <w:rPr>
          <w:sz w:val="28"/>
          <w:szCs w:val="28"/>
        </w:rPr>
        <w:t xml:space="preserve">зчиков, информация, предусмотренная подпунктами «г», «з», «л», «м» пункта 29 настоящего порядка, указывается в отношении каждого заказчика.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31. Копия заявки, на основании которой выдано разрешение, а также согласие, предусмотренное абзацем вторым подпункта</w:t>
      </w:r>
      <w:r>
        <w:rPr>
          <w:sz w:val="28"/>
          <w:szCs w:val="28"/>
        </w:rPr>
        <w:t xml:space="preserve"> «к» пункта 5 настоящего порядка </w:t>
      </w:r>
      <w:r>
        <w:rPr>
          <w:sz w:val="28"/>
          <w:szCs w:val="28"/>
        </w:rPr>
        <w:br/>
        <w:t xml:space="preserve">(при наличии), являются неотъемлемой частью разрешения.</w:t>
      </w:r>
      <w:bookmarkStart w:id="14" w:name="Par99"/>
      <w:r/>
      <w:bookmarkEnd w:id="14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32.</w:t>
      </w:r>
      <w:r>
        <w:rPr>
          <w:sz w:val="28"/>
          <w:szCs w:val="28"/>
        </w:rPr>
        <w:tab/>
        <w:t xml:space="preserve">В уведомлении об отказе помимо подпунктов «б» – «г», «и» пункта 29 настоящего порядка указывается аналогичный товар (наименование, модель, код в соответствии </w:t>
      </w:r>
      <w:r>
        <w:rPr>
          <w:sz w:val="28"/>
          <w:szCs w:val="28"/>
        </w:rPr>
        <w:t xml:space="preserve">с ОКПД 2, ТН ВЭД ЕАЭС,</w:t>
      </w:r>
      <w:r>
        <w:rPr>
          <w:sz w:val="28"/>
          <w:szCs w:val="28"/>
        </w:rPr>
        <w:t xml:space="preserve"> реестровый номер реестра российской промышленной продукции</w:t>
      </w:r>
      <w:r>
        <w:rPr>
          <w:sz w:val="28"/>
          <w:szCs w:val="28"/>
        </w:rPr>
        <w:t xml:space="preserve">, область применения), производитель аналогичного товара (наименова</w:t>
      </w:r>
      <w:r>
        <w:rPr>
          <w:sz w:val="28"/>
          <w:szCs w:val="28"/>
        </w:rPr>
        <w:t xml:space="preserve">ние организации, основной государственный регистрационный номер; идентификационный номер налогоплательщика), контактные данные производителя (номер телефона, адрес электронной почты (при наличии).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40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33.</w:t>
      </w:r>
      <w:r>
        <w:rPr>
          <w:sz w:val="28"/>
          <w:szCs w:val="28"/>
        </w:rPr>
        <w:tab/>
        <w:t xml:space="preserve">В случае несогласия заявителя с принятым в соответствии</w:t>
      </w:r>
      <w:r>
        <w:rPr>
          <w:sz w:val="28"/>
          <w:szCs w:val="28"/>
        </w:rPr>
        <w:t xml:space="preserve"> с подпунктами «б», «в» </w:t>
      </w:r>
      <w:hyperlink w:history="1">
        <w:r>
          <w:rPr>
            <w:sz w:val="28"/>
            <w:szCs w:val="28"/>
          </w:rPr>
          <w:t xml:space="preserve">пункта </w:t>
        </w:r>
      </w:hyperlink>
      <w:r>
        <w:rPr>
          <w:sz w:val="28"/>
          <w:szCs w:val="28"/>
        </w:rPr>
        <w:t xml:space="preserve">20 настоящего порядка решением заявитель вправе подать </w:t>
      </w:r>
      <w:r>
        <w:rPr>
          <w:sz w:val="28"/>
          <w:szCs w:val="28"/>
        </w:rPr>
        <w:br/>
        <w:t xml:space="preserve">в Министерство промышленности и торговли Российской Федерации через государственную информационную систему промышленности в течение 3 месяцев </w:t>
      </w:r>
      <w:r>
        <w:rPr>
          <w:sz w:val="28"/>
          <w:szCs w:val="28"/>
        </w:rPr>
        <w:br/>
        <w:t xml:space="preserve">со дня получ</w:t>
      </w:r>
      <w:r>
        <w:rPr>
          <w:sz w:val="28"/>
          <w:szCs w:val="28"/>
        </w:rPr>
        <w:t xml:space="preserve">ения такого решения заявление о несогласии с принятым решением</w:t>
      </w:r>
      <w:r>
        <w:rPr>
          <w:sz w:val="28"/>
          <w:szCs w:val="28"/>
        </w:rPr>
        <w:br/>
        <w:t xml:space="preserve">с указанием причин такого несогласия и документально подтвержденным обоснованием причин несогласия.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Министерство промышленности и торговли Российской Федерации рассматривает заявление, указанно</w:t>
      </w:r>
      <w:r>
        <w:rPr>
          <w:sz w:val="28"/>
          <w:szCs w:val="28"/>
        </w:rPr>
        <w:t xml:space="preserve">е в </w:t>
      </w:r>
      <w:hyperlink w:history="1">
        <w:r>
          <w:rPr>
            <w:sz w:val="28"/>
            <w:szCs w:val="28"/>
          </w:rPr>
          <w:t xml:space="preserve">абзаце первом</w:t>
        </w:r>
      </w:hyperlink>
      <w:r>
        <w:rPr>
          <w:sz w:val="28"/>
          <w:szCs w:val="28"/>
        </w:rPr>
        <w:t xml:space="preserve"> настоящего пункта, </w:t>
      </w:r>
      <w:r>
        <w:rPr>
          <w:sz w:val="28"/>
          <w:szCs w:val="28"/>
        </w:rPr>
        <w:br/>
        <w:t xml:space="preserve">в соответствии с </w:t>
      </w:r>
      <w:hyperlink w:history="1">
        <w:r>
          <w:rPr>
            <w:sz w:val="28"/>
            <w:szCs w:val="28"/>
          </w:rPr>
          <w:t xml:space="preserve">пунктами 11</w:t>
        </w:r>
      </w:hyperlink>
      <w:r>
        <w:rPr>
          <w:sz w:val="28"/>
          <w:szCs w:val="28"/>
        </w:rPr>
        <w:t xml:space="preserve"> – </w:t>
      </w:r>
      <w:hyperlink w:history="1">
        <w:r>
          <w:rPr>
            <w:sz w:val="28"/>
            <w:szCs w:val="28"/>
          </w:rPr>
          <w:t xml:space="preserve">2</w:t>
        </w:r>
      </w:hyperlink>
      <w:r>
        <w:rPr>
          <w:sz w:val="28"/>
          <w:szCs w:val="28"/>
        </w:rPr>
        <w:t xml:space="preserve">5 настоящего порядка.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6"/>
        <w:ind w:firstLine="567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11"/>
      <w:headerReference w:type="first" r:id="rId12"/>
      <w:footnotePr/>
      <w:endnotePr/>
      <w:type w:val="nextPage"/>
      <w:pgSz w:w="11906" w:h="16838" w:orient="portrait"/>
      <w:pgMar w:top="1134" w:right="567" w:bottom="1134" w:left="1134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Noto Sans Devanagari">
    <w:panose1 w:val="020B0603030804020204"/>
  </w:font>
  <w:font w:name="Segoe UI">
    <w:panose1 w:val="020B0502040504020204"/>
  </w:font>
  <w:font w:name="PT Astra Serif">
    <w:panose1 w:val="020B06030308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940"/>
        <w:jc w:val="both"/>
        <w:rPr>
          <w:rFonts w:ascii="Times New Roman" w:hAnsi="Times New Roman"/>
        </w:rPr>
      </w:pPr>
      <w:r>
        <w:rPr>
          <w:rStyle w:val="877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Является обязательным для Российской Федерации в соответствии с Договором о Евразийском экономическом союзе </w:t>
      </w:r>
      <w:r>
        <w:rPr>
          <w:rFonts w:ascii="Times New Roman" w:hAnsi="Times New Roman"/>
        </w:rPr>
        <w:br/>
        <w:t xml:space="preserve">от 29 мая 2014 г., ратифицированным Федеральным законом от 3 октября 2014 г. N 279-ФЗ "О ратификации Договора о Евразийском экономическом союзе" (</w:t>
      </w:r>
      <w:r>
        <w:rPr>
          <w:rFonts w:ascii="Times New Roman" w:hAnsi="Times New Roman"/>
        </w:rPr>
        <w:t xml:space="preserve">вступил в силу для Российской Федерации 1 января 2015 г.).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  <w:footnote w:id="3">
    <w:p>
      <w:pPr>
        <w:pStyle w:val="940"/>
        <w:jc w:val="both"/>
        <w:spacing w:line="360" w:lineRule="auto"/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Правила формирования и ведения реестра российской промышленной продукции, состав сведений, включаемых в реестр, порядок включения таких сведений в реестр и исключения их из реестра, в том числе р</w:t>
      </w:r>
      <w:r>
        <w:rPr>
          <w:rFonts w:ascii="Times New Roman" w:hAnsi="Times New Roman"/>
        </w:rPr>
        <w:t xml:space="preserve">азмещения таких сведений в государственной информационной системе промышленности, и порядок предоставления сведений, включенных в реестр, утвержденные постановлением Правительства Российской Федерации от 17 июля 2015 г. № 719 «О подтверждении производства </w:t>
      </w:r>
      <w:r>
        <w:rPr>
          <w:rFonts w:ascii="Times New Roman" w:hAnsi="Times New Roman"/>
        </w:rPr>
        <w:t xml:space="preserve">российской промышленной продукции».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PAGE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 xml:space="preserve">2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</w:r>
    <w:r>
      <w:rPr>
        <w:rFonts w:ascii="Times New Roman" w:hAnsi="Times New Roman"/>
        <w:sz w:val="24"/>
        <w:szCs w:val="24"/>
      </w:rPr>
    </w:r>
  </w:p>
  <w:p>
    <w:pPr>
      <w:pStyle w:val="93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  <w:r>
      <w:rPr>
        <w:rFonts w:ascii="Times New Roman" w:hAnsi="Times New Roman"/>
        <w:sz w:val="24"/>
        <w:szCs w:val="24"/>
      </w:rPr>
    </w:r>
    <w:r>
      <w:rPr>
        <w:rFonts w:ascii="Times New Roman" w:hAnsi="Times New Roman"/>
        <w:sz w:val="24"/>
        <w:szCs w:val="24"/>
      </w:rPr>
    </w:r>
  </w:p>
  <w:p>
    <w:pPr>
      <w:pStyle w:val="938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  <w:r>
      <w:rPr>
        <w:rFonts w:ascii="Times New Roman" w:hAnsi="Times New Roman"/>
        <w:sz w:val="24"/>
        <w:szCs w:val="24"/>
      </w:rPr>
    </w:r>
    <w:r>
      <w:rPr>
        <w:rFonts w:ascii="Times New Roman" w:hAnsi="Times New Roman"/>
        <w:sz w:val="24"/>
        <w:szCs w:val="24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PAGE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 xml:space="preserve">12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</w:r>
    <w:r>
      <w:rPr>
        <w:rFonts w:ascii="Times New Roman" w:hAnsi="Times New Roman"/>
        <w:sz w:val="24"/>
        <w:szCs w:val="24"/>
      </w:rPr>
    </w:r>
  </w:p>
  <w:p>
    <w:pPr>
      <w:pStyle w:val="938"/>
      <w:rPr>
        <w:rFonts w:ascii="Times New Roman" w:hAnsi="Times New Roman"/>
      </w:rPr>
    </w:pPr>
    <w:r>
      <w:rPr>
        <w:rFonts w:ascii="Times New Roman" w:hAnsi="Times New Roman"/>
      </w:rPr>
    </w:r>
    <w:r>
      <w:rPr>
        <w:rFonts w:ascii="Times New Roman" w:hAnsi="Times New Roman"/>
      </w:rPr>
    </w:r>
    <w:r>
      <w:rPr>
        <w:rFonts w:ascii="Times New Roman" w:hAnsi="Times New Roman"/>
      </w:rPr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  <w:r>
      <w:rPr>
        <w:rFonts w:ascii="Times New Roman" w:hAnsi="Times New Roman"/>
        <w:sz w:val="24"/>
        <w:szCs w:val="24"/>
      </w:rPr>
    </w:r>
    <w:r>
      <w:rPr>
        <w:rFonts w:ascii="Times New Roman" w:hAnsi="Times New Roman"/>
        <w:sz w:val="24"/>
        <w:szCs w:val="24"/>
      </w:rPr>
    </w:r>
  </w:p>
  <w:p>
    <w:pPr>
      <w:pStyle w:val="938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  <w:r>
      <w:rPr>
        <w:rFonts w:ascii="Times New Roman" w:hAnsi="Times New Roman"/>
        <w:sz w:val="24"/>
        <w:szCs w:val="24"/>
      </w:rPr>
    </w:r>
    <w:r>
      <w:rPr>
        <w:rFonts w:ascii="Times New Roman" w:hAnsi="Times New Roman"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0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761">
    <w:name w:val="Heading 1"/>
    <w:basedOn w:val="760"/>
    <w:next w:val="760"/>
    <w:link w:val="89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62">
    <w:name w:val="Heading 2"/>
    <w:basedOn w:val="760"/>
    <w:next w:val="7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63">
    <w:name w:val="Heading 3"/>
    <w:basedOn w:val="760"/>
    <w:next w:val="760"/>
    <w:link w:val="89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4">
    <w:name w:val="Heading 4"/>
    <w:basedOn w:val="760"/>
    <w:next w:val="760"/>
    <w:link w:val="8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5">
    <w:name w:val="Heading 5"/>
    <w:basedOn w:val="760"/>
    <w:next w:val="760"/>
    <w:link w:val="89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6">
    <w:name w:val="Heading 6"/>
    <w:basedOn w:val="760"/>
    <w:next w:val="760"/>
    <w:link w:val="8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67">
    <w:name w:val="Heading 7"/>
    <w:basedOn w:val="760"/>
    <w:next w:val="760"/>
    <w:link w:val="90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68">
    <w:name w:val="Heading 8"/>
    <w:basedOn w:val="760"/>
    <w:next w:val="760"/>
    <w:link w:val="90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69">
    <w:name w:val="Heading 9"/>
    <w:basedOn w:val="760"/>
    <w:next w:val="760"/>
    <w:link w:val="90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0" w:default="1">
    <w:name w:val="Default Paragraph Font"/>
    <w:uiPriority w:val="1"/>
    <w:semiHidden/>
    <w:unhideWhenUsed/>
  </w:style>
  <w:style w:type="table" w:styleId="7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2" w:default="1">
    <w:name w:val="No List"/>
    <w:uiPriority w:val="99"/>
    <w:semiHidden/>
    <w:unhideWhenUsed/>
  </w:style>
  <w:style w:type="character" w:styleId="773" w:customStyle="1">
    <w:name w:val="Caption Char"/>
    <w:basedOn w:val="770"/>
    <w:uiPriority w:val="35"/>
    <w:rPr>
      <w:b/>
      <w:bCs/>
      <w:color w:val="4f81bd" w:themeColor="accent1"/>
      <w:sz w:val="18"/>
      <w:szCs w:val="18"/>
    </w:rPr>
  </w:style>
  <w:style w:type="table" w:styleId="774" w:customStyle="1">
    <w:name w:val="Table Grid Light"/>
    <w:basedOn w:val="77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5" w:customStyle="1">
    <w:name w:val="Grid Table 1 Light - Accent 1"/>
    <w:basedOn w:val="77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2"/>
    <w:basedOn w:val="77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3"/>
    <w:basedOn w:val="77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4"/>
    <w:basedOn w:val="77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5"/>
    <w:basedOn w:val="77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6"/>
    <w:basedOn w:val="77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2 - Accent 1"/>
    <w:basedOn w:val="77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2"/>
    <w:basedOn w:val="77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3"/>
    <w:basedOn w:val="77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4"/>
    <w:basedOn w:val="77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5"/>
    <w:basedOn w:val="77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6"/>
    <w:basedOn w:val="77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1"/>
    <w:basedOn w:val="77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2"/>
    <w:basedOn w:val="77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3"/>
    <w:basedOn w:val="77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4"/>
    <w:basedOn w:val="77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5"/>
    <w:basedOn w:val="77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6"/>
    <w:basedOn w:val="77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4 - Accent 1"/>
    <w:basedOn w:val="77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4" w:customStyle="1">
    <w:name w:val="Grid Table 4 - Accent 2"/>
    <w:basedOn w:val="77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5" w:customStyle="1">
    <w:name w:val="Grid Table 4 - Accent 3"/>
    <w:basedOn w:val="77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6" w:customStyle="1">
    <w:name w:val="Grid Table 4 - Accent 4"/>
    <w:basedOn w:val="77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7" w:customStyle="1">
    <w:name w:val="Grid Table 4 - Accent 5"/>
    <w:basedOn w:val="77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8" w:customStyle="1">
    <w:name w:val="Grid Table 4 - Accent 6"/>
    <w:basedOn w:val="77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9" w:customStyle="1">
    <w:name w:val="Grid Table 5 Dark - Accent 2"/>
    <w:basedOn w:val="7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3"/>
    <w:basedOn w:val="7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5"/>
    <w:basedOn w:val="7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 - Accent 6"/>
    <w:basedOn w:val="7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6 Colorful - Accent 1"/>
    <w:basedOn w:val="77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4" w:customStyle="1">
    <w:name w:val="Grid Table 6 Colorful - Accent 2"/>
    <w:basedOn w:val="77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5" w:customStyle="1">
    <w:name w:val="Grid Table 6 Colorful - Accent 3"/>
    <w:basedOn w:val="77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6" w:customStyle="1">
    <w:name w:val="Grid Table 6 Colorful - Accent 4"/>
    <w:basedOn w:val="77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7" w:customStyle="1">
    <w:name w:val="Grid Table 6 Colorful - Accent 5"/>
    <w:basedOn w:val="77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8" w:customStyle="1">
    <w:name w:val="Grid Table 6 Colorful - Accent 6"/>
    <w:basedOn w:val="77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9" w:customStyle="1">
    <w:name w:val="Grid Table 7 Colorful - Accent 1"/>
    <w:basedOn w:val="77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2"/>
    <w:basedOn w:val="77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3"/>
    <w:basedOn w:val="77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4"/>
    <w:basedOn w:val="77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5"/>
    <w:basedOn w:val="77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6"/>
    <w:basedOn w:val="77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1"/>
    <w:basedOn w:val="77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2"/>
    <w:basedOn w:val="77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3"/>
    <w:basedOn w:val="77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4"/>
    <w:basedOn w:val="77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5"/>
    <w:basedOn w:val="77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6"/>
    <w:basedOn w:val="77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2 - Accent 1"/>
    <w:basedOn w:val="77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2"/>
    <w:basedOn w:val="77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3"/>
    <w:basedOn w:val="77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4"/>
    <w:basedOn w:val="77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5"/>
    <w:basedOn w:val="77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6"/>
    <w:basedOn w:val="77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7" w:customStyle="1">
    <w:name w:val="List Table 3 - Accent 1"/>
    <w:basedOn w:val="77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2"/>
    <w:basedOn w:val="77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3"/>
    <w:basedOn w:val="77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4"/>
    <w:basedOn w:val="77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5"/>
    <w:basedOn w:val="77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6"/>
    <w:basedOn w:val="77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1"/>
    <w:basedOn w:val="77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2"/>
    <w:basedOn w:val="77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3"/>
    <w:basedOn w:val="77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4"/>
    <w:basedOn w:val="77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5"/>
    <w:basedOn w:val="77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6"/>
    <w:basedOn w:val="77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5 Dark - Accent 1"/>
    <w:basedOn w:val="77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2"/>
    <w:basedOn w:val="77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3"/>
    <w:basedOn w:val="77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4"/>
    <w:basedOn w:val="77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5"/>
    <w:basedOn w:val="77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6"/>
    <w:basedOn w:val="77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6 Colorful - Accent 1"/>
    <w:basedOn w:val="77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6" w:customStyle="1">
    <w:name w:val="List Table 6 Colorful - Accent 2"/>
    <w:basedOn w:val="77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7" w:customStyle="1">
    <w:name w:val="List Table 6 Colorful - Accent 3"/>
    <w:basedOn w:val="77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8" w:customStyle="1">
    <w:name w:val="List Table 6 Colorful - Accent 4"/>
    <w:basedOn w:val="77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9" w:customStyle="1">
    <w:name w:val="List Table 6 Colorful - Accent 5"/>
    <w:basedOn w:val="77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0" w:customStyle="1">
    <w:name w:val="List Table 6 Colorful - Accent 6"/>
    <w:basedOn w:val="77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1" w:customStyle="1">
    <w:name w:val="List Table 7 Colorful - Accent 1"/>
    <w:basedOn w:val="77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2"/>
    <w:basedOn w:val="77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3"/>
    <w:basedOn w:val="77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4"/>
    <w:basedOn w:val="77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5"/>
    <w:basedOn w:val="77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6"/>
    <w:basedOn w:val="77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Plain Table 1"/>
    <w:basedOn w:val="77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8">
    <w:name w:val="Plain Table 2"/>
    <w:basedOn w:val="77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9">
    <w:name w:val="Plain Table 3"/>
    <w:basedOn w:val="77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0">
    <w:name w:val="Plain Table 4"/>
    <w:basedOn w:val="77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Plain Table 5"/>
    <w:basedOn w:val="77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2">
    <w:name w:val="Grid Table 1 Light"/>
    <w:basedOn w:val="77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Grid Table 2"/>
    <w:basedOn w:val="77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3"/>
    <w:basedOn w:val="77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4"/>
    <w:basedOn w:val="77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6">
    <w:name w:val="Grid Table 5 Dark"/>
    <w:basedOn w:val="77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67">
    <w:name w:val="Grid Table 6 Colorful"/>
    <w:basedOn w:val="77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68">
    <w:name w:val="Grid Table 7 Colorful"/>
    <w:basedOn w:val="77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1 Light"/>
    <w:basedOn w:val="77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List Table 2"/>
    <w:basedOn w:val="77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71">
    <w:name w:val="List Table 3"/>
    <w:basedOn w:val="77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"/>
    <w:basedOn w:val="77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5 Dark"/>
    <w:basedOn w:val="77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4">
    <w:name w:val="List Table 6 Colorful"/>
    <w:basedOn w:val="77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5">
    <w:name w:val="List Table 7 Colorful"/>
    <w:basedOn w:val="77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876">
    <w:name w:val="Hyperlink"/>
    <w:uiPriority w:val="99"/>
    <w:unhideWhenUsed/>
    <w:rPr>
      <w:color w:val="0000ff" w:themeColor="hyperlink"/>
      <w:u w:val="single"/>
    </w:rPr>
  </w:style>
  <w:style w:type="character" w:styleId="877">
    <w:name w:val="footnote reference"/>
    <w:basedOn w:val="770"/>
    <w:uiPriority w:val="99"/>
    <w:unhideWhenUsed/>
    <w:rPr>
      <w:vertAlign w:val="superscript"/>
    </w:rPr>
  </w:style>
  <w:style w:type="character" w:styleId="878">
    <w:name w:val="endnote reference"/>
    <w:basedOn w:val="770"/>
    <w:uiPriority w:val="99"/>
    <w:semiHidden/>
    <w:unhideWhenUsed/>
    <w:rPr>
      <w:vertAlign w:val="superscript"/>
    </w:rPr>
  </w:style>
  <w:style w:type="character" w:styleId="879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80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881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82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83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84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85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86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87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88" w:customStyle="1">
    <w:name w:val="Title Char"/>
    <w:uiPriority w:val="10"/>
    <w:qFormat/>
    <w:rPr>
      <w:sz w:val="48"/>
      <w:szCs w:val="48"/>
    </w:rPr>
  </w:style>
  <w:style w:type="character" w:styleId="889" w:customStyle="1">
    <w:name w:val="Subtitle Char"/>
    <w:uiPriority w:val="11"/>
    <w:qFormat/>
    <w:rPr>
      <w:sz w:val="24"/>
      <w:szCs w:val="24"/>
    </w:rPr>
  </w:style>
  <w:style w:type="character" w:styleId="890" w:customStyle="1">
    <w:name w:val="Quote Char"/>
    <w:uiPriority w:val="29"/>
    <w:qFormat/>
    <w:rPr>
      <w:i/>
    </w:rPr>
  </w:style>
  <w:style w:type="character" w:styleId="891" w:customStyle="1">
    <w:name w:val="Intense Quote Char"/>
    <w:uiPriority w:val="30"/>
    <w:qFormat/>
    <w:rPr>
      <w:i/>
    </w:rPr>
  </w:style>
  <w:style w:type="character" w:styleId="892" w:customStyle="1">
    <w:name w:val="Footnote Text Char"/>
    <w:uiPriority w:val="99"/>
    <w:qFormat/>
    <w:rPr>
      <w:sz w:val="18"/>
    </w:rPr>
  </w:style>
  <w:style w:type="character" w:styleId="893" w:customStyle="1">
    <w:name w:val="Endnote Text Char"/>
    <w:uiPriority w:val="99"/>
    <w:qFormat/>
    <w:rPr>
      <w:sz w:val="20"/>
    </w:rPr>
  </w:style>
  <w:style w:type="character" w:styleId="894" w:customStyle="1">
    <w:name w:val="Заголовок 1 Знак"/>
    <w:link w:val="761"/>
    <w:uiPriority w:val="9"/>
    <w:qFormat/>
    <w:rPr>
      <w:rFonts w:ascii="Arial" w:hAnsi="Arial" w:eastAsia="Arial" w:cs="Arial"/>
      <w:sz w:val="40"/>
      <w:szCs w:val="40"/>
    </w:rPr>
  </w:style>
  <w:style w:type="character" w:styleId="895" w:customStyle="1">
    <w:name w:val="Цитата 2 Знак1"/>
    <w:link w:val="935"/>
    <w:uiPriority w:val="9"/>
    <w:qFormat/>
    <w:rPr>
      <w:rFonts w:ascii="Arial" w:hAnsi="Arial" w:eastAsia="Arial" w:cs="Arial"/>
      <w:sz w:val="34"/>
    </w:rPr>
  </w:style>
  <w:style w:type="character" w:styleId="896" w:customStyle="1">
    <w:name w:val="Заголовок 3 Знак"/>
    <w:link w:val="763"/>
    <w:uiPriority w:val="9"/>
    <w:qFormat/>
    <w:rPr>
      <w:rFonts w:ascii="Arial" w:hAnsi="Arial" w:eastAsia="Arial" w:cs="Arial"/>
      <w:sz w:val="30"/>
      <w:szCs w:val="30"/>
    </w:rPr>
  </w:style>
  <w:style w:type="character" w:styleId="897" w:customStyle="1">
    <w:name w:val="Заголовок 4 Знак"/>
    <w:link w:val="76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98" w:customStyle="1">
    <w:name w:val="Заголовок 5 Знак"/>
    <w:link w:val="76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99" w:customStyle="1">
    <w:name w:val="Заголовок 6 Знак"/>
    <w:link w:val="76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900" w:customStyle="1">
    <w:name w:val="Заголовок 7 Знак"/>
    <w:link w:val="76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901" w:customStyle="1">
    <w:name w:val="Заголовок 8 Знак"/>
    <w:link w:val="76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02" w:customStyle="1">
    <w:name w:val="Заголовок 9 Знак"/>
    <w:link w:val="769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903" w:customStyle="1">
    <w:name w:val="Заголовок Знак"/>
    <w:uiPriority w:val="10"/>
    <w:qFormat/>
    <w:rPr>
      <w:sz w:val="48"/>
      <w:szCs w:val="48"/>
    </w:rPr>
  </w:style>
  <w:style w:type="character" w:styleId="904" w:customStyle="1">
    <w:name w:val="Подзаголовок Знак"/>
    <w:uiPriority w:val="11"/>
    <w:qFormat/>
    <w:rPr>
      <w:sz w:val="24"/>
      <w:szCs w:val="24"/>
    </w:rPr>
  </w:style>
  <w:style w:type="character" w:styleId="905" w:customStyle="1">
    <w:name w:val="Цитата 2 Знак"/>
    <w:uiPriority w:val="29"/>
    <w:qFormat/>
    <w:rPr>
      <w:i/>
    </w:rPr>
  </w:style>
  <w:style w:type="character" w:styleId="906" w:customStyle="1">
    <w:name w:val="Выделенная цитата Знак"/>
    <w:uiPriority w:val="30"/>
    <w:qFormat/>
    <w:rPr>
      <w:i/>
    </w:rPr>
  </w:style>
  <w:style w:type="character" w:styleId="907" w:customStyle="1">
    <w:name w:val="Header Char"/>
    <w:uiPriority w:val="99"/>
    <w:qFormat/>
  </w:style>
  <w:style w:type="character" w:styleId="908" w:customStyle="1">
    <w:name w:val="Footer Char"/>
    <w:uiPriority w:val="99"/>
    <w:qFormat/>
  </w:style>
  <w:style w:type="character" w:styleId="909" w:customStyle="1">
    <w:name w:val="Название объекта Знак"/>
    <w:link w:val="928"/>
    <w:uiPriority w:val="99"/>
    <w:qFormat/>
  </w:style>
  <w:style w:type="character" w:styleId="910" w:customStyle="1">
    <w:name w:val="Интернет-ссылка"/>
    <w:uiPriority w:val="99"/>
    <w:unhideWhenUsed/>
    <w:rPr>
      <w:color w:val="0000ff"/>
      <w:u w:val="single"/>
    </w:rPr>
  </w:style>
  <w:style w:type="character" w:styleId="911" w:customStyle="1">
    <w:name w:val="Текст сноски Знак"/>
    <w:uiPriority w:val="99"/>
    <w:qFormat/>
    <w:rPr>
      <w:sz w:val="18"/>
    </w:rPr>
  </w:style>
  <w:style w:type="character" w:styleId="912" w:customStyle="1">
    <w:name w:val="Привязка сноски"/>
    <w:rPr>
      <w:vertAlign w:val="superscript"/>
    </w:rPr>
  </w:style>
  <w:style w:type="character" w:styleId="913" w:customStyle="1">
    <w:name w:val="Footnote Characters"/>
    <w:uiPriority w:val="99"/>
    <w:unhideWhenUsed/>
    <w:qFormat/>
    <w:rPr>
      <w:vertAlign w:val="superscript"/>
    </w:rPr>
  </w:style>
  <w:style w:type="character" w:styleId="914" w:customStyle="1">
    <w:name w:val="Текст концевой сноски Знак"/>
    <w:uiPriority w:val="99"/>
    <w:qFormat/>
    <w:rPr>
      <w:sz w:val="20"/>
    </w:rPr>
  </w:style>
  <w:style w:type="character" w:styleId="915" w:customStyle="1">
    <w:name w:val="Привязка концевой сноски"/>
    <w:rPr>
      <w:vertAlign w:val="superscript"/>
    </w:rPr>
  </w:style>
  <w:style w:type="character" w:styleId="916" w:customStyle="1">
    <w:name w:val="Endnote Characters"/>
    <w:uiPriority w:val="99"/>
    <w:semiHidden/>
    <w:unhideWhenUsed/>
    <w:qFormat/>
    <w:rPr>
      <w:vertAlign w:val="superscript"/>
    </w:rPr>
  </w:style>
  <w:style w:type="character" w:styleId="917" w:customStyle="1">
    <w:name w:val="Текст выноски Знак"/>
    <w:uiPriority w:val="99"/>
    <w:semiHidden/>
    <w:qFormat/>
    <w:rPr>
      <w:rFonts w:ascii="Segoe UI" w:hAnsi="Segoe UI" w:cs="Segoe UI"/>
      <w:sz w:val="18"/>
      <w:szCs w:val="18"/>
    </w:rPr>
  </w:style>
  <w:style w:type="character" w:styleId="918">
    <w:name w:val="annotation reference"/>
    <w:uiPriority w:val="99"/>
    <w:semiHidden/>
    <w:unhideWhenUsed/>
    <w:qFormat/>
    <w:rPr>
      <w:sz w:val="16"/>
      <w:szCs w:val="16"/>
    </w:rPr>
  </w:style>
  <w:style w:type="character" w:styleId="919" w:customStyle="1">
    <w:name w:val="Текст примечания Знак"/>
    <w:uiPriority w:val="99"/>
    <w:semiHidden/>
    <w:qFormat/>
    <w:rPr>
      <w:sz w:val="20"/>
      <w:szCs w:val="20"/>
    </w:rPr>
  </w:style>
  <w:style w:type="character" w:styleId="920" w:customStyle="1">
    <w:name w:val="Тема примечания Знак"/>
    <w:uiPriority w:val="99"/>
    <w:semiHidden/>
    <w:qFormat/>
    <w:rPr>
      <w:b/>
      <w:bCs/>
      <w:sz w:val="20"/>
      <w:szCs w:val="20"/>
    </w:rPr>
  </w:style>
  <w:style w:type="character" w:styleId="921" w:customStyle="1">
    <w:name w:val="Верхний колонтитул Знак"/>
    <w:basedOn w:val="770"/>
    <w:uiPriority w:val="99"/>
    <w:qFormat/>
  </w:style>
  <w:style w:type="character" w:styleId="922" w:customStyle="1">
    <w:name w:val="Нижний колонтитул Знак"/>
    <w:basedOn w:val="770"/>
    <w:uiPriority w:val="99"/>
    <w:qFormat/>
  </w:style>
  <w:style w:type="character" w:styleId="923" w:customStyle="1">
    <w:name w:val="Символ сноски"/>
    <w:qFormat/>
  </w:style>
  <w:style w:type="character" w:styleId="924" w:customStyle="1">
    <w:name w:val="Символ концевой сноски"/>
    <w:qFormat/>
  </w:style>
  <w:style w:type="paragraph" w:styleId="925" w:customStyle="1">
    <w:name w:val="Заголовок1"/>
    <w:basedOn w:val="760"/>
    <w:next w:val="926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926">
    <w:name w:val="Body Text"/>
    <w:basedOn w:val="760"/>
    <w:pPr>
      <w:spacing w:after="140" w:line="276" w:lineRule="auto"/>
    </w:pPr>
  </w:style>
  <w:style w:type="paragraph" w:styleId="927">
    <w:name w:val="List"/>
    <w:basedOn w:val="926"/>
    <w:rPr>
      <w:rFonts w:ascii="PT Astra Serif" w:hAnsi="PT Astra Serif" w:cs="Noto Sans Devanagari"/>
    </w:rPr>
  </w:style>
  <w:style w:type="paragraph" w:styleId="928">
    <w:name w:val="Caption"/>
    <w:basedOn w:val="760"/>
    <w:next w:val="760"/>
    <w:link w:val="909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929">
    <w:name w:val="index heading"/>
    <w:basedOn w:val="760"/>
    <w:qFormat/>
    <w:pPr>
      <w:suppressLineNumbers/>
    </w:pPr>
    <w:rPr>
      <w:rFonts w:ascii="PT Astra Serif" w:hAnsi="PT Astra Serif" w:cs="Noto Sans Devanagari"/>
    </w:rPr>
  </w:style>
  <w:style w:type="paragraph" w:styleId="930" w:customStyle="1">
    <w:name w:val="Заголовок1"/>
    <w:basedOn w:val="760"/>
    <w:next w:val="926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931">
    <w:name w:val="List Paragraph"/>
    <w:basedOn w:val="760"/>
    <w:uiPriority w:val="34"/>
    <w:qFormat/>
    <w:pPr>
      <w:contextualSpacing/>
      <w:ind w:left="720"/>
    </w:pPr>
  </w:style>
  <w:style w:type="paragraph" w:styleId="932">
    <w:name w:val="No Spacing"/>
    <w:uiPriority w:val="1"/>
    <w:qFormat/>
    <w:rPr>
      <w:sz w:val="22"/>
      <w:lang w:eastAsia="zh-CN"/>
    </w:rPr>
  </w:style>
  <w:style w:type="paragraph" w:styleId="933">
    <w:name w:val="Title"/>
    <w:basedOn w:val="760"/>
    <w:next w:val="76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934">
    <w:name w:val="Subtitle"/>
    <w:basedOn w:val="760"/>
    <w:next w:val="760"/>
    <w:uiPriority w:val="11"/>
    <w:qFormat/>
    <w:pPr>
      <w:spacing w:before="200" w:after="200"/>
    </w:pPr>
    <w:rPr>
      <w:sz w:val="24"/>
      <w:szCs w:val="24"/>
    </w:rPr>
  </w:style>
  <w:style w:type="paragraph" w:styleId="935">
    <w:name w:val="Quote"/>
    <w:basedOn w:val="760"/>
    <w:next w:val="760"/>
    <w:link w:val="895"/>
    <w:uiPriority w:val="29"/>
    <w:qFormat/>
    <w:pPr>
      <w:ind w:left="720" w:right="720"/>
    </w:pPr>
    <w:rPr>
      <w:i/>
    </w:rPr>
  </w:style>
  <w:style w:type="paragraph" w:styleId="936">
    <w:name w:val="Intense Quote"/>
    <w:basedOn w:val="760"/>
    <w:next w:val="76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937" w:customStyle="1">
    <w:name w:val="Верхний и нижний колонтитулы"/>
    <w:basedOn w:val="760"/>
    <w:qFormat/>
  </w:style>
  <w:style w:type="paragraph" w:styleId="938">
    <w:name w:val="Header"/>
    <w:basedOn w:val="760"/>
    <w:link w:val="108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939">
    <w:name w:val="Footer"/>
    <w:basedOn w:val="76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940">
    <w:name w:val="footnote text"/>
    <w:basedOn w:val="760"/>
    <w:uiPriority w:val="99"/>
    <w:semiHidden/>
    <w:unhideWhenUsed/>
    <w:pPr>
      <w:spacing w:after="40" w:line="240" w:lineRule="auto"/>
    </w:pPr>
    <w:rPr>
      <w:sz w:val="18"/>
    </w:rPr>
  </w:style>
  <w:style w:type="paragraph" w:styleId="941">
    <w:name w:val="endnote text"/>
    <w:basedOn w:val="760"/>
    <w:uiPriority w:val="99"/>
    <w:semiHidden/>
    <w:unhideWhenUsed/>
    <w:pPr>
      <w:spacing w:after="0" w:line="240" w:lineRule="auto"/>
    </w:pPr>
    <w:rPr>
      <w:sz w:val="20"/>
    </w:rPr>
  </w:style>
  <w:style w:type="paragraph" w:styleId="942">
    <w:name w:val="toc 1"/>
    <w:basedOn w:val="760"/>
    <w:next w:val="760"/>
    <w:uiPriority w:val="39"/>
    <w:unhideWhenUsed/>
    <w:pPr>
      <w:spacing w:after="57"/>
    </w:pPr>
  </w:style>
  <w:style w:type="paragraph" w:styleId="943">
    <w:name w:val="toc 2"/>
    <w:basedOn w:val="760"/>
    <w:next w:val="760"/>
    <w:uiPriority w:val="39"/>
    <w:unhideWhenUsed/>
    <w:pPr>
      <w:ind w:left="283"/>
      <w:spacing w:after="57"/>
    </w:pPr>
  </w:style>
  <w:style w:type="paragraph" w:styleId="944">
    <w:name w:val="toc 3"/>
    <w:basedOn w:val="760"/>
    <w:next w:val="760"/>
    <w:uiPriority w:val="39"/>
    <w:unhideWhenUsed/>
    <w:pPr>
      <w:ind w:left="567"/>
      <w:spacing w:after="57"/>
    </w:pPr>
  </w:style>
  <w:style w:type="paragraph" w:styleId="945">
    <w:name w:val="toc 4"/>
    <w:basedOn w:val="760"/>
    <w:next w:val="760"/>
    <w:uiPriority w:val="39"/>
    <w:unhideWhenUsed/>
    <w:pPr>
      <w:ind w:left="850"/>
      <w:spacing w:after="57"/>
    </w:pPr>
  </w:style>
  <w:style w:type="paragraph" w:styleId="946">
    <w:name w:val="toc 5"/>
    <w:basedOn w:val="760"/>
    <w:next w:val="760"/>
    <w:uiPriority w:val="39"/>
    <w:unhideWhenUsed/>
    <w:pPr>
      <w:ind w:left="1134"/>
      <w:spacing w:after="57"/>
    </w:pPr>
  </w:style>
  <w:style w:type="paragraph" w:styleId="947">
    <w:name w:val="toc 6"/>
    <w:basedOn w:val="760"/>
    <w:next w:val="760"/>
    <w:uiPriority w:val="39"/>
    <w:unhideWhenUsed/>
    <w:pPr>
      <w:ind w:left="1417"/>
      <w:spacing w:after="57"/>
    </w:pPr>
  </w:style>
  <w:style w:type="paragraph" w:styleId="948">
    <w:name w:val="toc 7"/>
    <w:basedOn w:val="760"/>
    <w:next w:val="760"/>
    <w:uiPriority w:val="39"/>
    <w:unhideWhenUsed/>
    <w:pPr>
      <w:ind w:left="1701"/>
      <w:spacing w:after="57"/>
    </w:pPr>
  </w:style>
  <w:style w:type="paragraph" w:styleId="949">
    <w:name w:val="toc 8"/>
    <w:basedOn w:val="760"/>
    <w:next w:val="760"/>
    <w:uiPriority w:val="39"/>
    <w:unhideWhenUsed/>
    <w:pPr>
      <w:ind w:left="1984"/>
      <w:spacing w:after="57"/>
    </w:pPr>
  </w:style>
  <w:style w:type="paragraph" w:styleId="950">
    <w:name w:val="toc 9"/>
    <w:basedOn w:val="760"/>
    <w:next w:val="760"/>
    <w:uiPriority w:val="39"/>
    <w:unhideWhenUsed/>
    <w:pPr>
      <w:ind w:left="2268"/>
      <w:spacing w:after="57"/>
    </w:pPr>
  </w:style>
  <w:style w:type="paragraph" w:styleId="951">
    <w:name w:val="TOC Heading"/>
    <w:uiPriority w:val="39"/>
    <w:unhideWhenUsed/>
    <w:qFormat/>
    <w:rPr>
      <w:sz w:val="22"/>
      <w:lang w:eastAsia="zh-CN"/>
    </w:rPr>
  </w:style>
  <w:style w:type="paragraph" w:styleId="952">
    <w:name w:val="table of figures"/>
    <w:basedOn w:val="760"/>
    <w:next w:val="760"/>
    <w:uiPriority w:val="99"/>
    <w:unhideWhenUsed/>
    <w:qFormat/>
    <w:pPr>
      <w:spacing w:after="0"/>
    </w:pPr>
  </w:style>
  <w:style w:type="paragraph" w:styleId="953">
    <w:name w:val="Balloon Text"/>
    <w:basedOn w:val="760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54">
    <w:name w:val="annotation text"/>
    <w:basedOn w:val="760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955">
    <w:name w:val="annotation subject"/>
    <w:basedOn w:val="954"/>
    <w:next w:val="954"/>
    <w:uiPriority w:val="99"/>
    <w:semiHidden/>
    <w:unhideWhenUsed/>
    <w:qFormat/>
    <w:rPr>
      <w:b/>
      <w:bCs/>
    </w:rPr>
  </w:style>
  <w:style w:type="paragraph" w:styleId="956">
    <w:name w:val="Revision"/>
    <w:uiPriority w:val="99"/>
    <w:semiHidden/>
    <w:qFormat/>
    <w:rPr>
      <w:sz w:val="22"/>
      <w:szCs w:val="22"/>
      <w:lang w:eastAsia="en-US"/>
    </w:rPr>
  </w:style>
  <w:style w:type="table" w:styleId="957">
    <w:name w:val="Table Grid"/>
    <w:uiPriority w:val="59"/>
    <w:rPr>
      <w:lang w:eastAsia="zh-C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58" w:customStyle="1">
    <w:name w:val="Table Grid Light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59" w:customStyle="1">
    <w:name w:val="Таблица простая 1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60" w:customStyle="1">
    <w:name w:val="Таблица простая 21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61" w:customStyle="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62" w:customStyle="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63" w:customStyle="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64" w:customStyle="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5" w:customStyle="1">
    <w:name w:val="Grid Table 1 Light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6" w:customStyle="1">
    <w:name w:val="Grid Table 1 Light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7" w:customStyle="1">
    <w:name w:val="Grid Table 1 Light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8" w:customStyle="1">
    <w:name w:val="Grid Table 1 Light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9" w:customStyle="1">
    <w:name w:val="Grid Table 1 Light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0" w:customStyle="1">
    <w:name w:val="Grid Table 1 Light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1" w:customStyle="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2" w:customStyle="1">
    <w:name w:val="Grid Table 2 - Accent 1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3" w:customStyle="1">
    <w:name w:val="Grid Table 2 - Accent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4" w:customStyle="1">
    <w:name w:val="Grid Table 2 - Accent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5" w:customStyle="1">
    <w:name w:val="Grid Table 2 - Accent 4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6" w:customStyle="1">
    <w:name w:val="Grid Table 2 - Accent 5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7" w:customStyle="1">
    <w:name w:val="Grid Table 2 - Accent 6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8" w:customStyle="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9" w:customStyle="1">
    <w:name w:val="Grid Table 3 - Accent 1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0" w:customStyle="1">
    <w:name w:val="Grid Table 3 - Accent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1" w:customStyle="1">
    <w:name w:val="Grid Table 3 - Accent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2" w:customStyle="1">
    <w:name w:val="Grid Table 3 - Accent 4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3" w:customStyle="1">
    <w:name w:val="Grid Table 3 - Accent 5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4" w:customStyle="1">
    <w:name w:val="Grid Table 3 - Accent 6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5" w:customStyle="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6" w:customStyle="1">
    <w:name w:val="Grid Table 4 - Accent 1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7" w:customStyle="1">
    <w:name w:val="Grid Table 4 - Accent 2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8" w:customStyle="1">
    <w:name w:val="Grid Table 4 - Accent 3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9" w:customStyle="1">
    <w:name w:val="Grid Table 4 - Accent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0" w:customStyle="1">
    <w:name w:val="Grid Table 4 - Accent 5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1" w:customStyle="1">
    <w:name w:val="Grid Table 4 - Accent 6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2" w:customStyle="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3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4" w:customStyle="1">
    <w:name w:val="Grid Table 5 Dark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5" w:customStyle="1">
    <w:name w:val="Grid Table 5 Dark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6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7" w:customStyle="1">
    <w:name w:val="Grid Table 5 Dark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8" w:customStyle="1">
    <w:name w:val="Grid Table 5 Dark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9" w:customStyle="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0" w:customStyle="1">
    <w:name w:val="Grid Table 6 Colorful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1" w:customStyle="1">
    <w:name w:val="Grid Table 6 Colorful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2" w:customStyle="1">
    <w:name w:val="Grid Table 6 Colorful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3" w:customStyle="1">
    <w:name w:val="Grid Table 6 Colorful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4" w:customStyle="1">
    <w:name w:val="Grid Table 6 Colorful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5" w:customStyle="1">
    <w:name w:val="Grid Table 6 Colorful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6" w:customStyle="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7" w:customStyle="1">
    <w:name w:val="Grid Table 7 Colorful - Accent 1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8" w:customStyle="1">
    <w:name w:val="Grid Table 7 Colorful - Accent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9" w:customStyle="1">
    <w:name w:val="Grid Table 7 Colorful - Accent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10" w:customStyle="1">
    <w:name w:val="Grid Table 7 Colorful - Accent 4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11" w:customStyle="1">
    <w:name w:val="Grid Table 7 Colorful - Accent 5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12" w:customStyle="1">
    <w:name w:val="Grid Table 7 Colorful - Accent 6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13" w:customStyle="1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14" w:customStyle="1">
    <w:name w:val="List Table 1 Light - Accent 1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15" w:customStyle="1">
    <w:name w:val="List Table 1 Light - Accent 2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16" w:customStyle="1">
    <w:name w:val="List Table 1 Light - Accent 3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17" w:customStyle="1">
    <w:name w:val="List Table 1 Light - Accent 4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18" w:customStyle="1">
    <w:name w:val="List Table 1 Light - Accent 5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19" w:customStyle="1">
    <w:name w:val="List Table 1 Light - Accent 6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20" w:customStyle="1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1" w:customStyle="1">
    <w:name w:val="List Table 2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2" w:customStyle="1">
    <w:name w:val="List Table 2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3" w:customStyle="1">
    <w:name w:val="List Table 2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4" w:customStyle="1">
    <w:name w:val="List Table 2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5" w:customStyle="1">
    <w:name w:val="List Table 2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6" w:customStyle="1">
    <w:name w:val="List Table 2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7" w:customStyle="1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8" w:customStyle="1">
    <w:name w:val="List Table 3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9" w:customStyle="1">
    <w:name w:val="List Table 3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0" w:customStyle="1">
    <w:name w:val="List Table 3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1" w:customStyle="1">
    <w:name w:val="List Table 3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2" w:customStyle="1">
    <w:name w:val="List Table 3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3" w:customStyle="1">
    <w:name w:val="List Table 3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4" w:customStyle="1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5" w:customStyle="1">
    <w:name w:val="List Table 4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6" w:customStyle="1">
    <w:name w:val="List Table 4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7" w:customStyle="1">
    <w:name w:val="List Table 4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8" w:customStyle="1">
    <w:name w:val="List Table 4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9" w:customStyle="1">
    <w:name w:val="List Table 4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0" w:customStyle="1">
    <w:name w:val="List Table 4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1" w:customStyle="1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2" w:customStyle="1">
    <w:name w:val="List Table 5 Dark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3" w:customStyle="1">
    <w:name w:val="List Table 5 Dark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4" w:customStyle="1">
    <w:name w:val="List Table 5 Dark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5" w:customStyle="1">
    <w:name w:val="List Table 5 Dark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6" w:customStyle="1">
    <w:name w:val="List Table 5 Dark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7" w:customStyle="1">
    <w:name w:val="List Table 5 Dark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8" w:customStyle="1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9" w:customStyle="1">
    <w:name w:val="List Table 6 Colorful - Accent 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0" w:customStyle="1">
    <w:name w:val="List Table 6 Colorful - Accent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1" w:customStyle="1">
    <w:name w:val="List Table 6 Colorful - Accent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2" w:customStyle="1">
    <w:name w:val="List Table 6 Colorful - Accent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3" w:customStyle="1">
    <w:name w:val="List Table 6 Colorful - Accent 5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4" w:customStyle="1">
    <w:name w:val="List Table 6 Colorful - Accent 6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5" w:customStyle="1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6" w:customStyle="1">
    <w:name w:val="List Table 7 Colorful - Accent 1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7" w:customStyle="1">
    <w:name w:val="List Table 7 Colorful - Accent 2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8" w:customStyle="1">
    <w:name w:val="List Table 7 Colorful - Accent 3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9" w:customStyle="1">
    <w:name w:val="List Table 7 Colorful - Accent 4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0" w:customStyle="1">
    <w:name w:val="List Table 7 Colorful - Accent 5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1" w:customStyle="1">
    <w:name w:val="List Table 7 Colorful - Accent 6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2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63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64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65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66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67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68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69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0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1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2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3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4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5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6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7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8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9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0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1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2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1083" w:customStyle="1">
    <w:name w:val="Верхний колонтитул Знак1"/>
    <w:basedOn w:val="770"/>
    <w:link w:val="938"/>
    <w:rPr>
      <w:sz w:val="22"/>
      <w:szCs w:val="22"/>
      <w:lang w:eastAsia="en-US"/>
    </w:rPr>
  </w:style>
  <w:style w:type="paragraph" w:styleId="1084" w:customStyle="1">
    <w:name w:val="ConsPlusNormal"/>
    <w:rPr>
      <w:rFonts w:cs="Calibri"/>
      <w:sz w:val="24"/>
      <w:szCs w:val="24"/>
      <w:lang w:eastAsia="zh-CN" w:bidi="ru-RU"/>
    </w:rPr>
  </w:style>
  <w:style w:type="paragraph" w:styleId="1085" w:customStyle="1">
    <w:name w:val="ConsPlusTitle"/>
    <w:rPr>
      <w:rFonts w:ascii="Arial" w:hAnsi="Arial" w:eastAsia="Arial" w:cs="Arial"/>
      <w:b/>
      <w:bCs/>
      <w:sz w:val="24"/>
      <w:szCs w:val="24"/>
      <w:lang w:eastAsia="zh-CN" w:bidi="ru-RU"/>
    </w:rPr>
  </w:style>
  <w:style w:type="paragraph" w:styleId="1086">
    <w:name w:val="Normal (Web)"/>
    <w:basedOn w:val="760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87" w:customStyle="1">
    <w:name w:val="docdata"/>
    <w:basedOn w:val="76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1088" w:customStyle="1">
    <w:name w:val="Unresolved Mention1"/>
    <w:basedOn w:val="770"/>
    <w:uiPriority w:val="99"/>
    <w:semiHidden/>
    <w:unhideWhenUsed/>
    <w:rPr>
      <w:color w:val="605e5c"/>
      <w:shd w:val="clear" w:color="auto" w:fill="e1dfdd"/>
    </w:rPr>
  </w:style>
  <w:style w:type="character" w:styleId="1089" w:customStyle="1">
    <w:name w:val="docy"/>
    <w:basedOn w:val="770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customXml" Target="../customXml/item1.xml" /><Relationship Id="rId14" Type="http://schemas.openxmlformats.org/officeDocument/2006/relationships/hyperlink" Target="https://login.consultant.ru/link/?req=doc&amp;base=LAW&amp;n=391636&amp;dst=100011&amp;field=134&amp;date=18.06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0F9B3-4A2A-4004-A610-CBCF32D0F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r7-office/2025.2.1.801</Application>
  <Company>Минюст России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Тагиев Артур Александрович</dc:creator>
  <dc:language>ru-RU</dc:language>
  <cp:lastModifiedBy>Кургинян С.А., Отдел нормативных правовых актов</cp:lastModifiedBy>
  <cp:revision>4</cp:revision>
  <dcterms:created xsi:type="dcterms:W3CDTF">2026-08-04T15:23:00Z</dcterms:created>
  <dcterms:modified xsi:type="dcterms:W3CDTF">2026-08-05T14:26:59Z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Минюст России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version">
    <vt:lpwstr>1048576</vt:lpwstr>
  </property>
</Properties>
</file>