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27" w:rsidRPr="00464C57" w:rsidRDefault="00213C3E" w:rsidP="00464C57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5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13C3E" w:rsidRPr="00464C57" w:rsidRDefault="00213C3E" w:rsidP="00464C57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57">
        <w:rPr>
          <w:rFonts w:ascii="Times New Roman" w:hAnsi="Times New Roman" w:cs="Times New Roman"/>
          <w:b/>
          <w:sz w:val="24"/>
          <w:szCs w:val="24"/>
        </w:rPr>
        <w:t>ДЕПАРТАМЕНТ НАЛОГОВОЙ ПОЛИТИКИ</w:t>
      </w:r>
    </w:p>
    <w:p w:rsidR="00464C57" w:rsidRPr="00464C57" w:rsidRDefault="00464C57" w:rsidP="00464C57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64C57">
        <w:rPr>
          <w:rFonts w:ascii="Times New Roman" w:hAnsi="Times New Roman" w:cs="Times New Roman"/>
          <w:b/>
          <w:sz w:val="24"/>
          <w:szCs w:val="24"/>
        </w:rPr>
        <w:t>Письмо Минфина России от 18.05.2026 N 03-03-06/1/41222</w:t>
      </w:r>
      <w:bookmarkEnd w:id="0"/>
    </w:p>
    <w:p w:rsidR="00213C3E" w:rsidRPr="00464C57" w:rsidRDefault="00464C57" w:rsidP="00213C3E">
      <w:pPr>
        <w:pStyle w:val="s1"/>
        <w:shd w:val="clear" w:color="auto" w:fill="FFFFFF"/>
        <w:ind w:firstLine="567"/>
        <w:jc w:val="both"/>
        <w:rPr>
          <w:b/>
        </w:rPr>
      </w:pPr>
      <w:r w:rsidRPr="00464C57">
        <w:rPr>
          <w:b/>
        </w:rPr>
        <w:t>О применении неиспользованного инвестиционного налогового вычета предыдущих налоговых (отчетных) периодов в случае получения убытка в текущем налоговом (отчетном) периоде</w:t>
      </w:r>
      <w:r w:rsidR="00213C3E" w:rsidRPr="00464C57">
        <w:rPr>
          <w:b/>
        </w:rPr>
        <w:t>.</w:t>
      </w:r>
    </w:p>
    <w:p w:rsidR="00464C57" w:rsidRPr="00464C57" w:rsidRDefault="00464C57" w:rsidP="00464C57">
      <w:pPr>
        <w:pStyle w:val="a3"/>
        <w:spacing w:after="0" w:line="288" w:lineRule="atLeast"/>
        <w:ind w:firstLine="567"/>
        <w:jc w:val="both"/>
      </w:pPr>
      <w:r w:rsidRPr="00464C57">
        <w:t>Департамент налоговой политики рассмотрел обращение и сообщает следующее.</w:t>
      </w:r>
    </w:p>
    <w:p w:rsidR="00464C57" w:rsidRPr="00464C57" w:rsidRDefault="00464C57" w:rsidP="00464C57">
      <w:pPr>
        <w:pStyle w:val="a3"/>
        <w:spacing w:line="288" w:lineRule="atLeast"/>
        <w:ind w:firstLine="567"/>
        <w:jc w:val="both"/>
      </w:pPr>
      <w:proofErr w:type="gramStart"/>
      <w:r w:rsidRPr="00464C57">
        <w:t>В соответствии со </w:t>
      </w:r>
      <w:hyperlink r:id="rId6" w:anchor="block_28601" w:history="1">
        <w:r w:rsidRPr="00464C57">
          <w:rPr>
            <w:rStyle w:val="a4"/>
          </w:rPr>
          <w:t>статьей 286.1</w:t>
        </w:r>
      </w:hyperlink>
      <w:r w:rsidRPr="00464C57">
        <w:t> Налогового кодекса Российской Федерации (далее - Кодекс) законами субъектов Российской Федерации может быть установлено право налогоплательщика уменьшить суммы налога на прибыль организаций (авансового платежа), подлежащие зачислению в доходную часть бюджетов этих субъектов Российской Федерации и исчисленные им в качестве налогоплательщика в соответствии со </w:t>
      </w:r>
      <w:hyperlink r:id="rId7" w:anchor="block_286" w:history="1">
        <w:r w:rsidRPr="00464C57">
          <w:rPr>
            <w:rStyle w:val="a4"/>
          </w:rPr>
          <w:t>статьями 286</w:t>
        </w:r>
      </w:hyperlink>
      <w:r w:rsidRPr="00464C57">
        <w:t> и </w:t>
      </w:r>
      <w:hyperlink r:id="rId8" w:anchor="block_288" w:history="1">
        <w:r w:rsidRPr="00464C57">
          <w:rPr>
            <w:rStyle w:val="a4"/>
          </w:rPr>
          <w:t>288</w:t>
        </w:r>
      </w:hyperlink>
      <w:r w:rsidRPr="00464C57">
        <w:t> Кодекса по налоговой ставке, установленной </w:t>
      </w:r>
      <w:hyperlink r:id="rId9" w:anchor="block_28401" w:history="1">
        <w:r w:rsidRPr="00464C57">
          <w:rPr>
            <w:rStyle w:val="a4"/>
          </w:rPr>
          <w:t>пунктом 1</w:t>
        </w:r>
      </w:hyperlink>
      <w:r w:rsidRPr="00464C57">
        <w:t> или </w:t>
      </w:r>
      <w:hyperlink r:id="rId10" w:anchor="block_284119" w:history="1">
        <w:r w:rsidRPr="00464C57">
          <w:rPr>
            <w:rStyle w:val="a4"/>
          </w:rPr>
          <w:t>1.19</w:t>
        </w:r>
        <w:proofErr w:type="gramEnd"/>
        <w:r w:rsidRPr="00464C57">
          <w:rPr>
            <w:rStyle w:val="a4"/>
          </w:rPr>
          <w:t xml:space="preserve"> статьи 284</w:t>
        </w:r>
      </w:hyperlink>
      <w:r w:rsidRPr="00464C57">
        <w:t> Кодекса, по месту нахождения организации, а также по месту нахождения каждого из ее обособленных подразделений, на установленный статьей 286.1 Кодекса инвестиционный налоговый вычет в порядке и на условиях, которые установлены статьей 286.1 Кодекса.</w:t>
      </w:r>
    </w:p>
    <w:p w:rsidR="00464C57" w:rsidRPr="00464C57" w:rsidRDefault="00464C57" w:rsidP="00464C57">
      <w:pPr>
        <w:pStyle w:val="a3"/>
        <w:spacing w:line="288" w:lineRule="atLeast"/>
        <w:ind w:firstLine="567"/>
        <w:jc w:val="both"/>
      </w:pPr>
      <w:hyperlink r:id="rId11" w:anchor="block_28621" w:history="1">
        <w:proofErr w:type="gramStart"/>
        <w:r w:rsidRPr="00464C57">
          <w:rPr>
            <w:rStyle w:val="a4"/>
          </w:rPr>
          <w:t>Пунктом 2.1 статьи 286.1</w:t>
        </w:r>
      </w:hyperlink>
      <w:r w:rsidRPr="00464C57">
        <w:t> Кодекса установлено, что налогоплательщик имеет право уменьшить в текущем налоговом (отчетном) периоде суммы налога на прибыль организаций (авансового платежа), подлежащие зачислению в доходную часть бюджетов субъектов Российской Федерации, на инвестиционный налоговый вычет (часть инвестиционного налогового вычета) текущего налогового (отчетного) периода, а также на неиспользованный инвестиционный налоговый вычет предыдущих налоговых (отчетных) периодов, определяемый с учетом положений </w:t>
      </w:r>
      <w:hyperlink r:id="rId12" w:anchor="block_286019" w:history="1">
        <w:r w:rsidRPr="00464C57">
          <w:rPr>
            <w:rStyle w:val="a4"/>
          </w:rPr>
          <w:t>пункта</w:t>
        </w:r>
        <w:proofErr w:type="gramEnd"/>
        <w:r w:rsidRPr="00464C57">
          <w:rPr>
            <w:rStyle w:val="a4"/>
          </w:rPr>
          <w:t xml:space="preserve"> 9 статьи 286.1</w:t>
        </w:r>
      </w:hyperlink>
      <w:r w:rsidRPr="00464C57">
        <w:t> Кодекса, но не более чем на сумму предельной величины инвестиционного налогового вычета.</w:t>
      </w:r>
    </w:p>
    <w:p w:rsidR="00464C57" w:rsidRPr="00464C57" w:rsidRDefault="00464C57" w:rsidP="00464C57">
      <w:pPr>
        <w:pStyle w:val="a3"/>
        <w:spacing w:line="288" w:lineRule="atLeast"/>
        <w:ind w:firstLine="567"/>
        <w:jc w:val="both"/>
      </w:pPr>
      <w:proofErr w:type="gramStart"/>
      <w:r w:rsidRPr="00464C57">
        <w:t>На основании </w:t>
      </w:r>
      <w:hyperlink r:id="rId13" w:anchor="block_286019" w:history="1">
        <w:r w:rsidRPr="00464C57">
          <w:rPr>
            <w:rStyle w:val="a4"/>
          </w:rPr>
          <w:t>пункта 9 статьи 286.1</w:t>
        </w:r>
      </w:hyperlink>
      <w:r w:rsidRPr="00464C57">
        <w:t> Кодекса инвестиционный налоговый вычет текущего налогового (отчетного) периода в части, превышающей предельную величину инвестиционного налогового вычета (неиспользованный инвестиционный налоговый вычет), может быть использован для уменьшения сумм налога на прибыль организаций (авансового платежа), подлежащих зачислению в доходную часть бюджетов субъектов Российской Федерации, в последующих налоговых (отчетных) периодах, если иное не предусмотрено законом субъекта Российской Федерации.</w:t>
      </w:r>
      <w:proofErr w:type="gramEnd"/>
    </w:p>
    <w:p w:rsidR="00464C57" w:rsidRPr="00464C57" w:rsidRDefault="00464C57" w:rsidP="00464C57">
      <w:pPr>
        <w:pStyle w:val="a3"/>
        <w:spacing w:after="0" w:line="288" w:lineRule="atLeast"/>
        <w:ind w:firstLine="567"/>
        <w:jc w:val="both"/>
      </w:pPr>
      <w:proofErr w:type="gramStart"/>
      <w:r w:rsidRPr="00464C57">
        <w:t>Учитывая изложенное, в случае получения убытка в текущем налоговом (отчетном) периоде неиспользованный инвестиционный налоговый вычет предыдущих налоговых (отчетных) периодов может быть использован для уменьшения сумм налога на прибыль организаций (авансового платежа), подлежащих зачислению в доходную часть бюджетов субъектов Российской Федерации, в последующих налоговых (отчетных) периодах, если иное не предусмотрено законом субъекта Российской Федерации.</w:t>
      </w:r>
      <w:proofErr w:type="gramEnd"/>
    </w:p>
    <w:p w:rsidR="006C6327" w:rsidRPr="00213C3E" w:rsidRDefault="006C6327" w:rsidP="009F4A58">
      <w:pPr>
        <w:pStyle w:val="a3"/>
        <w:spacing w:before="0" w:beforeAutospacing="0" w:after="0" w:afterAutospacing="0" w:line="288" w:lineRule="atLeast"/>
        <w:ind w:firstLine="567"/>
        <w:jc w:val="both"/>
      </w:pPr>
      <w:r w:rsidRPr="00213C3E">
        <w:t xml:space="preserve">  </w:t>
      </w:r>
    </w:p>
    <w:p w:rsidR="006C6327" w:rsidRPr="00213C3E" w:rsidRDefault="006C6327" w:rsidP="009F4A58">
      <w:pPr>
        <w:pStyle w:val="a3"/>
        <w:spacing w:before="0" w:beforeAutospacing="0" w:after="0" w:afterAutospacing="0" w:line="288" w:lineRule="atLeast"/>
        <w:ind w:firstLine="567"/>
        <w:jc w:val="right"/>
        <w:rPr>
          <w:b/>
        </w:rPr>
      </w:pPr>
      <w:r w:rsidRPr="00213C3E">
        <w:rPr>
          <w:b/>
        </w:rPr>
        <w:t xml:space="preserve">Заместитель директора Департамента </w:t>
      </w:r>
    </w:p>
    <w:p w:rsidR="006C6327" w:rsidRPr="00213C3E" w:rsidRDefault="00464C57" w:rsidP="009F4A58">
      <w:pPr>
        <w:pStyle w:val="a3"/>
        <w:spacing w:before="0" w:beforeAutospacing="0" w:after="0" w:afterAutospacing="0" w:line="288" w:lineRule="atLeast"/>
        <w:ind w:firstLine="567"/>
        <w:jc w:val="right"/>
        <w:rPr>
          <w:b/>
        </w:rPr>
      </w:pPr>
      <w:r>
        <w:rPr>
          <w:b/>
        </w:rPr>
        <w:t>А.А</w:t>
      </w:r>
      <w:r w:rsidR="006C6327" w:rsidRPr="00213C3E">
        <w:rPr>
          <w:b/>
        </w:rPr>
        <w:t>.</w:t>
      </w:r>
      <w:r>
        <w:rPr>
          <w:b/>
        </w:rPr>
        <w:t>СМИРНОВ</w:t>
      </w:r>
      <w:r w:rsidRPr="00213C3E">
        <w:rPr>
          <w:b/>
        </w:rPr>
        <w:t xml:space="preserve"> </w:t>
      </w:r>
    </w:p>
    <w:p w:rsidR="00F87B30" w:rsidRPr="00213C3E" w:rsidRDefault="006C6327" w:rsidP="00464C57">
      <w:pPr>
        <w:pStyle w:val="a3"/>
        <w:spacing w:before="0" w:beforeAutospacing="0" w:after="0" w:afterAutospacing="0" w:line="288" w:lineRule="atLeast"/>
        <w:ind w:firstLine="567"/>
        <w:jc w:val="both"/>
      </w:pPr>
      <w:r w:rsidRPr="00213C3E">
        <w:t xml:space="preserve">  </w:t>
      </w:r>
    </w:p>
    <w:sectPr w:rsidR="00F87B30" w:rsidRPr="00213C3E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F6400F"/>
    <w:multiLevelType w:val="hybridMultilevel"/>
    <w:tmpl w:val="97200B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1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213C3E"/>
    <w:rsid w:val="002426F7"/>
    <w:rsid w:val="00277C7B"/>
    <w:rsid w:val="002B07E6"/>
    <w:rsid w:val="002D7D9A"/>
    <w:rsid w:val="00310DB7"/>
    <w:rsid w:val="003D1BC0"/>
    <w:rsid w:val="00441D66"/>
    <w:rsid w:val="00464C57"/>
    <w:rsid w:val="005005D7"/>
    <w:rsid w:val="0051498A"/>
    <w:rsid w:val="00587BCD"/>
    <w:rsid w:val="005E2268"/>
    <w:rsid w:val="00622EF4"/>
    <w:rsid w:val="0062333D"/>
    <w:rsid w:val="006A3F4C"/>
    <w:rsid w:val="006C6327"/>
    <w:rsid w:val="006F710E"/>
    <w:rsid w:val="00742FB9"/>
    <w:rsid w:val="00752FFF"/>
    <w:rsid w:val="00847224"/>
    <w:rsid w:val="008F54BB"/>
    <w:rsid w:val="009F4A58"/>
    <w:rsid w:val="00A15F2B"/>
    <w:rsid w:val="00B415B2"/>
    <w:rsid w:val="00B70054"/>
    <w:rsid w:val="00B710FE"/>
    <w:rsid w:val="00CC0FA2"/>
    <w:rsid w:val="00CC5681"/>
    <w:rsid w:val="00E95B63"/>
    <w:rsid w:val="00EF6805"/>
    <w:rsid w:val="00F5373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1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13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1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13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9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c213139affad4ad79d963d93ec772aca/" TargetMode="External"/><Relationship Id="rId13" Type="http://schemas.openxmlformats.org/officeDocument/2006/relationships/hyperlink" Target="https://base.garant.ru/10900200/c75a3ce10178b240449fbf3d88ba72c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0900200/d1da35aacc37ad57144ccdc7eeb33c4f/" TargetMode="External"/><Relationship Id="rId12" Type="http://schemas.openxmlformats.org/officeDocument/2006/relationships/hyperlink" Target="https://base.garant.ru/10900200/c75a3ce10178b240449fbf3d88ba72c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0900200/c75a3ce10178b240449fbf3d88ba72c5/" TargetMode="External"/><Relationship Id="rId11" Type="http://schemas.openxmlformats.org/officeDocument/2006/relationships/hyperlink" Target="https://base.garant.ru/10900200/c75a3ce10178b240449fbf3d88ba72c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10900200/8c70e67a1baf4df060d06da1331e08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0900200/8c70e67a1baf4df060d06da1331e08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2026-08-03T06:10:00Z</dcterms:created>
  <dcterms:modified xsi:type="dcterms:W3CDTF">2026-08-03T06:10:00Z</dcterms:modified>
</cp:coreProperties>
</file>