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467" w:rsidRDefault="005D7467" w:rsidP="005D7467">
      <w:pPr>
        <w:pStyle w:val="a6"/>
        <w:spacing w:line="360" w:lineRule="auto"/>
        <w:jc w:val="center"/>
        <w:rPr>
          <w:lang w:eastAsia="ru-RU"/>
        </w:rPr>
      </w:pPr>
      <w:r w:rsidRPr="005D74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МИНИСТЕРСТВО СТРОИТЕЛЬСТВА И ЖИЛИЩНО-КОММУНАЛЬНОГО</w:t>
      </w:r>
      <w:r w:rsidRPr="005D7467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5D74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ХОЗЯЙСТВА РОССИЙСКОЙ ФЕДЕРАЦИИ</w:t>
      </w:r>
      <w:r w:rsidRPr="005D7467">
        <w:rPr>
          <w:rFonts w:ascii="Times New Roman" w:hAnsi="Times New Roman" w:cs="Times New Roman"/>
          <w:sz w:val="24"/>
          <w:szCs w:val="24"/>
          <w:lang w:eastAsia="ru-RU"/>
        </w:rPr>
        <w:br/>
      </w:r>
      <w:bookmarkStart w:id="0" w:name="_GoBack"/>
      <w:r w:rsidRPr="005D7467">
        <w:rPr>
          <w:rFonts w:ascii="Times New Roman" w:hAnsi="Times New Roman" w:cs="Times New Roman"/>
          <w:sz w:val="24"/>
          <w:szCs w:val="24"/>
          <w:lang w:eastAsia="ru-RU"/>
        </w:rPr>
        <w:fldChar w:fldCharType="begin"/>
      </w:r>
      <w:r w:rsidRPr="005D7467">
        <w:rPr>
          <w:rFonts w:ascii="Times New Roman" w:hAnsi="Times New Roman" w:cs="Times New Roman"/>
          <w:sz w:val="24"/>
          <w:szCs w:val="24"/>
          <w:lang w:eastAsia="ru-RU"/>
        </w:rPr>
        <w:instrText xml:space="preserve"> HYPERLINK "https://www.consultant.ru/cons/cgi/online.cgi?req=doc&amp;base=LAW&amp;n=540889&amp;cacheid=6A2808DF1D1E91CC0EB10892A71F1E25&amp;mode=splus&amp;rnd=N8epMRVTKDraabVI" \l "7Em7ORVua71nogzw" </w:instrText>
      </w:r>
      <w:r w:rsidRPr="005D7467">
        <w:rPr>
          <w:rFonts w:ascii="Times New Roman" w:hAnsi="Times New Roman" w:cs="Times New Roman"/>
          <w:sz w:val="24"/>
          <w:szCs w:val="24"/>
          <w:lang w:eastAsia="ru-RU"/>
        </w:rPr>
        <w:fldChar w:fldCharType="separate"/>
      </w:r>
      <w:r w:rsidRPr="005D7467">
        <w:rPr>
          <w:rFonts w:ascii="Times New Roman" w:hAnsi="Times New Roman" w:cs="Times New Roman"/>
          <w:b/>
          <w:bCs/>
          <w:color w:val="0000FF"/>
          <w:sz w:val="24"/>
          <w:szCs w:val="24"/>
          <w:u w:val="single"/>
          <w:lang w:eastAsia="ru-RU"/>
        </w:rPr>
        <w:t>Письмо Минстроя России от 13.07.2026 N 16526-ОГ/08</w:t>
      </w:r>
      <w:r w:rsidRPr="005D7467">
        <w:rPr>
          <w:rFonts w:ascii="Times New Roman" w:hAnsi="Times New Roman" w:cs="Times New Roman"/>
          <w:sz w:val="24"/>
          <w:szCs w:val="24"/>
          <w:lang w:eastAsia="ru-RU"/>
        </w:rPr>
        <w:fldChar w:fldCharType="end"/>
      </w:r>
      <w:bookmarkEnd w:id="0"/>
      <w:r w:rsidRPr="005D7467">
        <w:rPr>
          <w:lang w:eastAsia="ru-RU"/>
        </w:rPr>
        <w:br/>
      </w:r>
    </w:p>
    <w:p w:rsidR="005D7467" w:rsidRPr="005D7467" w:rsidRDefault="005D7467" w:rsidP="005D7467">
      <w:pPr>
        <w:pStyle w:val="a6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4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вопросу применения нормативных технических документов в сфере строительства</w:t>
      </w:r>
    </w:p>
    <w:p w:rsidR="005D7467" w:rsidRPr="005D7467" w:rsidRDefault="005D7467" w:rsidP="005D746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46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градостроительной деятельности и архитектуры Министерства строительства и жилищно-коммунального хозяйства Российской Федерации рассмотрел обращение по вопросу применения нормативных технических документов в сфере строительства и сообщает следующее.</w:t>
      </w:r>
    </w:p>
    <w:p w:rsidR="005D7467" w:rsidRPr="005D7467" w:rsidRDefault="005D7467" w:rsidP="005D746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D746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Положению о Министерстве строительства и жилищно-коммунального хозяйства Российской Федерации, утвержденному постановлением Правительства Российской Федерации от 18 ноября 2013 г. N 1038, Минстрой России является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 (включая вопросы применения в строительстве материалов, изделий и конструкций), архитектуры, градостроительства (за исключением территориального планирования).</w:t>
      </w:r>
      <w:proofErr w:type="gramEnd"/>
    </w:p>
    <w:p w:rsidR="005D7467" w:rsidRPr="005D7467" w:rsidRDefault="005D7467" w:rsidP="005D746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4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 по разъяснению законодательства Российской Федерации, практики его применения и толкованию понятий, терминов и норм, обязанности по рассмотрению конкретных правовых ситуаций, спорных вопросов применения законодательства на Минстрой России не возложены.</w:t>
      </w:r>
    </w:p>
    <w:p w:rsidR="005D7467" w:rsidRPr="005D7467" w:rsidRDefault="005D7467" w:rsidP="005D746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467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полагаем возможным сообщить следующее.</w:t>
      </w:r>
    </w:p>
    <w:p w:rsidR="005D7467" w:rsidRPr="005D7467" w:rsidRDefault="005D7467" w:rsidP="005D746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D7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пунктом 10 статьи 1 Градостроительного кодекса Российской Федерации (далее - </w:t>
      </w:r>
      <w:proofErr w:type="spellStart"/>
      <w:r w:rsidRPr="005D746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ГрК</w:t>
      </w:r>
      <w:proofErr w:type="spellEnd"/>
      <w:r w:rsidRPr="005D7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РФ) объект капитального строительства - здание, строение, сооружение, объекты, строительство которых не завершено (далее - объекты незавершенного строительства), за исключением некапитальных строений, сооружений и неотделимых улучшений земельного участка (замощение, покрытие и другие).</w:t>
      </w:r>
      <w:proofErr w:type="gramEnd"/>
    </w:p>
    <w:p w:rsidR="005D7467" w:rsidRPr="005D7467" w:rsidRDefault="005D7467" w:rsidP="005D746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D7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пункту 10.2 статьи 1 </w:t>
      </w:r>
      <w:proofErr w:type="spellStart"/>
      <w:r w:rsidRPr="005D746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ГрК</w:t>
      </w:r>
      <w:proofErr w:type="spellEnd"/>
      <w:r w:rsidRPr="005D7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некапитальные строения, сооружения - строения, сооружения, которые не имеют прочной связи с землей и конструктивные характеристики которых позволяют осуществить их перемещение и (или) демонтаж и последующую сборку без несоразмерного ущерба назначению и без изменения основных характеристик строений, сооружений (в том числе киосков, навесов и других подобных строений, сооружений).</w:t>
      </w:r>
      <w:proofErr w:type="gramEnd"/>
    </w:p>
    <w:p w:rsidR="005D7467" w:rsidRPr="005D7467" w:rsidRDefault="005D7467" w:rsidP="005D746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пункту 2 части 17 статьи 51 </w:t>
      </w:r>
      <w:proofErr w:type="spellStart"/>
      <w:r w:rsidRPr="005D746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ГрК</w:t>
      </w:r>
      <w:proofErr w:type="spellEnd"/>
      <w:r w:rsidRPr="005D7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не требуется выдача разрешений на строительство в случае строительства, реконструкции объектов, не являющихся объектами капитального строительства.</w:t>
      </w:r>
    </w:p>
    <w:p w:rsidR="005D7467" w:rsidRPr="005D7467" w:rsidRDefault="005D7467" w:rsidP="005D746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частью 3 статьи 49 </w:t>
      </w:r>
      <w:proofErr w:type="spellStart"/>
      <w:r w:rsidRPr="005D746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ГрК</w:t>
      </w:r>
      <w:proofErr w:type="spellEnd"/>
      <w:r w:rsidRPr="005D7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не подлежит прохождению экспертизы проектная документация объектов строительства или реконструкции, не являющихся объектами капитального строительства, на которые не требуется выдача разрешений на строительство.</w:t>
      </w:r>
    </w:p>
    <w:p w:rsidR="005D7467" w:rsidRPr="005D7467" w:rsidRDefault="005D7467" w:rsidP="005D746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4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Таким образом, положения </w:t>
      </w:r>
      <w:proofErr w:type="spellStart"/>
      <w:r w:rsidRPr="005D746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ГрК</w:t>
      </w:r>
      <w:proofErr w:type="spellEnd"/>
      <w:r w:rsidRPr="005D7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РФ, регулирующие порядок выдачи разрешений на строительство, проведение экспертизы проектной документации, государственного строительного надзора, выдачи разрешений на ввод объекта в эксплуатацию, не распространяются на некапитальные строения и сооружения.</w:t>
      </w:r>
    </w:p>
    <w:p w:rsidR="005D7467" w:rsidRPr="005D7467" w:rsidRDefault="005D7467" w:rsidP="005D746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467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отсутствует специальный регламентированный порядок (процедура) возведения некапитальных объектов, включая требования к их проектированию, строительству и вводу в эксплуатацию.</w:t>
      </w:r>
    </w:p>
    <w:p w:rsidR="005D7467" w:rsidRPr="005D7467" w:rsidRDefault="005D7467" w:rsidP="005D746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тем, согласно части 2 статьи 6 Технического регламента национальные </w:t>
      </w:r>
      <w:proofErr w:type="gramStart"/>
      <w:r w:rsidRPr="005D746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стандарты</w:t>
      </w:r>
      <w:proofErr w:type="gramEnd"/>
      <w:r w:rsidRPr="005D7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своды правил, предусматривающие требования безопасности зданий, сооружений, процессов, осуществляемых на всех этапах их жизненного цикла, применяются со дня включения таких требований в реестр требований, подлежащих применению при проведении экспертизы проектной документации и (или) экспертизы результатов инженерных изысканий, осуществлении архитектурно-строительного проектирования, строительства, реконструкции, капитального ремонта, эксплуатации и сноса объектов капитального строительства, в порядке, установленном законодательством о градостроительной деятельности.</w:t>
      </w:r>
    </w:p>
    <w:p w:rsidR="005D7467" w:rsidRPr="005D7467" w:rsidRDefault="005D7467" w:rsidP="005D746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467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вышеизложенных положений законодательства при создании некапитальных сборно-разборных объектов общей площадью более 1500 квадратных метров не массового пребывания людей, в том числе мобильных и модульных сооружений, не предусмотрено прохождение экспертизы проектной документации, оформления разрешений на строительство и осуществления строительного надзора.</w:t>
      </w:r>
    </w:p>
    <w:p w:rsidR="005D7467" w:rsidRPr="005D7467" w:rsidRDefault="005D7467" w:rsidP="005D746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46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это не освобождает от обязанности соблюдать при возведении некапитальных сооружений требований противопожарных и антитеррористических норм, санитарно-эпидемиологических правил, а также договора аренды земельного участка.</w:t>
      </w:r>
    </w:p>
    <w:p w:rsidR="005D7467" w:rsidRPr="005D7467" w:rsidRDefault="005D7467" w:rsidP="005D746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46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2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N 1009, письма федеральных органов исполнительной власти не являются нормативными правовыми актами. Письма Минстроя России и его структурных подразделений, в которых разъясняются вопросы применения нормативных правовых актов, не содержат правовых норм, не направлены на установление, изменение или отмену правовых норм, а содержащиеся в них разъяснения не могут рассматриваться в качестве общеобязательных государственных предписаний постоянного или временного характера.</w:t>
      </w:r>
    </w:p>
    <w:p w:rsidR="005D7467" w:rsidRPr="005D7467" w:rsidRDefault="005D7467" w:rsidP="005D746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4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Заместитель директора</w:t>
      </w:r>
      <w:r w:rsidRPr="005D74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74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Департамента градостроительной</w:t>
      </w:r>
      <w:r w:rsidRPr="005D74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74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деятельности и архитектуры</w:t>
      </w:r>
      <w:r w:rsidRPr="005D74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74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О.А.ДАШКОВА</w:t>
      </w:r>
    </w:p>
    <w:p w:rsidR="00587BCD" w:rsidRPr="00AA1F9E" w:rsidRDefault="00587BCD" w:rsidP="00AA1F9E"/>
    <w:sectPr w:rsidR="00587BCD" w:rsidRPr="00AA1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124FEF"/>
    <w:rsid w:val="002426F7"/>
    <w:rsid w:val="002D7D9A"/>
    <w:rsid w:val="005005D7"/>
    <w:rsid w:val="00587BCD"/>
    <w:rsid w:val="005D7467"/>
    <w:rsid w:val="00847224"/>
    <w:rsid w:val="00897CC3"/>
    <w:rsid w:val="008F54BB"/>
    <w:rsid w:val="00AA1F9E"/>
    <w:rsid w:val="00C42D3F"/>
    <w:rsid w:val="00DD1C15"/>
    <w:rsid w:val="00EF6805"/>
    <w:rsid w:val="00F8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5D7467"/>
    <w:rPr>
      <w:b/>
      <w:bCs/>
    </w:rPr>
  </w:style>
  <w:style w:type="paragraph" w:styleId="a6">
    <w:name w:val="No Spacing"/>
    <w:uiPriority w:val="1"/>
    <w:qFormat/>
    <w:rsid w:val="005D746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5D7467"/>
    <w:rPr>
      <w:b/>
      <w:bCs/>
    </w:rPr>
  </w:style>
  <w:style w:type="paragraph" w:styleId="a6">
    <w:name w:val="No Spacing"/>
    <w:uiPriority w:val="1"/>
    <w:qFormat/>
    <w:rsid w:val="005D74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793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Сергей Семериков</cp:lastModifiedBy>
  <cp:revision>2</cp:revision>
  <dcterms:created xsi:type="dcterms:W3CDTF">2026-08-05T03:14:00Z</dcterms:created>
  <dcterms:modified xsi:type="dcterms:W3CDTF">2026-08-05T03:14:00Z</dcterms:modified>
</cp:coreProperties>
</file>