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C55" w:rsidRPr="00BD66DA" w:rsidRDefault="00734C55" w:rsidP="00BD66DA">
      <w:pPr>
        <w:spacing w:after="1" w:line="360" w:lineRule="auto"/>
        <w:jc w:val="center"/>
        <w:rPr>
          <w:rFonts w:ascii="Times New Roman" w:hAnsi="Times New Roman" w:cs="Times New Roman"/>
          <w:b/>
          <w:sz w:val="24"/>
          <w:szCs w:val="24"/>
        </w:rPr>
      </w:pPr>
      <w:r w:rsidRPr="00BD66DA">
        <w:rPr>
          <w:rFonts w:ascii="Times New Roman" w:hAnsi="Times New Roman" w:cs="Times New Roman"/>
          <w:b/>
          <w:sz w:val="24"/>
          <w:szCs w:val="24"/>
        </w:rPr>
        <w:t>МИНИСТЕРСТВО СТРОИТЕЛЬСТВА И ЖИЛИЩНО-КОММУНАЛЬНОГО</w:t>
      </w:r>
    </w:p>
    <w:p w:rsidR="00734C55" w:rsidRPr="00BD66DA" w:rsidRDefault="00734C55" w:rsidP="00BD66DA">
      <w:pPr>
        <w:spacing w:after="1" w:line="360" w:lineRule="auto"/>
        <w:jc w:val="center"/>
        <w:rPr>
          <w:rFonts w:ascii="Times New Roman" w:hAnsi="Times New Roman" w:cs="Times New Roman"/>
          <w:b/>
          <w:sz w:val="24"/>
          <w:szCs w:val="24"/>
        </w:rPr>
      </w:pPr>
      <w:r w:rsidRPr="00BD66DA">
        <w:rPr>
          <w:rFonts w:ascii="Times New Roman" w:hAnsi="Times New Roman" w:cs="Times New Roman"/>
          <w:b/>
          <w:sz w:val="24"/>
          <w:szCs w:val="24"/>
        </w:rPr>
        <w:t>ХОЗЯЙСТВА РОССИЙСКОЙ ФЕДЕРАЦИИ</w:t>
      </w:r>
    </w:p>
    <w:p w:rsidR="00734C55" w:rsidRPr="00BD66DA" w:rsidRDefault="00BD66DA" w:rsidP="00BD66DA">
      <w:pPr>
        <w:autoSpaceDE w:val="0"/>
        <w:autoSpaceDN w:val="0"/>
        <w:adjustRightInd w:val="0"/>
        <w:spacing w:after="0" w:line="360" w:lineRule="auto"/>
        <w:jc w:val="center"/>
        <w:rPr>
          <w:rFonts w:ascii="Times New Roman" w:hAnsi="Times New Roman" w:cs="Times New Roman"/>
          <w:b/>
          <w:sz w:val="24"/>
          <w:szCs w:val="24"/>
        </w:rPr>
      </w:pPr>
      <w:r w:rsidRPr="00BD66DA">
        <w:rPr>
          <w:rFonts w:ascii="Times New Roman" w:hAnsi="Times New Roman" w:cs="Times New Roman"/>
          <w:b/>
          <w:sz w:val="24"/>
          <w:szCs w:val="24"/>
        </w:rPr>
        <w:t>Письмо</w:t>
      </w:r>
      <w:r w:rsidR="00734C55" w:rsidRPr="00BD66DA">
        <w:rPr>
          <w:rFonts w:ascii="Times New Roman" w:hAnsi="Times New Roman" w:cs="Times New Roman"/>
          <w:b/>
          <w:sz w:val="24"/>
          <w:szCs w:val="24"/>
        </w:rPr>
        <w:t xml:space="preserve"> Минстроя России от 15.07.2026 N 16826-ОГ/08</w:t>
      </w:r>
    </w:p>
    <w:p w:rsidR="00734C55" w:rsidRPr="00BD66DA" w:rsidRDefault="00734C55" w:rsidP="00734C55">
      <w:pPr>
        <w:autoSpaceDE w:val="0"/>
        <w:autoSpaceDN w:val="0"/>
        <w:adjustRightInd w:val="0"/>
        <w:spacing w:after="0" w:line="240" w:lineRule="auto"/>
        <w:jc w:val="both"/>
        <w:rPr>
          <w:rFonts w:ascii="Times New Roman" w:hAnsi="Times New Roman" w:cs="Times New Roman"/>
          <w:sz w:val="24"/>
          <w:szCs w:val="24"/>
        </w:rPr>
      </w:pPr>
    </w:p>
    <w:p w:rsidR="00734C55" w:rsidRPr="00BD66DA" w:rsidRDefault="00734C55" w:rsidP="00BD66DA">
      <w:pPr>
        <w:autoSpaceDE w:val="0"/>
        <w:autoSpaceDN w:val="0"/>
        <w:adjustRightInd w:val="0"/>
        <w:spacing w:after="0" w:line="240" w:lineRule="auto"/>
        <w:ind w:firstLine="567"/>
        <w:jc w:val="both"/>
        <w:rPr>
          <w:rFonts w:ascii="Times New Roman" w:hAnsi="Times New Roman" w:cs="Times New Roman"/>
          <w:b/>
          <w:sz w:val="24"/>
          <w:szCs w:val="24"/>
        </w:rPr>
      </w:pPr>
      <w:r w:rsidRPr="00BD66DA">
        <w:rPr>
          <w:rFonts w:ascii="Times New Roman" w:hAnsi="Times New Roman" w:cs="Times New Roman"/>
          <w:b/>
          <w:sz w:val="24"/>
          <w:szCs w:val="24"/>
        </w:rPr>
        <w:t>По вопросу применения информационного удостоверяющего листа при подписании документов проектной документации и результатов инженерных изысканий</w:t>
      </w:r>
      <w:bookmarkStart w:id="0" w:name="_GoBack"/>
      <w:bookmarkEnd w:id="0"/>
    </w:p>
    <w:p w:rsidR="00734C55" w:rsidRPr="00BD66DA" w:rsidRDefault="00734C55">
      <w:pPr>
        <w:spacing w:after="1" w:line="220" w:lineRule="atLeast"/>
        <w:jc w:val="both"/>
        <w:rPr>
          <w:rFonts w:ascii="Times New Roman" w:hAnsi="Times New Roman" w:cs="Times New Roman"/>
          <w:b/>
          <w:sz w:val="24"/>
          <w:szCs w:val="24"/>
        </w:rPr>
      </w:pPr>
    </w:p>
    <w:p w:rsidR="00734C55" w:rsidRPr="00BD66DA" w:rsidRDefault="00734C55">
      <w:pPr>
        <w:spacing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Департамент градостроительной деятельности и архитектуры Министерства строительства и жилищно-коммунального хозяйства Российской Федерации рассмотрел обращение по вопросу применения информационного удостоверяющего листа при подписании документов проектной документации и результатов инженерных изысканий и сообщает следующее.</w:t>
      </w:r>
    </w:p>
    <w:p w:rsidR="00734C55" w:rsidRPr="00BD66DA" w:rsidRDefault="00734C55">
      <w:pPr>
        <w:spacing w:before="220" w:after="1" w:line="220" w:lineRule="atLeast"/>
        <w:ind w:firstLine="540"/>
        <w:jc w:val="both"/>
        <w:rPr>
          <w:rFonts w:ascii="Times New Roman" w:hAnsi="Times New Roman" w:cs="Times New Roman"/>
          <w:sz w:val="24"/>
          <w:szCs w:val="24"/>
        </w:rPr>
      </w:pPr>
      <w:proofErr w:type="gramStart"/>
      <w:r w:rsidRPr="00BD66DA">
        <w:rPr>
          <w:rFonts w:ascii="Times New Roman" w:hAnsi="Times New Roman" w:cs="Times New Roman"/>
          <w:sz w:val="24"/>
          <w:szCs w:val="24"/>
        </w:rPr>
        <w:t>Согласно Положению о Министерстве строительства и жилищно-коммунального хозяйства Российской Федерации, утвержденному постановлением Правительства Российской Федерации от 18 ноября 2013 г. N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(включая вопросы применения в строительстве материалов, изделий и конструкций), архитектуры, градостроительства (за исключением территориального планирования).</w:t>
      </w:r>
      <w:proofErr w:type="gramEnd"/>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Обязанности по разъяснению законодательства Российской Федерации, практики его применения и толкованию понятий, терминов и норм, обязанности по рассмотрению конкретных правовых ситуаций, спорных вопросов применения законодательства на Минстрой России не возложены.</w:t>
      </w:r>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Вместе с тем полагаем возможным сообщить следующее.</w:t>
      </w:r>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 xml:space="preserve">В соответствии с частью 15 статьи 48 Градостроительного кодекса Российской Федерации (далее - </w:t>
      </w:r>
      <w:proofErr w:type="spellStart"/>
      <w:r w:rsidRPr="00BD66DA">
        <w:rPr>
          <w:rFonts w:ascii="Times New Roman" w:hAnsi="Times New Roman" w:cs="Times New Roman"/>
          <w:sz w:val="24"/>
          <w:szCs w:val="24"/>
        </w:rPr>
        <w:t>ГрК</w:t>
      </w:r>
      <w:proofErr w:type="spellEnd"/>
      <w:r w:rsidRPr="00BD66DA">
        <w:rPr>
          <w:rFonts w:ascii="Times New Roman" w:hAnsi="Times New Roman" w:cs="Times New Roman"/>
          <w:sz w:val="24"/>
          <w:szCs w:val="24"/>
        </w:rPr>
        <w:t xml:space="preserve"> РФ) проектная документация, а также изменения, внесенные в нее в соответствии с частями 3.8 и 3.9 статьи 49 </w:t>
      </w:r>
      <w:proofErr w:type="spellStart"/>
      <w:r w:rsidRPr="00BD66DA">
        <w:rPr>
          <w:rFonts w:ascii="Times New Roman" w:hAnsi="Times New Roman" w:cs="Times New Roman"/>
          <w:sz w:val="24"/>
          <w:szCs w:val="24"/>
        </w:rPr>
        <w:t>ГрК</w:t>
      </w:r>
      <w:proofErr w:type="spellEnd"/>
      <w:r w:rsidRPr="00BD66DA">
        <w:rPr>
          <w:rFonts w:ascii="Times New Roman" w:hAnsi="Times New Roman" w:cs="Times New Roman"/>
          <w:sz w:val="24"/>
          <w:szCs w:val="24"/>
        </w:rPr>
        <w:t xml:space="preserve"> РФ,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w:t>
      </w:r>
      <w:proofErr w:type="spellStart"/>
      <w:r w:rsidRPr="00BD66DA">
        <w:rPr>
          <w:rFonts w:ascii="Times New Roman" w:hAnsi="Times New Roman" w:cs="Times New Roman"/>
          <w:sz w:val="24"/>
          <w:szCs w:val="24"/>
        </w:rPr>
        <w:t>ГрК</w:t>
      </w:r>
      <w:proofErr w:type="spellEnd"/>
      <w:r w:rsidRPr="00BD66DA">
        <w:rPr>
          <w:rFonts w:ascii="Times New Roman" w:hAnsi="Times New Roman" w:cs="Times New Roman"/>
          <w:sz w:val="24"/>
          <w:szCs w:val="24"/>
        </w:rPr>
        <w:t xml:space="preserve"> РФ,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частями 15.2 и 15.3 статьи 48 </w:t>
      </w:r>
      <w:proofErr w:type="spellStart"/>
      <w:r w:rsidRPr="00BD66DA">
        <w:rPr>
          <w:rFonts w:ascii="Times New Roman" w:hAnsi="Times New Roman" w:cs="Times New Roman"/>
          <w:sz w:val="24"/>
          <w:szCs w:val="24"/>
        </w:rPr>
        <w:t>ГрК</w:t>
      </w:r>
      <w:proofErr w:type="spellEnd"/>
      <w:r w:rsidRPr="00BD66DA">
        <w:rPr>
          <w:rFonts w:ascii="Times New Roman" w:hAnsi="Times New Roman" w:cs="Times New Roman"/>
          <w:sz w:val="24"/>
          <w:szCs w:val="24"/>
        </w:rPr>
        <w:t xml:space="preserve"> РФ.</w:t>
      </w:r>
    </w:p>
    <w:p w:rsidR="00734C55" w:rsidRPr="00BD66DA" w:rsidRDefault="00734C55">
      <w:pPr>
        <w:spacing w:before="220" w:after="1" w:line="220" w:lineRule="atLeast"/>
        <w:ind w:firstLine="540"/>
        <w:jc w:val="both"/>
        <w:rPr>
          <w:rFonts w:ascii="Times New Roman" w:hAnsi="Times New Roman" w:cs="Times New Roman"/>
          <w:sz w:val="24"/>
          <w:szCs w:val="24"/>
        </w:rPr>
      </w:pPr>
      <w:proofErr w:type="gramStart"/>
      <w:r w:rsidRPr="00BD66DA">
        <w:rPr>
          <w:rFonts w:ascii="Times New Roman" w:hAnsi="Times New Roman" w:cs="Times New Roman"/>
          <w:sz w:val="24"/>
          <w:szCs w:val="24"/>
        </w:rPr>
        <w:t xml:space="preserve">Согласно части 5.3 статьи 49 </w:t>
      </w:r>
      <w:proofErr w:type="spellStart"/>
      <w:r w:rsidRPr="00BD66DA">
        <w:rPr>
          <w:rFonts w:ascii="Times New Roman" w:hAnsi="Times New Roman" w:cs="Times New Roman"/>
          <w:sz w:val="24"/>
          <w:szCs w:val="24"/>
        </w:rPr>
        <w:t>ГрК</w:t>
      </w:r>
      <w:proofErr w:type="spellEnd"/>
      <w:r w:rsidRPr="00BD66DA">
        <w:rPr>
          <w:rFonts w:ascii="Times New Roman" w:hAnsi="Times New Roman" w:cs="Times New Roman"/>
          <w:sz w:val="24"/>
          <w:szCs w:val="24"/>
        </w:rPr>
        <w:t xml:space="preserve"> РФ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w:t>
      </w:r>
      <w:proofErr w:type="gramEnd"/>
      <w:r w:rsidRPr="00BD66DA">
        <w:rPr>
          <w:rFonts w:ascii="Times New Roman" w:hAnsi="Times New Roman" w:cs="Times New Roman"/>
          <w:sz w:val="24"/>
          <w:szCs w:val="24"/>
        </w:rPr>
        <w:t xml:space="preserve"> государственную тайну.</w:t>
      </w:r>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 xml:space="preserve">Требования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w:t>
      </w:r>
      <w:r w:rsidRPr="00BD66DA">
        <w:rPr>
          <w:rFonts w:ascii="Times New Roman" w:hAnsi="Times New Roman" w:cs="Times New Roman"/>
          <w:sz w:val="24"/>
          <w:szCs w:val="24"/>
        </w:rPr>
        <w:lastRenderedPageBreak/>
        <w:t>реконструкции, капитального ремонта объектов капитального строительства, утверждены приказом Минстроя России от 12 мая 2017 г. N 783/пр.</w:t>
      </w:r>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Постановлением Правительства Российской Федерации от 17 мая 2024 г. N 614 утверждены Правила формирования и ведения информационной модели объекта капитального строительства. В составе этих Правил закреплены Требования к форматам электронных документов, куда включены переходные положения. Они допускают в течение установленного срока оформление информационного удостоверяющего листа - но только в случаях, прямо предусмотренных этими Требованиями. При этом важно подчеркнуть: информационный удостоверяющий лист не заменяет усиленную квалифицированную электронную подпись. Он лишь фиксирует сведения о тех подписях, которыми был подписан комплект электронных документов, и применяется строго в порядке, установленном нормативными актами Российской Федерации.</w:t>
      </w:r>
    </w:p>
    <w:p w:rsidR="00734C55" w:rsidRPr="00BD66DA" w:rsidRDefault="00734C55">
      <w:pPr>
        <w:spacing w:before="220" w:after="1" w:line="220" w:lineRule="atLeast"/>
        <w:ind w:firstLine="540"/>
        <w:jc w:val="both"/>
        <w:rPr>
          <w:rFonts w:ascii="Times New Roman" w:hAnsi="Times New Roman" w:cs="Times New Roman"/>
          <w:sz w:val="24"/>
          <w:szCs w:val="24"/>
        </w:rPr>
      </w:pPr>
      <w:r w:rsidRPr="00BD66DA">
        <w:rPr>
          <w:rFonts w:ascii="Times New Roman" w:hAnsi="Times New Roman" w:cs="Times New Roman"/>
          <w:sz w:val="24"/>
          <w:szCs w:val="24"/>
        </w:rPr>
        <w:t>В соответствии с пунктом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N 1009, письма федеральных органов исполнительной власти не являются нормативными правовыми актами. Письма Минстроя России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w:t>
      </w:r>
    </w:p>
    <w:p w:rsidR="00734C55" w:rsidRPr="00BD66DA" w:rsidRDefault="00734C55">
      <w:pPr>
        <w:spacing w:after="1" w:line="220" w:lineRule="atLeast"/>
        <w:jc w:val="both"/>
        <w:rPr>
          <w:rFonts w:ascii="Times New Roman" w:hAnsi="Times New Roman" w:cs="Times New Roman"/>
          <w:sz w:val="24"/>
          <w:szCs w:val="24"/>
        </w:rPr>
      </w:pPr>
    </w:p>
    <w:p w:rsidR="00734C55" w:rsidRPr="00BD66DA" w:rsidRDefault="00734C55">
      <w:pPr>
        <w:spacing w:after="1" w:line="220" w:lineRule="atLeast"/>
        <w:jc w:val="right"/>
        <w:rPr>
          <w:rFonts w:ascii="Times New Roman" w:hAnsi="Times New Roman" w:cs="Times New Roman"/>
          <w:b/>
          <w:sz w:val="24"/>
          <w:szCs w:val="24"/>
        </w:rPr>
      </w:pPr>
      <w:r w:rsidRPr="00BD66DA">
        <w:rPr>
          <w:rFonts w:ascii="Times New Roman" w:hAnsi="Times New Roman" w:cs="Times New Roman"/>
          <w:b/>
          <w:sz w:val="24"/>
          <w:szCs w:val="24"/>
        </w:rPr>
        <w:t>Заместитель директора Департамента</w:t>
      </w:r>
    </w:p>
    <w:p w:rsidR="00734C55" w:rsidRPr="00BD66DA" w:rsidRDefault="00734C55">
      <w:pPr>
        <w:spacing w:after="1" w:line="220" w:lineRule="atLeast"/>
        <w:jc w:val="right"/>
        <w:rPr>
          <w:rFonts w:ascii="Times New Roman" w:hAnsi="Times New Roman" w:cs="Times New Roman"/>
          <w:b/>
          <w:sz w:val="24"/>
          <w:szCs w:val="24"/>
        </w:rPr>
      </w:pPr>
      <w:r w:rsidRPr="00BD66DA">
        <w:rPr>
          <w:rFonts w:ascii="Times New Roman" w:hAnsi="Times New Roman" w:cs="Times New Roman"/>
          <w:b/>
          <w:sz w:val="24"/>
          <w:szCs w:val="24"/>
        </w:rPr>
        <w:t>градостроительной деятельности</w:t>
      </w:r>
    </w:p>
    <w:p w:rsidR="00734C55" w:rsidRPr="00BD66DA" w:rsidRDefault="00734C55">
      <w:pPr>
        <w:spacing w:after="1" w:line="220" w:lineRule="atLeast"/>
        <w:jc w:val="right"/>
        <w:rPr>
          <w:rFonts w:ascii="Times New Roman" w:hAnsi="Times New Roman" w:cs="Times New Roman"/>
          <w:b/>
          <w:sz w:val="24"/>
          <w:szCs w:val="24"/>
        </w:rPr>
      </w:pPr>
      <w:r w:rsidRPr="00BD66DA">
        <w:rPr>
          <w:rFonts w:ascii="Times New Roman" w:hAnsi="Times New Roman" w:cs="Times New Roman"/>
          <w:b/>
          <w:sz w:val="24"/>
          <w:szCs w:val="24"/>
        </w:rPr>
        <w:t>и архитектуры</w:t>
      </w:r>
    </w:p>
    <w:p w:rsidR="00734C55" w:rsidRPr="00BD66DA" w:rsidRDefault="00734C55">
      <w:pPr>
        <w:spacing w:after="1" w:line="220" w:lineRule="atLeast"/>
        <w:jc w:val="right"/>
        <w:rPr>
          <w:rFonts w:ascii="Times New Roman" w:hAnsi="Times New Roman" w:cs="Times New Roman"/>
          <w:b/>
          <w:sz w:val="24"/>
          <w:szCs w:val="24"/>
        </w:rPr>
      </w:pPr>
      <w:r w:rsidRPr="00BD66DA">
        <w:rPr>
          <w:rFonts w:ascii="Times New Roman" w:hAnsi="Times New Roman" w:cs="Times New Roman"/>
          <w:b/>
          <w:sz w:val="24"/>
          <w:szCs w:val="24"/>
        </w:rPr>
        <w:t>О.А.ДАШКОВА</w:t>
      </w:r>
    </w:p>
    <w:p w:rsidR="00734C55" w:rsidRPr="00BD66DA" w:rsidRDefault="00734C55">
      <w:pPr>
        <w:spacing w:after="1" w:line="220" w:lineRule="atLeast"/>
        <w:jc w:val="both"/>
        <w:rPr>
          <w:rFonts w:ascii="Times New Roman" w:hAnsi="Times New Roman" w:cs="Times New Roman"/>
          <w:b/>
          <w:sz w:val="24"/>
          <w:szCs w:val="24"/>
        </w:rPr>
      </w:pPr>
    </w:p>
    <w:sectPr w:rsidR="00734C55" w:rsidRPr="00BD66DA" w:rsidSect="0017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34C55"/>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BD66DA"/>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695</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2026-08-14T08:56:00Z</dcterms:created>
  <dcterms:modified xsi:type="dcterms:W3CDTF">2026-08-14T12:48:00Z</dcterms:modified>
</cp:coreProperties>
</file>