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3B" w:rsidRPr="004F1B4E" w:rsidRDefault="000F2D3B" w:rsidP="004F1B4E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F1B4E">
        <w:rPr>
          <w:rFonts w:ascii="Times New Roman" w:hAnsi="Times New Roman" w:cs="Times New Roman"/>
          <w:b/>
          <w:sz w:val="24"/>
          <w:szCs w:val="24"/>
        </w:rPr>
        <w:t>ПЯТНАДЦАТЫЙ АРБИТРАЖНЫЙ АПЕЛЛЯЦИОННЫЙ СУД</w:t>
      </w:r>
    </w:p>
    <w:p w:rsidR="00F44EF6" w:rsidRPr="004F1B4E" w:rsidRDefault="004F1B4E" w:rsidP="004F1B4E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F44EF6" w:rsidRPr="004F1B4E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15-го ААС от 06.08.2026 по делу N А32-27740/2025</w:t>
        </w:r>
      </w:hyperlink>
    </w:p>
    <w:p w:rsidR="000F2D3B" w:rsidRPr="004F1B4E" w:rsidRDefault="000F2D3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Резолютивная часть постановления объявлена 04 августа 2026 года.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Полный текст постановления изготовлен 06 августа 2026 года.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Пятнадцатый арбитражный апелляционный суд в составе: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председательствующего судьи Ефимовой О.Ю.,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 xml:space="preserve">судей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Димитриева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М.А., Пименова С.В.,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при ведении протокола судебного заседания секретарем судебного заседания Борисовой С.С.,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при участии: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от администрации посредством информационной системы "Картотека арбитражных дел" (веб-конференции): Корзуна Н.А. по доверенности от 26.06.2026,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 xml:space="preserve">рассмотрев в открытом судебном заседании апелляционную жалобу администрации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Южненского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сельского поселения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Белореченского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Краснодарского края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на решение Арбитражного суда Краснодарского края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от 27.04.2026 по делу N А32-27740/2025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 xml:space="preserve">по заявлению администрации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Южненского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сельского поселения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Белореченского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Краснодарского края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 xml:space="preserve">к Контрольно-счетной палате муниципального образования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Белореченского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Краснодарского края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 xml:space="preserve">при участии третьих лиц: муниципального казенного учреждения "Централизованная бухгалтерия поселений и администрация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Белореченский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района"; главы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Южненского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сельского поселения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Белореченского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Краснодарского края </w:t>
      </w:r>
      <w:proofErr w:type="spellStart"/>
      <w:r w:rsidRPr="004F1B4E">
        <w:rPr>
          <w:rFonts w:ascii="Times New Roman" w:hAnsi="Times New Roman" w:cs="Times New Roman"/>
          <w:i/>
          <w:sz w:val="24"/>
          <w:szCs w:val="24"/>
        </w:rPr>
        <w:t>Иванчихина</w:t>
      </w:r>
      <w:proofErr w:type="spellEnd"/>
      <w:r w:rsidRPr="004F1B4E">
        <w:rPr>
          <w:rFonts w:ascii="Times New Roman" w:hAnsi="Times New Roman" w:cs="Times New Roman"/>
          <w:i/>
          <w:sz w:val="24"/>
          <w:szCs w:val="24"/>
        </w:rPr>
        <w:t xml:space="preserve"> Константина Анатольевича</w:t>
      </w:r>
    </w:p>
    <w:p w:rsidR="000F2D3B" w:rsidRPr="004F1B4E" w:rsidRDefault="000F2D3B" w:rsidP="004F1B4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F1B4E">
        <w:rPr>
          <w:rFonts w:ascii="Times New Roman" w:hAnsi="Times New Roman" w:cs="Times New Roman"/>
          <w:i/>
          <w:sz w:val="24"/>
          <w:szCs w:val="24"/>
        </w:rPr>
        <w:t>о признании недействительным предписания, представления,</w:t>
      </w:r>
      <w:r w:rsidR="004F1B4E" w:rsidRPr="004F1B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1B4E">
        <w:rPr>
          <w:rFonts w:ascii="Times New Roman" w:hAnsi="Times New Roman" w:cs="Times New Roman"/>
          <w:i/>
          <w:sz w:val="24"/>
          <w:szCs w:val="24"/>
        </w:rPr>
        <w:t>установил:</w:t>
      </w:r>
    </w:p>
    <w:p w:rsidR="000F2D3B" w:rsidRPr="004F1B4E" w:rsidRDefault="000F2D3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2D3B" w:rsidRPr="004F1B4E" w:rsidRDefault="000F2D3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Южненского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Белореченского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администрация) обратилась в Арбитражный суд Краснодарского края с заявлением к Контрольно-счетной палате муниципального образования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Белореченского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Краснодарского края (далее - контрольно-счетная палата) о признании 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предписания от 14.04.2025 N 1, пункта 4 представления от 05.03.2025 N 1.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К участию в деле в качестве третьих лиц, не заявляющих самостоятельных требований относительно предмета спора, привлечены муниципальное казенное учреждение "Централизованная бухгалтерия поселений и администрация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Белореченский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района" (далее - учреждение); глава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Южненского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Белореченского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Краснодарского края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Иванчихин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Константин Анатольевич (далее - глава администрации).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Решением Арбитражного суда Краснодарского края от 27.04.2026 в удовлетворении заявленных требований отказано.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Не согласившись с принятым судебным актом, администрация обжаловала его в порядке, предусмотренном главой 34 Арбитражного процессуального кодекса Российской Федерации (далее - АПК РФ), и просила решение суда отменить.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Апелляционная жалоба мотивирована тем, что бухгалтерией произведено списание горюче-смазочных материалов (далее - ГСМ) на основании актов списания, рапортов о работе косилок, подписанных комиссией по списанию и утвержденных главой поселения, </w:t>
      </w:r>
      <w:r w:rsidRPr="004F1B4E">
        <w:rPr>
          <w:rFonts w:ascii="Times New Roman" w:hAnsi="Times New Roman" w:cs="Times New Roman"/>
          <w:sz w:val="24"/>
          <w:szCs w:val="24"/>
        </w:rPr>
        <w:lastRenderedPageBreak/>
        <w:t xml:space="preserve">которые подтверждают факт выполнения работ и списания ГСМ. Передачу ГСМ подтверждают сотрудники администрации пояснительными записками. Учитывая 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>, оснований для вынесения оспариваемых пункта 4 представления от 05.03.2025 N 1 в части излишне списанного ГСМ на сумму 123 360,52 руб. и предписания от 14.04.2025 N 1 у контрольно-счетной палаты.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В отзыве на апелляционную жалобу контрольно-счетная палата просила решение суда оставить без изменения, апелляционную жалобу - без удовлетворения.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В составе суда 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 xml:space="preserve">произведена замена судьи Штыренко М.Е. на судью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Димитриева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М.А. В соответствии с частью 5 статьи 18 АПК РФ после замены судьи рассмотрение апелляционной жалобы начато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сначала.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В суд апелляционной инстанции от сторон и от МКУ "Централизованная бухгалтерия поселений и администрация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Белореченский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района" поступили дополнительные материалы по делу, которые приобщены к материалам дела.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В судебном заседании представитель администрации доводы апелляционной жалобы поддержал в полном объеме, просил решение суда первой инстанции отменить.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Контрольно-счетная палата и третьи лица явку представителей в судебное заседание не обеспечили, уведомлены о времени и месте рассмотрения дела в установленном законом порядке. В соответствии со статьей 156 АПК РФ суд рассмотрел дело в отсутствие представителей указанных лиц.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Изучив материалы дела, оценив доводы апелляционной жалобы, отзыва, выслушав представителя администрации, арбитражный суд апелляционной инстанции установил следующее.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t xml:space="preserve">Как следует из материалов дела, в соответствии с пунктом 1.9 плана работы контрольно-счетной палаты муниципального образования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Белореченский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район на 2024 год, утвержденного распоряжением председателя Контрольно-счетной палаты муниципального образования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Белореченский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район от 15.11.2024 N 300-Р, контрольно-счетной палатой в период с 18.11.2024 по 21.01.2025 проведено контрольное мероприятие по оценке эффективности использования средств и муниципальной собственности администрацией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Южненского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сельского поселения за 2023 год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и истекший период 2024 года.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По результатам проведения контрольно-надзорных мероприятий 21.01.2025 контрольно-счетной палатой составлен акт контрольного мероприятия.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t xml:space="preserve">Согласно акту по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-сальдовым ведомостям движение материалов за 2023 год и 9 месяцев 2024 года бензин и масло моторное числились у заместителей главы поселения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Купавской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Д.А. и Письменной Т.В. и главы поселения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Иванчихина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К.А. В то же время в первичных документах - рапортах "О работе бензиновой косилки" бензин и масло моторное были использованы работниками администрации поселения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Зейтунян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>Е. и Разуваевой Л.И. без подтверждающих документов о передачи им.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t>В акте указано на нарушения положений статьи 9 Федерального закона от 06.12.2011 N 402-ФЗ "О бухгалтерском учете" (далее - Закон N 402-ФЗ), пунктов 23, 28 - 34 Приказа Минфина России от 31.12.2016 N 256н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(далее - Приказ N 256н), Приказа Минфина России от 01.12.2010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 xml:space="preserve">N 157н "Об утверждении </w:t>
      </w:r>
      <w:r w:rsidRPr="004F1B4E">
        <w:rPr>
          <w:rFonts w:ascii="Times New Roman" w:hAnsi="Times New Roman" w:cs="Times New Roman"/>
          <w:sz w:val="24"/>
          <w:szCs w:val="24"/>
        </w:rPr>
        <w:lastRenderedPageBreak/>
        <w:t>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(далее - Приказ N 157н), Приказа Минфина России от 30.03.2015 N 52н "Об утверждении форм первичных учетных документов и регистров бухгалтерского учета, применяемых органами государственной власти (государственными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(далее - Приказ N 52н), Приказа Минфина России от 15.04.2021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N 61н).</w:t>
      </w:r>
      <w:proofErr w:type="gramEnd"/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Контрольно-счетная палата пришла к выводу, что вышеуказанное повлекло излишнее списание горюче-смазочных материалов на сумму 123 360,52 руб. (бензина - 50 856,52 руб., масла моторного - 72 504 руб.).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Администрация по результатам ознакомления с актом от 21.01.2025 направила в адрес контрольно-счетной палатой разногласия и пояснения от 28.01.2025 N 02-32/29.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Контрольно-счетной палатой по результатам рассмотрения разногласий и пояснений было составлено заключение от 04.03.2025 N 39/01-07 и 05.03.2025 вынесено представление N 1 (пункт 4), на которое администрацией был представлен ответ от 28.03.2025 N 02-32/114.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Поскольку администрацией не выполнены меры, изложенные в пункте 4 представления, контрольно-счетной палатой вынесено предписание от 14.04.2025 N 1, которым администрации определено в срок до 14.05.2025 произвести восстановление в бюджет администрации сре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>азмере 123 360,52 руб.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Администрация, не согласившись с 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вынесенными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пунктом 4 представления и предписанием, обратилась в суд с настоящим заявлением.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t>В силу положений статей 198, 200 и 201 АПК РФ для признания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суд должен установить наличие совокупности двух условий: несоответствие действия (бездействия) закону или иному нормативному правовому акту; нарушение действием (бездействием) прав и законных интересов заявителя в сфере предпринимательской и иной экономической деятельности.</w:t>
      </w:r>
      <w:proofErr w:type="gramEnd"/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Суд первой инстанции, отказывая в удовлетворении заявленных требований, пришел к выводу, что администрацией не подтвержден документально факт передачи бензина материально-ответственными лицами сотрудникам администрации, в 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с чем администрацией допущено неподтвержденное расходование бюджетных средств на сумму 123 360,52 руб.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Вместе с тем судом первой инстанции не учтено следующее.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Согласно статье 28 БК РФ бюджетная система Российской Федерации основана, в том числе, на принципах эффективности использования бюджетных средств, адресности и целевого характера бюджетных средств.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статьей 34 БК РФ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</w:t>
      </w:r>
      <w:proofErr w:type="gramEnd"/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Принцип адресности и целевого характера бюджетных средств означает, что бюджетные ассигнования и лимиты бюджетных обязательств доводятся до конкретных получателей бюджетных средств с указанием цели их использования (статья 38 БК РФ).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В силу статьи 162 БК РФ получатель бюджетных средств обеспечивает результативность, целевой характер использования предусмотренных ему бюджетных ассигнований.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Из статьи 9 Закона N 402-ФЗ следует, что каждый факт хозяйственной жизни подлежит оформлению первичным учетным документом. Не допускается принятие к бухгалтерскому учету документов, которыми оформляются не имевшие места факты хозяйственной жизни, в том числе лежащие в основе мнимых и притворных сделок.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Первичный учетный документ должен быть составлен при совершении факта хозяйственной жизни, а если это не представляется возможным - непосредственно после его окончания. Лицо, ответственное за оформление факта хозяйственной жизни, обеспечивает своевременную передачу первичных учетных документов для регистрации содержащихся в них данных в регистрах бухгалтерского учета, а также достоверность этих данных. Лицо, на которое возложено ведение бухгалтерского учета, и лицо, с которым заключен договор об оказании услуг по ведению бухгалтерского учета, не несут ответственность за соответствие составленных другими лицами первичных учетных документов свершившимся фактам хозяйственной жизни.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Из положений Приказа N 256н следует, что к бухгалтерскому учету принимаются первичные (сводные) учетные документы, поступившие по результатам внутреннего контроля совершаемых фактов хозяйственной жизни для 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регистрации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содержащихся в них данных в регистрах бухгалтерского учета, из предположения надлежащего составления первичных учетных документов по совершенным фактам хозяйственной жизни лицами, ответственными за их оформление.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Своевременное и качественное оформление первичных учетных документов, передачу их в установленные сроки для отражения в бухгалтерском учете, а также достоверность содержащихся в них данных обеспечивают лица, ответственные за оформление факта хозяйственной жизни и (или) подписавшие эти документы.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Таким образом, передача материальных ценностей от ответственных лиц сотрудникам для исполнения подлежала оформлению.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Из акта контрольного мероприятия следует, что администрацией излишне списано горюче-смазочных материалов на сумму 123 360,52 руб., поскольку в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-сальдовых ведомостях движения материалов за 2023 год и 9 месяцев 2024 года бензин и масло моторное числились у материально-ответственных лиц: Письменной Т.В.,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Купавской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Д.А., и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Иванчихина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К.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А.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 xml:space="preserve"> В то время как в рапортах "О работе бензиновой косилки" бензин и масло моторное были использованы работниками администрации -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Зейтунян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Л.Е. и Разуваевой Л.И. без подтверждающих документов о передаче им.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lastRenderedPageBreak/>
        <w:t>При этом из материалов дела следует и контрольно-счетной палатой не опровергнуто, что расход бензина и масла моторного зафиксирован в актах списания материальных запасов и рапортах о работе бензиновой косилки.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Апелляционный суд запрашивал у контрольно-счетной палаты пояснения о наличии оснований для вывода о возврате суммы 123 360,52 руб.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Контрольно-счетная палата указала на неверное оформление бухгалтерских учетных документов, подтверждающих передачу горюче-смазочных материалов, что повлекло излишнее списание горюче-смазочных материалов на сумму 123 360,52 руб. (бензина - 50 856,52 руб., масла моторного - 72 504 руб.).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При этом из материалов дела, в том числе из рапортов "О работе бензиновой косилки", следует, что фактически горюче-смазочные материалы были использованы работниками администрации в соответствии с утвержденными объемами и нормами для покоса травы на территории сельского поселения.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t>Бензин и масло моторное использованы администрацией на запланированные бюджетными сметами на 2023 и 2024 года цели.</w:t>
      </w:r>
      <w:proofErr w:type="gramEnd"/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На основании вышеизложенного апелляционный суд не усматривает оснований для вывода об излишнем списании администрацией горюче-смазочных материалов на сумму 123 360,52 руб.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Нарушение администрацией оформления документов бухгалтерского учета, подтверждающих передачу горюче-смазочных материалов от одних лиц конкретным исполнителям с учетом фиксации фактического расхода, не является нецелевым использованием денежных средств и основанием для вывода об излишнем списании горюче-смазочных материалов.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t>Выявленное контрольно-счетной палатой нарушение согласно БК РФ, в том числе главе 30 указанного Кодекса, не относится к перечню нарушений, ответственность за которое предусматривает возврат денежных средств.</w:t>
      </w:r>
      <w:proofErr w:type="gramEnd"/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Учитывая, что отсутствует нарушение в виде излишнего списания горюче-смазочных материалов, представление контрольно-счетной палаты не подлежало выдаче в части пункта 4.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В рассматриваемом случае нарушение ведения бухгалтерского учета по оформлению документов не является основанием для возврата в бюджет сельского поселения денежных сре</w:t>
      </w:r>
      <w:proofErr w:type="gramStart"/>
      <w:r w:rsidRPr="004F1B4E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4F1B4E">
        <w:rPr>
          <w:rFonts w:ascii="Times New Roman" w:hAnsi="Times New Roman" w:cs="Times New Roman"/>
          <w:sz w:val="24"/>
          <w:szCs w:val="24"/>
        </w:rPr>
        <w:t>умме 123 360,52 руб., учитывая, что контрольно-счетная палата не оспаривает объем и цели использования горюче-смазочных материалов.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Таким образом, у контрольно-счетной палаты отсутствовали основания для выдачи администрации предписания от 14.04.2025 N 1.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t>В силу части 2 статьи 201 АПК РФ арбитражный суд, установив, что оспариваемый ненормативный правовой акт, решение и действия (бездействие), в том числе государственных органов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деятельности, принимает решение о признании ненормативного правового акта недействительным, решений и действий (бездействия) незаконным.</w:t>
      </w:r>
      <w:proofErr w:type="gramEnd"/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B4E">
        <w:rPr>
          <w:rFonts w:ascii="Times New Roman" w:hAnsi="Times New Roman" w:cs="Times New Roman"/>
          <w:sz w:val="24"/>
          <w:szCs w:val="24"/>
        </w:rPr>
        <w:t xml:space="preserve">Повторно исследовав представленные в дело доказательства, суд апелляционной инстанции приходит к выводу о том, что в рассматриваемом случае имеется </w:t>
      </w:r>
      <w:r w:rsidRPr="004F1B4E">
        <w:rPr>
          <w:rFonts w:ascii="Times New Roman" w:hAnsi="Times New Roman" w:cs="Times New Roman"/>
          <w:sz w:val="24"/>
          <w:szCs w:val="24"/>
        </w:rPr>
        <w:lastRenderedPageBreak/>
        <w:t>предусмотренная статьями 198, 201 АПК РФ совокупность условий, необходимых для признания недействительными пункта 4 представления от 05.03.2025 N 1 и предписания от 14.04.2025 N 1, вынесенных контрольно-счетной палатой, что в силу статьи 201 АПК РФ является основанием для удовлетворения заявленных требований.</w:t>
      </w:r>
      <w:proofErr w:type="gramEnd"/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На основании вышеизложенного, поскольку требования администрации подлежат удовлетворению как законные и обоснованные, решение суда первой инстанции подлежит отмене на основании пункта 2 части 1 статьи 270 АПК РФ.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В соответствии с частью 1 статьи 110 АПК РФ судебные расходы подлежат распределению.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статьями 258, 269 - 271 Арбитражного процессуального кодекса Российской Федерации, арбитражный суд</w:t>
      </w:r>
    </w:p>
    <w:p w:rsidR="000F2D3B" w:rsidRPr="004F1B4E" w:rsidRDefault="000F2D3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2D3B" w:rsidRPr="004F1B4E" w:rsidRDefault="000F2D3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постановил:</w:t>
      </w:r>
    </w:p>
    <w:p w:rsidR="000F2D3B" w:rsidRPr="004F1B4E" w:rsidRDefault="000F2D3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2D3B" w:rsidRPr="004F1B4E" w:rsidRDefault="000F2D3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решение Арбитражного суда Краснодарского края от 27.04.2026 по делу N А32-27740/2025 отменить.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 xml:space="preserve">Признать недействительными пункт 4 представления от 05.03.2025 N 1, предписание от 14.04.2025 N 1, вынесенные Контрольно-счетной палатой муниципального образования </w:t>
      </w:r>
      <w:proofErr w:type="spellStart"/>
      <w:r w:rsidRPr="004F1B4E">
        <w:rPr>
          <w:rFonts w:ascii="Times New Roman" w:hAnsi="Times New Roman" w:cs="Times New Roman"/>
          <w:sz w:val="24"/>
          <w:szCs w:val="24"/>
        </w:rPr>
        <w:t>Белореченского</w:t>
      </w:r>
      <w:proofErr w:type="spellEnd"/>
      <w:r w:rsidRPr="004F1B4E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Краснодарского края.</w:t>
      </w:r>
    </w:p>
    <w:p w:rsidR="000F2D3B" w:rsidRPr="004F1B4E" w:rsidRDefault="000F2D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Постановление арбитражного суда апелляционной инстанции вступает в законную силу со дня его принятия и может быть обжаловано в срок, не превышающий двух месяцев со дня принятия настоящего постановления, в Арбитражный суд Северо-Кавказского округа через арбитражный суд первой инстанции.</w:t>
      </w:r>
    </w:p>
    <w:p w:rsidR="000F2D3B" w:rsidRPr="004F1B4E" w:rsidRDefault="000F2D3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2D3B" w:rsidRPr="004F1B4E" w:rsidRDefault="000F2D3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Председательствующий</w:t>
      </w:r>
    </w:p>
    <w:p w:rsidR="000F2D3B" w:rsidRPr="004F1B4E" w:rsidRDefault="000F2D3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О.Ю.ЕФИМОВА</w:t>
      </w:r>
    </w:p>
    <w:p w:rsidR="000F2D3B" w:rsidRPr="004F1B4E" w:rsidRDefault="000F2D3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F2D3B" w:rsidRPr="004F1B4E" w:rsidRDefault="000F2D3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Судьи</w:t>
      </w:r>
    </w:p>
    <w:p w:rsidR="000F2D3B" w:rsidRPr="004F1B4E" w:rsidRDefault="000F2D3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М.А.ДИМИТРИЕВ</w:t>
      </w:r>
    </w:p>
    <w:p w:rsidR="000F2D3B" w:rsidRPr="004F1B4E" w:rsidRDefault="000F2D3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F1B4E">
        <w:rPr>
          <w:rFonts w:ascii="Times New Roman" w:hAnsi="Times New Roman" w:cs="Times New Roman"/>
          <w:sz w:val="24"/>
          <w:szCs w:val="24"/>
        </w:rPr>
        <w:t>С.В.ПИМЕНОВ</w:t>
      </w:r>
    </w:p>
    <w:p w:rsidR="000F2D3B" w:rsidRPr="004F1B4E" w:rsidRDefault="000F2D3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2D3B" w:rsidRPr="004F1B4E" w:rsidRDefault="000F2D3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2D3B" w:rsidRPr="004F1B4E" w:rsidRDefault="000F2D3B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C136A" w:rsidRPr="004F1B4E" w:rsidRDefault="004C136A" w:rsidP="009407FF">
      <w:pPr>
        <w:rPr>
          <w:rFonts w:ascii="Times New Roman" w:hAnsi="Times New Roman" w:cs="Times New Roman"/>
          <w:sz w:val="24"/>
          <w:szCs w:val="24"/>
        </w:rPr>
      </w:pPr>
    </w:p>
    <w:sectPr w:rsidR="004C136A" w:rsidRPr="004F1B4E" w:rsidSect="006B1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AB0AEF"/>
    <w:multiLevelType w:val="multilevel"/>
    <w:tmpl w:val="6D70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5315A"/>
    <w:multiLevelType w:val="multilevel"/>
    <w:tmpl w:val="2428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45353E"/>
    <w:multiLevelType w:val="multilevel"/>
    <w:tmpl w:val="AB0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4F246C"/>
    <w:multiLevelType w:val="multilevel"/>
    <w:tmpl w:val="05F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F40077"/>
    <w:multiLevelType w:val="multilevel"/>
    <w:tmpl w:val="EB22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24"/>
  </w:num>
  <w:num w:numId="4">
    <w:abstractNumId w:val="22"/>
  </w:num>
  <w:num w:numId="5">
    <w:abstractNumId w:val="0"/>
  </w:num>
  <w:num w:numId="6">
    <w:abstractNumId w:val="1"/>
  </w:num>
  <w:num w:numId="7">
    <w:abstractNumId w:val="14"/>
  </w:num>
  <w:num w:numId="8">
    <w:abstractNumId w:val="7"/>
  </w:num>
  <w:num w:numId="9">
    <w:abstractNumId w:val="8"/>
  </w:num>
  <w:num w:numId="10">
    <w:abstractNumId w:val="13"/>
  </w:num>
  <w:num w:numId="11">
    <w:abstractNumId w:val="26"/>
  </w:num>
  <w:num w:numId="12">
    <w:abstractNumId w:val="2"/>
  </w:num>
  <w:num w:numId="13">
    <w:abstractNumId w:val="6"/>
  </w:num>
  <w:num w:numId="14">
    <w:abstractNumId w:val="3"/>
  </w:num>
  <w:num w:numId="15">
    <w:abstractNumId w:val="17"/>
  </w:num>
  <w:num w:numId="16">
    <w:abstractNumId w:val="16"/>
  </w:num>
  <w:num w:numId="17">
    <w:abstractNumId w:val="9"/>
  </w:num>
  <w:num w:numId="18">
    <w:abstractNumId w:val="20"/>
  </w:num>
  <w:num w:numId="19">
    <w:abstractNumId w:val="23"/>
  </w:num>
  <w:num w:numId="20">
    <w:abstractNumId w:val="5"/>
  </w:num>
  <w:num w:numId="21">
    <w:abstractNumId w:val="21"/>
  </w:num>
  <w:num w:numId="22">
    <w:abstractNumId w:val="27"/>
  </w:num>
  <w:num w:numId="23">
    <w:abstractNumId w:val="15"/>
  </w:num>
  <w:num w:numId="24">
    <w:abstractNumId w:val="11"/>
  </w:num>
  <w:num w:numId="25">
    <w:abstractNumId w:val="10"/>
  </w:num>
  <w:num w:numId="26">
    <w:abstractNumId w:val="19"/>
  </w:num>
  <w:num w:numId="27">
    <w:abstractNumId w:val="18"/>
  </w:num>
  <w:num w:numId="28">
    <w:abstractNumId w:val="28"/>
  </w:num>
  <w:num w:numId="29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0F2D3B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4F1B4E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355E6"/>
    <w:rsid w:val="00847224"/>
    <w:rsid w:val="0086154F"/>
    <w:rsid w:val="0087456A"/>
    <w:rsid w:val="008A6C76"/>
    <w:rsid w:val="008B42FC"/>
    <w:rsid w:val="008F54BB"/>
    <w:rsid w:val="009407FF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44EF6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ard-text">
    <w:name w:val="card-tex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ard-text">
    <w:name w:val="card-tex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10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6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405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5982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2338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824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711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3752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776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995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661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6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1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.arbitr.ru/Card/4580f92b-76b6-4646-b775-3b4d32640d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2026-08-20T21:50:00Z</dcterms:created>
  <dcterms:modified xsi:type="dcterms:W3CDTF">2026-08-20T22:07:00Z</dcterms:modified>
</cp:coreProperties>
</file>