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02" w:rsidRPr="00D416E7" w:rsidRDefault="00063402" w:rsidP="00D416E7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6E7">
        <w:rPr>
          <w:rFonts w:ascii="Times New Roman" w:hAnsi="Times New Roman" w:cs="Times New Roman"/>
          <w:b/>
          <w:sz w:val="24"/>
          <w:szCs w:val="24"/>
        </w:rPr>
        <w:t>АРБИТРАЖНЫЙ СУД ВОЛГО-ВЯТСКОГО ОКРУГА</w:t>
      </w:r>
    </w:p>
    <w:p w:rsidR="00063402" w:rsidRPr="00D416E7" w:rsidRDefault="00146521" w:rsidP="00D416E7">
      <w:pPr>
        <w:spacing w:after="1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416E7" w:rsidRPr="00F0333B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АС Волго-Вятского округа от 15.06.2026 по делу N А79-5017/2025</w:t>
        </w:r>
      </w:hyperlink>
    </w:p>
    <w:p w:rsidR="00D416E7" w:rsidRPr="00D416E7" w:rsidRDefault="00D416E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15 июня 2026 года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(дата изготовления постановления в полном объеме)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04.06.2026.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Арбитражный суд Волго-Вятского округа в составе: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председательствующего Бердникова О.Е.,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 xml:space="preserve">судей Соколовой Л.В., </w:t>
      </w:r>
      <w:proofErr w:type="spellStart"/>
      <w:r w:rsidRPr="00D416E7">
        <w:rPr>
          <w:rFonts w:ascii="Times New Roman" w:hAnsi="Times New Roman" w:cs="Times New Roman"/>
          <w:i/>
          <w:sz w:val="24"/>
          <w:szCs w:val="24"/>
        </w:rPr>
        <w:t>Шутиковой</w:t>
      </w:r>
      <w:proofErr w:type="spellEnd"/>
      <w:r w:rsidRPr="00D416E7">
        <w:rPr>
          <w:rFonts w:ascii="Times New Roman" w:hAnsi="Times New Roman" w:cs="Times New Roman"/>
          <w:i/>
          <w:sz w:val="24"/>
          <w:szCs w:val="24"/>
        </w:rPr>
        <w:t xml:space="preserve"> Т.В.,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при участии представителя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от ООО "</w:t>
      </w:r>
      <w:proofErr w:type="spellStart"/>
      <w:r w:rsidRPr="00D416E7">
        <w:rPr>
          <w:rFonts w:ascii="Times New Roman" w:hAnsi="Times New Roman" w:cs="Times New Roman"/>
          <w:i/>
          <w:sz w:val="24"/>
          <w:szCs w:val="24"/>
        </w:rPr>
        <w:t>Ишлейский</w:t>
      </w:r>
      <w:proofErr w:type="spellEnd"/>
      <w:r w:rsidRPr="00D416E7">
        <w:rPr>
          <w:rFonts w:ascii="Times New Roman" w:hAnsi="Times New Roman" w:cs="Times New Roman"/>
          <w:i/>
          <w:sz w:val="24"/>
          <w:szCs w:val="24"/>
        </w:rPr>
        <w:t xml:space="preserve"> завод высоковольтной аппаратуры" </w:t>
      </w:r>
      <w:proofErr w:type="spellStart"/>
      <w:r w:rsidRPr="00D416E7">
        <w:rPr>
          <w:rFonts w:ascii="Times New Roman" w:hAnsi="Times New Roman" w:cs="Times New Roman"/>
          <w:i/>
          <w:sz w:val="24"/>
          <w:szCs w:val="24"/>
        </w:rPr>
        <w:t>Суворкиной</w:t>
      </w:r>
      <w:proofErr w:type="spellEnd"/>
      <w:r w:rsidRPr="00D416E7">
        <w:rPr>
          <w:rFonts w:ascii="Times New Roman" w:hAnsi="Times New Roman" w:cs="Times New Roman"/>
          <w:i/>
          <w:sz w:val="24"/>
          <w:szCs w:val="24"/>
        </w:rPr>
        <w:t xml:space="preserve"> А.В. (доверенность от 01.01.2026),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рассмотрел в судебном заседании кассационную жалобу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Отделения Фонда пенсионного и социального страхования Российской Федерации по Чувашской Республике - Чувашии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 xml:space="preserve">на </w:t>
      </w:r>
      <w:hyperlink r:id="rId7" w:history="1">
        <w:r w:rsidRPr="00F0333B">
          <w:rPr>
            <w:rStyle w:val="a4"/>
            <w:rFonts w:ascii="Times New Roman" w:hAnsi="Times New Roman" w:cs="Times New Roman"/>
            <w:i/>
            <w:sz w:val="24"/>
            <w:szCs w:val="24"/>
          </w:rPr>
          <w:t>решение</w:t>
        </w:r>
      </w:hyperlink>
      <w:r w:rsidRPr="00D416E7">
        <w:rPr>
          <w:rFonts w:ascii="Times New Roman" w:hAnsi="Times New Roman" w:cs="Times New Roman"/>
          <w:i/>
          <w:sz w:val="24"/>
          <w:szCs w:val="24"/>
        </w:rPr>
        <w:t xml:space="preserve"> Арбитражного суда Чувашской Республики - Чувашии от 10.12.2025 и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 xml:space="preserve">на </w:t>
      </w:r>
      <w:hyperlink r:id="rId8" w:history="1">
        <w:r w:rsidRPr="00F0333B">
          <w:rPr>
            <w:rStyle w:val="a4"/>
            <w:rFonts w:ascii="Times New Roman" w:hAnsi="Times New Roman" w:cs="Times New Roman"/>
            <w:i/>
            <w:sz w:val="24"/>
            <w:szCs w:val="24"/>
          </w:rPr>
          <w:t>постановление</w:t>
        </w:r>
      </w:hyperlink>
      <w:r w:rsidRPr="00D416E7">
        <w:rPr>
          <w:rFonts w:ascii="Times New Roman" w:hAnsi="Times New Roman" w:cs="Times New Roman"/>
          <w:i/>
          <w:sz w:val="24"/>
          <w:szCs w:val="24"/>
        </w:rPr>
        <w:t xml:space="preserve"> Первого арбитражного апелляционного суда от 19.02.2026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по делу N А79-5017/2025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по иску общества с ограниченной ответственностью "</w:t>
      </w:r>
      <w:proofErr w:type="spellStart"/>
      <w:r w:rsidRPr="00D416E7">
        <w:rPr>
          <w:rFonts w:ascii="Times New Roman" w:hAnsi="Times New Roman" w:cs="Times New Roman"/>
          <w:i/>
          <w:sz w:val="24"/>
          <w:szCs w:val="24"/>
        </w:rPr>
        <w:t>Ишлейский</w:t>
      </w:r>
      <w:proofErr w:type="spellEnd"/>
      <w:r w:rsidRPr="00D416E7">
        <w:rPr>
          <w:rFonts w:ascii="Times New Roman" w:hAnsi="Times New Roman" w:cs="Times New Roman"/>
          <w:i/>
          <w:sz w:val="24"/>
          <w:szCs w:val="24"/>
        </w:rPr>
        <w:t xml:space="preserve"> завод высоковольтной аппаратуры" (ИНН 2116491707, ОГРН 1022102432186)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 xml:space="preserve">о признании </w:t>
      </w:r>
      <w:proofErr w:type="gramStart"/>
      <w:r w:rsidRPr="00D416E7">
        <w:rPr>
          <w:rFonts w:ascii="Times New Roman" w:hAnsi="Times New Roman" w:cs="Times New Roman"/>
          <w:i/>
          <w:sz w:val="24"/>
          <w:szCs w:val="24"/>
        </w:rPr>
        <w:t>недействительным</w:t>
      </w:r>
      <w:proofErr w:type="gramEnd"/>
      <w:r w:rsidRPr="00D416E7">
        <w:rPr>
          <w:rFonts w:ascii="Times New Roman" w:hAnsi="Times New Roman" w:cs="Times New Roman"/>
          <w:i/>
          <w:sz w:val="24"/>
          <w:szCs w:val="24"/>
        </w:rPr>
        <w:t xml:space="preserve"> решения отделения Фонда пенсионного и социального страхования Российской Федерации по Чувашской Республике - Чувашии</w:t>
      </w:r>
    </w:p>
    <w:p w:rsidR="00063402" w:rsidRPr="00D416E7" w:rsidRDefault="00063402" w:rsidP="00D416E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416E7">
        <w:rPr>
          <w:rFonts w:ascii="Times New Roman" w:hAnsi="Times New Roman" w:cs="Times New Roman"/>
          <w:i/>
          <w:sz w:val="24"/>
          <w:szCs w:val="24"/>
        </w:rPr>
        <w:t>от 03.06.2025 N 21002550000478</w:t>
      </w:r>
      <w:r w:rsidR="00D416E7" w:rsidRPr="00D416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16E7">
        <w:rPr>
          <w:rFonts w:ascii="Times New Roman" w:hAnsi="Times New Roman" w:cs="Times New Roman"/>
          <w:i/>
          <w:sz w:val="24"/>
          <w:szCs w:val="24"/>
        </w:rPr>
        <w:t>и</w:t>
      </w:r>
      <w:r w:rsidR="00D416E7" w:rsidRPr="00D416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16E7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063402" w:rsidRPr="00D416E7" w:rsidRDefault="0006340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F0333B">
        <w:rPr>
          <w:rFonts w:ascii="Times New Roman" w:hAnsi="Times New Roman" w:cs="Times New Roman"/>
          <w:sz w:val="24"/>
          <w:szCs w:val="24"/>
        </w:rPr>
        <w:t>Ишлейский</w:t>
      </w:r>
      <w:proofErr w:type="spellEnd"/>
      <w:r w:rsidRPr="00F0333B">
        <w:rPr>
          <w:rFonts w:ascii="Times New Roman" w:hAnsi="Times New Roman" w:cs="Times New Roman"/>
          <w:sz w:val="24"/>
          <w:szCs w:val="24"/>
        </w:rPr>
        <w:t xml:space="preserve"> завод высоковольтной аппаратуры" (далее - Общество) обратилось в Арбитражный суд Чувашской Республики - Чувашии с заявлением о признании недействительным решения отделения Фонда пенсионного и социального страхования Российской Федерации по Чувашской Республике - Чувашии (далее - Фонд) от 03.06.2025 N 21002550000478.</w:t>
      </w:r>
    </w:p>
    <w:p w:rsidR="00F0333B" w:rsidRPr="00F0333B" w:rsidRDefault="00146521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0333B" w:rsidRPr="00F0333B">
          <w:rPr>
            <w:rStyle w:val="a4"/>
            <w:rFonts w:ascii="Times New Roman" w:hAnsi="Times New Roman" w:cs="Times New Roman"/>
            <w:sz w:val="24"/>
            <w:szCs w:val="24"/>
          </w:rPr>
          <w:t>Решением</w:t>
        </w:r>
      </w:hyperlink>
      <w:r w:rsidR="00F0333B" w:rsidRPr="00F0333B">
        <w:rPr>
          <w:rFonts w:ascii="Times New Roman" w:hAnsi="Times New Roman" w:cs="Times New Roman"/>
          <w:sz w:val="24"/>
          <w:szCs w:val="24"/>
        </w:rPr>
        <w:t> Арбитражного суда Чувашской Республики - Чувашии от 10.12.2025 иск удовлетворен.</w:t>
      </w:r>
    </w:p>
    <w:p w:rsidR="00F0333B" w:rsidRPr="00F0333B" w:rsidRDefault="00146521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0333B" w:rsidRPr="00F0333B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0333B" w:rsidRPr="00F0333B">
        <w:rPr>
          <w:rFonts w:ascii="Times New Roman" w:hAnsi="Times New Roman" w:cs="Times New Roman"/>
          <w:sz w:val="24"/>
          <w:szCs w:val="24"/>
        </w:rPr>
        <w:t> Первого арбитражного апелляционного суда от 19.02.2026 решение суда первой инстанции оставлено без изменения.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Фонд не согласился с принятыми судебными актами и обратился в Арбитражный суд Волго-Вятского округа с кассационной жалобой.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Заявитель жалобы считает, что суды неправильно применили нормы материального и процессуального права и сделали выводы, не соответствующие фактическим обстоятельствам дела. По его мнению, поскольку действующим законодательством не предусмотрено представление помимо расчетов по форме 4-ФСС и ЕФС-1 иных документов для принятия решений по установлению страхователю скидки, страхователь несет ответственность за достоверность сведений, представленных в целях обоснования скидки либо надбавки к страховому тарифу и ее размера. Страхователь предоставил недостоверные сведения о результатах проведенной специальной оценки условий труда и об итогах оценки проведения обязательных предварительных и периодических медицинских осмотров, на основании которых установленная скидка может быть отменена.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lastRenderedPageBreak/>
        <w:t>Подробно доводы Фонда изложены в кассационной жалобе. Фонд заявил ходатайство о рассмотрении дела в отсутствие его представителей.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Общество в отзыве на кассационную жалобу и его представитель в судебном заседании не согласились с доводами Общества, посчитав обжалуемые судебные акты законными и обоснованными.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11" w:anchor="block_1531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статьей 153.1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Арбитражного процессуального кодекса Российской Федерации судебное заседание проведено с использованием систем видеоконференц-связи при содействии Арбитражного суда Чувашской Республики - Чувашии.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Законность решения Арбитражного суда Чувашской Республики - Чувашии и постановления Первого арбитражного апелляционного суда проверена Арбитражным судом Волго-Вятского округа в порядке, установленном в </w:t>
      </w:r>
      <w:hyperlink r:id="rId12" w:anchor="block_274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статьях 274</w:t>
        </w:r>
      </w:hyperlink>
      <w:r w:rsidRPr="00F0333B">
        <w:rPr>
          <w:rFonts w:ascii="Times New Roman" w:hAnsi="Times New Roman" w:cs="Times New Roman"/>
          <w:sz w:val="24"/>
          <w:szCs w:val="24"/>
        </w:rPr>
        <w:t>, </w:t>
      </w:r>
      <w:hyperlink r:id="rId13" w:anchor="block_284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284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и </w:t>
      </w:r>
      <w:hyperlink r:id="rId14" w:anchor="block_286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286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Арбитражного процессуального кодекса Российской Федерации.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 xml:space="preserve">Как следует из материалов </w:t>
      </w:r>
      <w:proofErr w:type="gramStart"/>
      <w:r w:rsidRPr="00F0333B">
        <w:rPr>
          <w:rFonts w:ascii="Times New Roman" w:hAnsi="Times New Roman" w:cs="Times New Roman"/>
          <w:sz w:val="24"/>
          <w:szCs w:val="24"/>
        </w:rPr>
        <w:t>дела</w:t>
      </w:r>
      <w:proofErr w:type="gramEnd"/>
      <w:r w:rsidRPr="00F0333B">
        <w:rPr>
          <w:rFonts w:ascii="Times New Roman" w:hAnsi="Times New Roman" w:cs="Times New Roman"/>
          <w:sz w:val="24"/>
          <w:szCs w:val="24"/>
        </w:rPr>
        <w:t xml:space="preserve"> и установили суды, Общество обратилось в Фонд с заявлением о предоставлении скидки применительно к страховому тарифу на обязательное социальное страхование от несчастных случаев на производстве и профессиональных заболеваний на 2024 год.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Приказом Фонда от 25.10.2023 N 125-СН Обществу установлена скидка к страховому тарифу на обязательное социальное страхование от несчастных случаев на производстве и профессиональных заболеваний на 2024 год в размере 40 процентов.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Фондом проведена выездная проверка по вопросам правильности исчисления, полноты и своевременности уплаты (перечисления) Обществом страховых взносов на обязательное социальное страхование от несчастных случаев на производстве и профессиональных заболеваний за период с 01.01.2022 по 31.12.2024.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В ходе проверки установлено предоставление страхователем недостоверных сведений, отраженных по состоянию на 01.01.2023 в подразделе 2.3 "Сведения о результатах проведенных обязательных предварительных и периодических медицинских осмотров работников и проведенной специальной оценки условий труда на начало года" единой формы сведений (ЕФС-1) за первый квартал, полугодие и девять месяцев 2023 года.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33B">
        <w:rPr>
          <w:rFonts w:ascii="Times New Roman" w:hAnsi="Times New Roman" w:cs="Times New Roman"/>
          <w:sz w:val="24"/>
          <w:szCs w:val="24"/>
        </w:rPr>
        <w:t>По результатам проверки составлен акт от 29.04.2025 N 21002550000476, согласно которому в связи с отменой скидки в размере 40 процентов к страховому тарифу за 2024 год Обществу предложено взыскать неуплаченные страховые взносы за 2024 год в размере 538 122 рублей 97 копеек и пени за неуплату страховых взносов в размере 46 916 рублей.</w:t>
      </w:r>
      <w:proofErr w:type="gramEnd"/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Решением Фонда от 03.06.2025 N 21002550000478 Общество привлечено к ответственности по </w:t>
      </w:r>
      <w:hyperlink r:id="rId15" w:anchor="block_2629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статье 26.29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Федерального закона от 24.07.1998 N 125-ФЗ "Об обязательном социальном страховании от несчастных случаев на производстве и профессиональных заболеваний" (далее - Федеральный закон N 125-ФЗ) за неуплату страховых взносов в виде штрафа в размере 107 624 рублей 59 копеек. Обществу предложено уплатить страховые взносы в сумме 538 122 рублей 97 копеек, начислены пени в сумме 46 916 рублей.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 xml:space="preserve">Не согласившись с решением Фонда </w:t>
      </w:r>
      <w:proofErr w:type="gramStart"/>
      <w:r w:rsidRPr="00F0333B">
        <w:rPr>
          <w:rFonts w:ascii="Times New Roman" w:hAnsi="Times New Roman" w:cs="Times New Roman"/>
          <w:sz w:val="24"/>
          <w:szCs w:val="24"/>
        </w:rPr>
        <w:t>Общество</w:t>
      </w:r>
      <w:proofErr w:type="gramEnd"/>
      <w:r w:rsidRPr="00F0333B">
        <w:rPr>
          <w:rFonts w:ascii="Times New Roman" w:hAnsi="Times New Roman" w:cs="Times New Roman"/>
          <w:sz w:val="24"/>
          <w:szCs w:val="24"/>
        </w:rPr>
        <w:t xml:space="preserve"> обратилось в суд с заявлением его недействительным.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33B">
        <w:rPr>
          <w:rFonts w:ascii="Times New Roman" w:hAnsi="Times New Roman" w:cs="Times New Roman"/>
          <w:sz w:val="24"/>
          <w:szCs w:val="24"/>
        </w:rPr>
        <w:lastRenderedPageBreak/>
        <w:t>Руководствуясь </w:t>
      </w:r>
      <w:hyperlink r:id="rId16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N 125-ФЗ, </w:t>
      </w:r>
      <w:hyperlink r:id="rId17" w:anchor="block_100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утвержденными </w:t>
      </w:r>
      <w:hyperlink r:id="rId18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Правительства Российской Федерации от 30.05.2012 N 524 (далее - Правила N 524), </w:t>
      </w:r>
      <w:hyperlink r:id="rId19" w:anchor="block_100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утвержденной</w:t>
      </w:r>
      <w:proofErr w:type="gramEnd"/>
      <w:r w:rsidRPr="00F0333B">
        <w:rPr>
          <w:rFonts w:ascii="Times New Roman" w:hAnsi="Times New Roman" w:cs="Times New Roman"/>
          <w:sz w:val="24"/>
          <w:szCs w:val="24"/>
        </w:rPr>
        <w:t> </w:t>
      </w:r>
      <w:hyperlink r:id="rId2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Минтруда России от 01.08.2012 N 39н (далее - Методика), Арбитражный суд Чувашской Республики - Чувашии пришел к выводу о наличии правовых оснований для удовлетворения заявленного требования.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Первый арбитражный апелляционный суд согласился с выводом суда первой инстанции и оставил решение без изменения.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Рассмотрев кассационную жалобу, Арбитражный суд Волго-Вятского округа не нашел оснований для ее удовлетворения.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21" w:anchor="block_22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пунктом 1 статьи 22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Закона N 125-ФЗ страховые взносы уплачиваются страхователем исходя из страхового тарифа с учетом скидки или надбавки, установленной страховщиком.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(включая результаты аттестации рабочих мест по условиям труда, проведенных обязательных предварительных и периодических медицинских осмотров) и расходов на обеспечение по страхованию. Размер установленной скидки или надбавки не может превышать 40 процентов страхового тарифа, установленного страхователю. При наступлении страхового случая со смертельным исходом скидка не устанавливается.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22" w:anchor="block_1812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подпунктом 1 пункта 1 статьи 18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Закона N 125-ФЗ предоставление скидки к страховому тарифу является правом страховщика.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Скидка назначается страховщиком, если одновременно соблюдаются следующие условия: 1) осуществление страхователем финансово-хозяйственной деятельности в течение не менее 3 лет с момента его государственной регистрации до года, в котором рассчитывается скидка (</w:t>
      </w:r>
      <w:hyperlink r:id="rId23" w:anchor="block_10081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подпункт "а" пункта 8</w:t>
        </w:r>
      </w:hyperlink>
      <w:r w:rsidRPr="00F0333B">
        <w:rPr>
          <w:rFonts w:ascii="Times New Roman" w:hAnsi="Times New Roman" w:cs="Times New Roman"/>
          <w:sz w:val="24"/>
          <w:szCs w:val="24"/>
        </w:rPr>
        <w:t xml:space="preserve"> Правил N 524); </w:t>
      </w:r>
      <w:proofErr w:type="gramStart"/>
      <w:r w:rsidRPr="00F0333B">
        <w:rPr>
          <w:rFonts w:ascii="Times New Roman" w:hAnsi="Times New Roman" w:cs="Times New Roman"/>
          <w:sz w:val="24"/>
          <w:szCs w:val="24"/>
        </w:rPr>
        <w:t>2) отсутствие у страхователя на день подачи заявления выявленной недоимки, в том числе в ходе камеральной или выездной проверки, и (или) начисленных пеней и штрафов по итогам камеральной или выездной проверки (</w:t>
      </w:r>
      <w:hyperlink r:id="rId24" w:anchor="block_10083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подпункт "в" пункта 8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Правил N 524); 3) не было страховых случаев со смертельным исходом в году, предшествующем году подачи заявления.</w:t>
      </w:r>
      <w:proofErr w:type="gramEnd"/>
      <w:r w:rsidRPr="00F0333B">
        <w:rPr>
          <w:rFonts w:ascii="Times New Roman" w:hAnsi="Times New Roman" w:cs="Times New Roman"/>
          <w:sz w:val="24"/>
          <w:szCs w:val="24"/>
        </w:rPr>
        <w:t xml:space="preserve"> Исключение - случаи, произошедшие по вине третьих лиц (</w:t>
      </w:r>
      <w:hyperlink r:id="rId25" w:anchor="block_1004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пункт 4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Правил N 524); 4) все показатели организации по травматизму ниже отраслевых значений (</w:t>
      </w:r>
      <w:hyperlink r:id="rId26" w:anchor="block_1003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пункты 3</w:t>
        </w:r>
      </w:hyperlink>
      <w:r w:rsidRPr="00F0333B">
        <w:rPr>
          <w:rFonts w:ascii="Times New Roman" w:hAnsi="Times New Roman" w:cs="Times New Roman"/>
          <w:sz w:val="24"/>
          <w:szCs w:val="24"/>
        </w:rPr>
        <w:t>, </w:t>
      </w:r>
      <w:hyperlink r:id="rId27" w:anchor="block_1006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6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Правил N 524).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Согласно </w:t>
      </w:r>
      <w:hyperlink r:id="rId28" w:anchor="block_1005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пункту 5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Правил N 524 скидки и надбавки определяются с учетом состояния охраны труда на основании сведений о результатах проведения специальной оценки условий труда и сведений о проведенных обязательных предварительных и периодических медицинских осмотрах по состоянию на 1 января текущего календарного года.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33B">
        <w:rPr>
          <w:rFonts w:ascii="Times New Roman" w:hAnsi="Times New Roman" w:cs="Times New Roman"/>
          <w:sz w:val="24"/>
          <w:szCs w:val="24"/>
        </w:rPr>
        <w:t xml:space="preserve">Сведения о результатах проведения специальной оценки условий труда и проведенных обязательных предварительных и периодических медицинских осмотрах отражаются страхователем в отчетности по обязательному социальному страхованию от несчастных случаев на производстве и профессиональных заболеваний, представляемой </w:t>
      </w:r>
      <w:r w:rsidRPr="00F0333B">
        <w:rPr>
          <w:rFonts w:ascii="Times New Roman" w:hAnsi="Times New Roman" w:cs="Times New Roman"/>
          <w:sz w:val="24"/>
          <w:szCs w:val="24"/>
        </w:rPr>
        <w:lastRenderedPageBreak/>
        <w:t>страховщику по месту регистрации страхователя по форме, утвержденной страховщиком по согласованию с Министерством труда и социальной защиты Российской Федерации.</w:t>
      </w:r>
      <w:proofErr w:type="gramEnd"/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Формула расчета скидки приведена в </w:t>
      </w:r>
      <w:hyperlink r:id="rId29" w:anchor="block_2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Методики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утвержденной </w:t>
      </w:r>
      <w:hyperlink r:id="rId3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Минтруда России от 01.08.2012 N 39н.</w:t>
      </w:r>
    </w:p>
    <w:p w:rsidR="00F0333B" w:rsidRPr="00F0333B" w:rsidRDefault="00146521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1" w:anchor="block_1092" w:history="1">
        <w:proofErr w:type="gramStart"/>
        <w:r w:rsidR="00F0333B" w:rsidRPr="00F0333B">
          <w:rPr>
            <w:rStyle w:val="a4"/>
            <w:rFonts w:ascii="Times New Roman" w:hAnsi="Times New Roman" w:cs="Times New Roman"/>
            <w:sz w:val="24"/>
            <w:szCs w:val="24"/>
          </w:rPr>
          <w:t>Абзац второй пункта 9</w:t>
        </w:r>
      </w:hyperlink>
      <w:r w:rsidR="00F0333B" w:rsidRPr="00F0333B">
        <w:rPr>
          <w:rFonts w:ascii="Times New Roman" w:hAnsi="Times New Roman" w:cs="Times New Roman"/>
          <w:sz w:val="24"/>
          <w:szCs w:val="24"/>
        </w:rPr>
        <w:t> Правил N 524 предусматривает, что в случае выявления страховщиком фактов представления страхователем недостоверных сведений по начисленным страховым взносам и по произведенным страхователем расходам на обеспечение по страхованию, а также сведений о результатах проведения специальной оценки условий труда и проведенных обязательных предварительных и периодических медицинских осмотрах, страховщик отменяет решение об установлении скидки.</w:t>
      </w:r>
      <w:proofErr w:type="gramEnd"/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Правила N 524 введены в целях повышения экономической заинтересованности страхователей в снижении профессионального риска (пункт 1) и предусматривают установление тарифов страховых взносов для каждого страхователя с учетом существующих у него рисков наступления страховых случаев и добросовестности поведения при уплате обязательных платежей.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Из толкования положений </w:t>
      </w:r>
      <w:hyperlink r:id="rId32" w:anchor="block_1092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абзаца второго пункта 9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Правил N 524 следует, что отмена скидки наступает тогда, когда сведения о результатах проведения специальной оценки условий труда и проведенных обязательных предварительных и периодических медицинских осмотрах не соответствуют установленному законом праву на скидку.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Судами установлено, что Общество отразило недостоверные сведения в подразделе 2.3 "Сведения о результатах проведенных обязательных предварительных и периодических медицинских осмотров работников и проведенной специальной оценке условий труда на начало года" единой формы сведений (ЕФС-1) за первый квартал, полугодие и девять месяцев 2023 года.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Фонд, отменил установленные скидки, посчитав, что сам по себе факт предоставления недостоверных сведений является основанием для принятия решения об отмене установленной скидки и для доначисления страхователю страховых взносов, пеней, а также привлечения к ответственности по </w:t>
      </w:r>
      <w:hyperlink r:id="rId33" w:anchor="block_26290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статье 26.29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Федерального закона N 125-ФЗ.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33B">
        <w:rPr>
          <w:rFonts w:ascii="Times New Roman" w:hAnsi="Times New Roman" w:cs="Times New Roman"/>
          <w:sz w:val="24"/>
          <w:szCs w:val="24"/>
        </w:rPr>
        <w:t>При этом судом установлено, что разночтения в показателях не влекут отмену скидки, поскольку в случае использования полученных Фондом при проведении проверки данных об общем количестве рабочих мест страхователя, о количестве рабочих мест, в отношении которых проведена специальная оценка условий труда на начало года, об общем числе работников, занятых на работах с вредными и (или) опасными производственными факторами, которые проходят обязательные</w:t>
      </w:r>
      <w:proofErr w:type="gramEnd"/>
      <w:r w:rsidRPr="00F0333B">
        <w:rPr>
          <w:rFonts w:ascii="Times New Roman" w:hAnsi="Times New Roman" w:cs="Times New Roman"/>
          <w:sz w:val="24"/>
          <w:szCs w:val="24"/>
        </w:rPr>
        <w:t xml:space="preserve"> предварительные и периодические медицинские осмотры, о количестве работников, занятых на работах с вредными и (или) опасными производственными факторами, прошедших обязательные предварительные и периодические медицинские осмотры, на начало года не изменяет максимальный размер предоставленной на основании соответствующего приказа скидки (40 процентов) на 2024 год.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 xml:space="preserve">С учетом </w:t>
      </w:r>
      <w:proofErr w:type="gramStart"/>
      <w:r w:rsidRPr="00F0333B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F0333B">
        <w:rPr>
          <w:rFonts w:ascii="Times New Roman" w:hAnsi="Times New Roman" w:cs="Times New Roman"/>
          <w:sz w:val="24"/>
          <w:szCs w:val="24"/>
        </w:rPr>
        <w:t xml:space="preserve"> суды пришли к выводу, что допущенное нарушение не повлияло на размер установленной скидки и не повлекло занижение суммы подлежащих уплате страховых взносов, и правомерно удовлетворили заявленное требование.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lastRenderedPageBreak/>
        <w:t>Доводы, приведенные в кассационной жалобе, были предметом рассмотрения судов первой и апелляционной инстанций и отклонены на основе оценки представленных в дело доказательств. Установленные судами фактические обстоятельства и сделанные на их основе выводы соответствуют материалам дела, им не противоречат и не подлежат переоценке судом кассационной инстанции в силу </w:t>
      </w:r>
      <w:hyperlink r:id="rId34" w:anchor="block_286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статьи 286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Арбитражного процессуального кодекса Российской Федерации.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Нормы материального права применены судами первой и апелляционной инстанций правильно. Суд кассационной инстанции не установил нарушения норм процессуального права, являющиеся в силу </w:t>
      </w:r>
      <w:hyperlink r:id="rId35" w:anchor="block_28804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части 4 статьи 288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Арбитражного процессуального кодекса Российской Федерации в любом случае основанием для отмены принятых судебных актов.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Кассационная жалоба не подлежит удовлетворению.</w:t>
      </w:r>
    </w:p>
    <w:p w:rsidR="00F0333B" w:rsidRPr="00F0333B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Вопрос о распределении расходов по государственной пошлине с кассационной жалобы не рассматривался, поскольку заявитель на основании </w:t>
      </w:r>
      <w:hyperlink r:id="rId36" w:anchor="block_333037111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подпункта 1.1 пункта 1 статьи 333.37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Налогового кодекса Российской Федерации освобожден от ее уплаты.</w:t>
      </w:r>
    </w:p>
    <w:p w:rsidR="00063402" w:rsidRPr="00D416E7" w:rsidRDefault="00F0333B" w:rsidP="00F0333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Руководствуясь </w:t>
      </w:r>
      <w:hyperlink r:id="rId37" w:anchor="block_28711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пунктом 1 части 1 статьи 287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и </w:t>
      </w:r>
      <w:hyperlink r:id="rId38" w:anchor="block_289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статьей 289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Арбитражного процессуального кодекса Российской Федерации, Арбитражный суд Волго-Вятского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402" w:rsidRPr="00D416E7">
        <w:rPr>
          <w:rFonts w:ascii="Times New Roman" w:hAnsi="Times New Roman" w:cs="Times New Roman"/>
          <w:sz w:val="24"/>
          <w:szCs w:val="24"/>
        </w:rPr>
        <w:t>округа</w:t>
      </w:r>
    </w:p>
    <w:p w:rsidR="00063402" w:rsidRPr="00D416E7" w:rsidRDefault="0006340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416E7">
        <w:rPr>
          <w:rFonts w:ascii="Times New Roman" w:hAnsi="Times New Roman" w:cs="Times New Roman"/>
          <w:sz w:val="24"/>
          <w:szCs w:val="24"/>
        </w:rPr>
        <w:t>постановил:</w:t>
      </w:r>
    </w:p>
    <w:p w:rsidR="00F0333B" w:rsidRPr="00F0333B" w:rsidRDefault="00146521" w:rsidP="00F0333B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F0333B" w:rsidRPr="00F0333B">
          <w:rPr>
            <w:rStyle w:val="a4"/>
            <w:rFonts w:ascii="Times New Roman" w:hAnsi="Times New Roman" w:cs="Times New Roman"/>
            <w:sz w:val="24"/>
            <w:szCs w:val="24"/>
          </w:rPr>
          <w:t>решение</w:t>
        </w:r>
      </w:hyperlink>
      <w:r w:rsidR="00F0333B" w:rsidRPr="00F0333B">
        <w:rPr>
          <w:rFonts w:ascii="Times New Roman" w:hAnsi="Times New Roman" w:cs="Times New Roman"/>
          <w:sz w:val="24"/>
          <w:szCs w:val="24"/>
        </w:rPr>
        <w:t> Арбитражного суда Чувашской Республики - Чувашии от 10.12.2025 и </w:t>
      </w:r>
      <w:hyperlink r:id="rId40" w:history="1">
        <w:r w:rsidR="00F0333B" w:rsidRPr="00F0333B">
          <w:rPr>
            <w:rStyle w:val="a4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F0333B" w:rsidRPr="00F0333B">
        <w:rPr>
          <w:rFonts w:ascii="Times New Roman" w:hAnsi="Times New Roman" w:cs="Times New Roman"/>
          <w:sz w:val="24"/>
          <w:szCs w:val="24"/>
        </w:rPr>
        <w:t> Первого арбитражного апелляционного суда от 19.02.2026 по делу N А79-5017/2025 оставить без изменения, кассационную жалобу Отделения Фонда пенсионного и социального страхования Российской Федерации по Чувашской Республике - Чувашии - без удовлетворения.</w:t>
      </w:r>
    </w:p>
    <w:p w:rsidR="00F0333B" w:rsidRPr="00F0333B" w:rsidRDefault="00F0333B" w:rsidP="00F0333B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в </w:t>
      </w:r>
      <w:hyperlink r:id="rId41" w:anchor="block_2911" w:history="1">
        <w:r w:rsidRPr="00F0333B">
          <w:rPr>
            <w:rStyle w:val="a4"/>
            <w:rFonts w:ascii="Times New Roman" w:hAnsi="Times New Roman" w:cs="Times New Roman"/>
            <w:sz w:val="24"/>
            <w:szCs w:val="24"/>
          </w:rPr>
          <w:t>статье 291.1</w:t>
        </w:r>
      </w:hyperlink>
      <w:r w:rsidRPr="00F0333B">
        <w:rPr>
          <w:rFonts w:ascii="Times New Roman" w:hAnsi="Times New Roman" w:cs="Times New Roman"/>
          <w:sz w:val="24"/>
          <w:szCs w:val="24"/>
        </w:rPr>
        <w:t> Арбитражного процессуального кодекса Российской Федерации.</w:t>
      </w:r>
    </w:p>
    <w:p w:rsidR="00F0333B" w:rsidRPr="00F0333B" w:rsidRDefault="00F0333B" w:rsidP="00F0333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33B">
        <w:rPr>
          <w:rFonts w:ascii="Times New Roman" w:hAnsi="Times New Roman" w:cs="Times New Roman"/>
          <w:sz w:val="24"/>
          <w:szCs w:val="24"/>
        </w:rPr>
        <w:t> </w:t>
      </w:r>
    </w:p>
    <w:p w:rsidR="00063402" w:rsidRPr="00D416E7" w:rsidRDefault="0006340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402" w:rsidRPr="00D416E7" w:rsidRDefault="0006340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16E7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</w:p>
    <w:p w:rsidR="00063402" w:rsidRPr="00D416E7" w:rsidRDefault="0006340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16E7">
        <w:rPr>
          <w:rFonts w:ascii="Times New Roman" w:hAnsi="Times New Roman" w:cs="Times New Roman"/>
          <w:b/>
          <w:sz w:val="24"/>
          <w:szCs w:val="24"/>
        </w:rPr>
        <w:t>О.Е.БЕРДНИКОВ</w:t>
      </w:r>
    </w:p>
    <w:p w:rsidR="00063402" w:rsidRPr="00D416E7" w:rsidRDefault="00063402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02" w:rsidRPr="00D416E7" w:rsidRDefault="0006340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16E7">
        <w:rPr>
          <w:rFonts w:ascii="Times New Roman" w:hAnsi="Times New Roman" w:cs="Times New Roman"/>
          <w:b/>
          <w:sz w:val="24"/>
          <w:szCs w:val="24"/>
        </w:rPr>
        <w:t>Судьи</w:t>
      </w:r>
    </w:p>
    <w:p w:rsidR="00063402" w:rsidRPr="00D416E7" w:rsidRDefault="0006340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16E7">
        <w:rPr>
          <w:rFonts w:ascii="Times New Roman" w:hAnsi="Times New Roman" w:cs="Times New Roman"/>
          <w:b/>
          <w:sz w:val="24"/>
          <w:szCs w:val="24"/>
        </w:rPr>
        <w:t>Л.В.СОКОЛОВА</w:t>
      </w:r>
    </w:p>
    <w:p w:rsidR="00063402" w:rsidRPr="00D416E7" w:rsidRDefault="0006340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16E7">
        <w:rPr>
          <w:rFonts w:ascii="Times New Roman" w:hAnsi="Times New Roman" w:cs="Times New Roman"/>
          <w:b/>
          <w:sz w:val="24"/>
          <w:szCs w:val="24"/>
        </w:rPr>
        <w:t>Т.В.ШУТИКОВА</w:t>
      </w:r>
    </w:p>
    <w:p w:rsidR="00063402" w:rsidRPr="00D416E7" w:rsidRDefault="00063402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63402" w:rsidRPr="00D416E7" w:rsidSect="00E1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63402"/>
    <w:rsid w:val="000B52BE"/>
    <w:rsid w:val="00124FEF"/>
    <w:rsid w:val="00146521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416E7"/>
    <w:rsid w:val="00DD644C"/>
    <w:rsid w:val="00DE45D3"/>
    <w:rsid w:val="00E461F4"/>
    <w:rsid w:val="00E95B63"/>
    <w:rsid w:val="00EF6805"/>
    <w:rsid w:val="00F0333B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27526/8c70e67a1baf4df060d06da1331e0835/" TargetMode="External"/><Relationship Id="rId18" Type="http://schemas.openxmlformats.org/officeDocument/2006/relationships/hyperlink" Target="https://base.garant.ru/70183568/" TargetMode="External"/><Relationship Id="rId26" Type="http://schemas.openxmlformats.org/officeDocument/2006/relationships/hyperlink" Target="https://base.garant.ru/70183568/c3f4eb91feed4631ba1ec12f56b06e01/" TargetMode="External"/><Relationship Id="rId39" Type="http://schemas.openxmlformats.org/officeDocument/2006/relationships/hyperlink" Target="https://base.garant.ru/583413086/" TargetMode="External"/><Relationship Id="rId21" Type="http://schemas.openxmlformats.org/officeDocument/2006/relationships/hyperlink" Target="https://base.garant.ru/12112505/94f5bf092e8d98af576ee351987de4f0/" TargetMode="External"/><Relationship Id="rId34" Type="http://schemas.openxmlformats.org/officeDocument/2006/relationships/hyperlink" Target="https://base.garant.ru/12127526/d1da35aacc37ad57144ccdc7eeb33c4f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base.garant.ru/58341308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2112505/" TargetMode="External"/><Relationship Id="rId20" Type="http://schemas.openxmlformats.org/officeDocument/2006/relationships/hyperlink" Target="https://base.garant.ru/70222434/" TargetMode="External"/><Relationship Id="rId29" Type="http://schemas.openxmlformats.org/officeDocument/2006/relationships/hyperlink" Target="https://base.garant.ru/70222434/53f89421bbdaf741eb2d1ecc4ddb4c33/" TargetMode="External"/><Relationship Id="rId41" Type="http://schemas.openxmlformats.org/officeDocument/2006/relationships/hyperlink" Target="https://base.garant.ru/12127526/235d35558428b1316e28fefcc76137b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6cc0dda5-d198-48ba-924b-8f642486033f" TargetMode="External"/><Relationship Id="rId11" Type="http://schemas.openxmlformats.org/officeDocument/2006/relationships/hyperlink" Target="https://base.garant.ru/12127526/41f9d74dc39cf48a80a61e513d7a85df/" TargetMode="External"/><Relationship Id="rId24" Type="http://schemas.openxmlformats.org/officeDocument/2006/relationships/hyperlink" Target="https://base.garant.ru/70183568/c3f4eb91feed4631ba1ec12f56b06e01/" TargetMode="External"/><Relationship Id="rId32" Type="http://schemas.openxmlformats.org/officeDocument/2006/relationships/hyperlink" Target="https://base.garant.ru/70183568/" TargetMode="External"/><Relationship Id="rId37" Type="http://schemas.openxmlformats.org/officeDocument/2006/relationships/hyperlink" Target="https://base.garant.ru/12127526/e71109a6ad4bd63cfca759867e9ced8e/" TargetMode="External"/><Relationship Id="rId40" Type="http://schemas.openxmlformats.org/officeDocument/2006/relationships/hyperlink" Target="https://base.garant.ru/6678734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12505/761cebf9c955ea06cac195c9f38a883c/" TargetMode="External"/><Relationship Id="rId23" Type="http://schemas.openxmlformats.org/officeDocument/2006/relationships/hyperlink" Target="https://base.garant.ru/70183568/c3f4eb91feed4631ba1ec12f56b06e01/" TargetMode="External"/><Relationship Id="rId28" Type="http://schemas.openxmlformats.org/officeDocument/2006/relationships/hyperlink" Target="https://base.garant.ru/70183568/c3f4eb91feed4631ba1ec12f56b06e01/" TargetMode="External"/><Relationship Id="rId36" Type="http://schemas.openxmlformats.org/officeDocument/2006/relationships/hyperlink" Target="https://base.garant.ru/10900200/4f8501dfdc1a7027fb2dc8c7075d1e4a/" TargetMode="External"/><Relationship Id="rId10" Type="http://schemas.openxmlformats.org/officeDocument/2006/relationships/hyperlink" Target="https://base.garant.ru/66787347/" TargetMode="External"/><Relationship Id="rId19" Type="http://schemas.openxmlformats.org/officeDocument/2006/relationships/hyperlink" Target="https://base.garant.ru/70222434/53f89421bbdaf741eb2d1ecc4ddb4c33/" TargetMode="External"/><Relationship Id="rId31" Type="http://schemas.openxmlformats.org/officeDocument/2006/relationships/hyperlink" Target="https://base.garant.ru/7018356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583413086/" TargetMode="External"/><Relationship Id="rId14" Type="http://schemas.openxmlformats.org/officeDocument/2006/relationships/hyperlink" Target="https://base.garant.ru/12127526/d1da35aacc37ad57144ccdc7eeb33c4f/" TargetMode="External"/><Relationship Id="rId22" Type="http://schemas.openxmlformats.org/officeDocument/2006/relationships/hyperlink" Target="https://base.garant.ru/12112505/a573badcfa856325a7f6c5597efaaedf/" TargetMode="External"/><Relationship Id="rId27" Type="http://schemas.openxmlformats.org/officeDocument/2006/relationships/hyperlink" Target="https://base.garant.ru/70183568/c3f4eb91feed4631ba1ec12f56b06e01/" TargetMode="External"/><Relationship Id="rId30" Type="http://schemas.openxmlformats.org/officeDocument/2006/relationships/hyperlink" Target="https://base.garant.ru/70222434/" TargetMode="External"/><Relationship Id="rId35" Type="http://schemas.openxmlformats.org/officeDocument/2006/relationships/hyperlink" Target="https://base.garant.ru/12127526/c213139affad4ad79d963d93ec772aca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base.garant.ru/66787347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base.garant.ru/12127526/1810d6858e6ded3ac189d590da994bae/" TargetMode="External"/><Relationship Id="rId17" Type="http://schemas.openxmlformats.org/officeDocument/2006/relationships/hyperlink" Target="https://base.garant.ru/70183568/c3f4eb91feed4631ba1ec12f56b06e01/" TargetMode="External"/><Relationship Id="rId25" Type="http://schemas.openxmlformats.org/officeDocument/2006/relationships/hyperlink" Target="https://base.garant.ru/70183568/c3f4eb91feed4631ba1ec12f56b06e01/" TargetMode="External"/><Relationship Id="rId33" Type="http://schemas.openxmlformats.org/officeDocument/2006/relationships/hyperlink" Target="https://base.garant.ru/12112505/761cebf9c955ea06cac195c9f38a883c/" TargetMode="External"/><Relationship Id="rId38" Type="http://schemas.openxmlformats.org/officeDocument/2006/relationships/hyperlink" Target="https://base.garant.ru/12127526/c488244d40b55a4df4fa4e26041f383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2026-08-13T21:35:00Z</dcterms:created>
  <dcterms:modified xsi:type="dcterms:W3CDTF">2026-08-13T23:36:00Z</dcterms:modified>
</cp:coreProperties>
</file>