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44" w:rsidRPr="00432F44" w:rsidRDefault="00432F44" w:rsidP="00432F44">
      <w:pPr>
        <w:pStyle w:val="a3"/>
        <w:jc w:val="center"/>
      </w:pPr>
      <w:r w:rsidRPr="00432F44">
        <w:rPr>
          <w:rStyle w:val="a5"/>
        </w:rPr>
        <w:t>ФЕДЕРАЛЬНАЯ СЛУЖБА ПО АККРЕДИТАЦИИ</w:t>
      </w:r>
    </w:p>
    <w:p w:rsidR="00432F44" w:rsidRPr="00432F44" w:rsidRDefault="00432F44" w:rsidP="00432F44">
      <w:pPr>
        <w:pStyle w:val="a3"/>
        <w:jc w:val="right"/>
      </w:pPr>
      <w:r w:rsidRPr="00432F44">
        <w:t>Утверждаю</w:t>
      </w:r>
      <w:r w:rsidRPr="00432F44">
        <w:br/>
        <w:t>Д.В.ВОЛЬВАЧ</w:t>
      </w:r>
      <w:r w:rsidRPr="00432F44">
        <w:br/>
        <w:t>30 июля 2026 г.</w:t>
      </w:r>
    </w:p>
    <w:p w:rsidR="00432F44" w:rsidRPr="00432F44" w:rsidRDefault="00432F44" w:rsidP="00432F44">
      <w:pPr>
        <w:pStyle w:val="a3"/>
        <w:jc w:val="center"/>
      </w:pPr>
      <w:hyperlink r:id="rId6" w:history="1">
        <w:proofErr w:type="gramStart"/>
        <w:r w:rsidRPr="00432F44">
          <w:rPr>
            <w:rStyle w:val="a4"/>
            <w:b/>
            <w:bCs/>
          </w:rPr>
          <w:t>СМ</w:t>
        </w:r>
        <w:proofErr w:type="gramEnd"/>
        <w:r w:rsidRPr="00432F44">
          <w:rPr>
            <w:rStyle w:val="a4"/>
            <w:b/>
            <w:bCs/>
          </w:rPr>
          <w:t xml:space="preserve"> N 03.3-1.0005. </w:t>
        </w:r>
      </w:hyperlink>
    </w:p>
    <w:p w:rsidR="00432F44" w:rsidRPr="00432F44" w:rsidRDefault="00432F44" w:rsidP="00432F44">
      <w:pPr>
        <w:pStyle w:val="a3"/>
        <w:jc w:val="center"/>
      </w:pPr>
      <w:hyperlink r:id="rId7" w:history="1">
        <w:r w:rsidRPr="00432F44">
          <w:rPr>
            <w:rStyle w:val="a4"/>
            <w:b/>
            <w:bCs/>
          </w:rPr>
          <w:t xml:space="preserve">Руководство по аккредитации медицинских лабораторий. </w:t>
        </w:r>
      </w:hyperlink>
    </w:p>
    <w:p w:rsidR="00432F44" w:rsidRPr="00432F44" w:rsidRDefault="00432F44" w:rsidP="00432F44">
      <w:pPr>
        <w:pStyle w:val="a3"/>
        <w:jc w:val="center"/>
      </w:pPr>
      <w:hyperlink r:id="rId8" w:history="1">
        <w:r w:rsidRPr="00432F44">
          <w:rPr>
            <w:rStyle w:val="a4"/>
            <w:b/>
            <w:bCs/>
          </w:rPr>
          <w:t>Версия 01.2 Июль 2026 г.</w:t>
        </w:r>
      </w:hyperlink>
    </w:p>
    <w:p w:rsidR="00432F44" w:rsidRPr="00432F44" w:rsidRDefault="00432F44" w:rsidP="00432F44">
      <w:pPr>
        <w:pStyle w:val="a3"/>
      </w:pPr>
    </w:p>
    <w:p w:rsidR="00432F44" w:rsidRPr="00432F44" w:rsidRDefault="00432F44" w:rsidP="00432F44">
      <w:pPr>
        <w:pStyle w:val="a3"/>
        <w:ind w:firstLine="567"/>
        <w:rPr>
          <w:b/>
        </w:rPr>
      </w:pPr>
      <w:r w:rsidRPr="00432F44">
        <w:rPr>
          <w:b/>
        </w:rPr>
        <w:t>Предисловие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Настоящее руководство разработано Федеральной службой по аккредитации в соответствии с</w:t>
      </w:r>
      <w:hyperlink r:id="rId9" w:anchor="SLHp8RVSUoJaPZfX1" w:history="1">
        <w:r w:rsidRPr="00432F44">
          <w:rPr>
            <w:rStyle w:val="a4"/>
          </w:rPr>
          <w:t xml:space="preserve"> частью 6 статьи 13</w:t>
        </w:r>
      </w:hyperlink>
      <w:r w:rsidRPr="00432F44">
        <w:t xml:space="preserve"> Федерального закона N 412-ФЗ с целью разъяснения отдельных положений </w:t>
      </w:r>
      <w:hyperlink r:id="rId10" w:history="1">
        <w:r w:rsidRPr="00432F44">
          <w:rPr>
            <w:rStyle w:val="a4"/>
          </w:rPr>
          <w:t>приказа</w:t>
        </w:r>
      </w:hyperlink>
      <w:r w:rsidRPr="00432F44">
        <w:t xml:space="preserve"> Минэкономразвития России N 707 и вводится взамен документа </w:t>
      </w:r>
      <w:hyperlink r:id="rId11" w:anchor="O7Lp8RVewJzahlSx" w:history="1">
        <w:r w:rsidRPr="00432F44">
          <w:rPr>
            <w:rStyle w:val="a4"/>
          </w:rPr>
          <w:t>СМ N 03.3-1.0005</w:t>
        </w:r>
      </w:hyperlink>
      <w:r w:rsidRPr="00432F44">
        <w:t xml:space="preserve"> (вер. 01.1), утвержденного руководителем Федеральной службы по аккредитации 27.10.2025.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Настоящее руководство вводится в действие со дня его утверждения.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1. Область применения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1.1. Настоящее руководство содержит разъяснения обязательных требований, содержащихся в </w:t>
      </w:r>
      <w:hyperlink r:id="rId12" w:anchor="EfPp8RVcJlMw15MI1" w:history="1">
        <w:r w:rsidRPr="00432F44">
          <w:rPr>
            <w:rStyle w:val="a4"/>
          </w:rPr>
          <w:t>Приказе Минэкономразвития России N 707.</w:t>
        </w:r>
      </w:hyperlink>
    </w:p>
    <w:p w:rsidR="00432F44" w:rsidRPr="00432F44" w:rsidRDefault="00432F44" w:rsidP="00432F44">
      <w:pPr>
        <w:pStyle w:val="a3"/>
        <w:ind w:firstLine="567"/>
        <w:jc w:val="both"/>
      </w:pPr>
      <w:r w:rsidRPr="00432F44">
        <w:t>1.2. Положения настоящего руководства применяются национальным органом по аккредитации, экспертами по аккредитации и техническими экспертами в рамках предоставления государственных услуг по аккредитации, расширению области аккредитации и подтверждению компетентности аккредитованного лица.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1.3. Выполнение положений настоящего руководства является обязательным для должностных лиц </w:t>
      </w:r>
      <w:proofErr w:type="spellStart"/>
      <w:r w:rsidRPr="00432F44">
        <w:t>Росаккредитации</w:t>
      </w:r>
      <w:proofErr w:type="spellEnd"/>
      <w:r w:rsidRPr="00432F44">
        <w:t>, а также экспертов по аккредитации и технических экспертов.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Заявители (аккредитованные лица) могут руководствоваться настоящим руководством при подготовке к процедуре аккредитации, расширения области аккредитации, подтверждения компетентности аккредитованного лица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2. Нормативные ссылки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2.1. В настоящем руководстве использованы ссылки на следующие документы: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Федеральный закон N 412-ФЗ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nXUp8RVJcli0Cig4" w:history="1"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Федеральный закон от 28.12.2013 N 412-ФЗ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"Об аккредитации в национальной системе аккредитации"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РФ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n5gp8RVCf3C30z4w" w:history="1"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Гражданский кодекс Российской Федерации </w:t>
              </w:r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(часть первая) от 30.11.1994 N 51-ФЗ</w:t>
              </w:r>
            </w:hyperlink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Российской Федерации N 2050 (Правила осуществления аккредитации, Правила проведения процедуры подтверждения компетентности, Правила рассмотрения заявления о прекращении действия аккредитации, Правила формирования и утверждения программы выездной оценки заявителя)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sQmp8RVuwJ2imiCw" w:history="1">
              <w:proofErr w:type="gramStart"/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Постановление Правительства Российской Федерации от 26.11.2021 N 2050 "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осуществления аккредитации в национальной системе аккредитации, Правил проведения процедуры подтверждения компетентности аккредитованного лица, Правил внесения изменений в сведения об аккредитованном лице, содержащиеся в реестре аккредитованных лиц и предусмотренные пунктами 7 и 8 части 1 статьи 21 Федерального закона "Об аккредитации в национальной системе аккредитации", Правил рассмотрения заявления аккредитованного лица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о прекращении действия аккредитации и принятия национальным органом по аккредитации решения о прекращении действия аккредитации, об изменении и признании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силу некоторых актов и отдельных положений некоторых актов Правительства Российской Федерации"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Приказ Минэкономразвития России N 496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kMup8RVaMOZKRZ0n2" w:history="1"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Минэкономразвития России от 16.08.2021 N 496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форм заявления об аккредитации, заявления о расширении области аккредитации, заявления о сокращении области аккредитации, заявления о проведении процедуры подтверждения компетентности аккредитованного лица, заявления о внесении изменений в сведения реестра аккредитованных лиц, заявления о прекращении действия аккредитации"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pStyle w:val="a3"/>
            </w:pPr>
            <w:r w:rsidRPr="00432F44">
              <w:t>Приказ Минэкономразвития России N 707</w:t>
            </w:r>
          </w:p>
          <w:p w:rsidR="00432F44" w:rsidRPr="00432F44" w:rsidRDefault="00432F44">
            <w:pPr>
              <w:pStyle w:val="a3"/>
            </w:pPr>
            <w:r w:rsidRPr="00432F44">
              <w:t>(Критерии аккредитации)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85zp8RVuS46mlEhN" w:history="1"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Приказ Минэкономразвития России от 26.10.2020 N 707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критериев аккредитации и перечня документов, подтверждающих соответствие заявителя, аккредитованного лица критериям аккредитации"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N 03.1-9.0003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N 03.1-9.0003 "Схема аккредитации медицинских лабораторий в </w:t>
            </w:r>
            <w:r w:rsidRPr="0043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системе аккредитации"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N 03.1-1.0008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hyperlink r:id="rId18" w:anchor="1KBq8RVMzL0R6Vpy" w:history="1">
              <w:proofErr w:type="gramStart"/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СМ</w:t>
              </w:r>
              <w:proofErr w:type="gramEnd"/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N 03.1-1.0008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"Политика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Росаккредитации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участия лабораторий и органов инспекции в проверках квалификации и в межлабораторных сличительных (сравнительных) испытаниях, отличных от проверок квалификации"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N 03.1-1.0019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hyperlink r:id="rId19" w:anchor="lfGq8RVRWGqeyro6" w:history="1">
              <w:proofErr w:type="gramStart"/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СМ</w:t>
              </w:r>
              <w:proofErr w:type="gramEnd"/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N 03.1-1.0019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"Руководство по проведению оценки соответствия провайдеров межлабораторных сличительных испытаний критериям аккредитации"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N 04.1-9.0023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hyperlink r:id="rId20" w:anchor="RHLq8RVMDH8rS12B2" w:history="1">
              <w:r w:rsidRPr="00432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СМ N 04.1-9.0023</w:t>
              </w:r>
            </w:hyperlink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"Руководство по политике ILAC в отношении проверки квалификации и/или межлабораторных сличений, отличных от проверки квалификации" (ILAC Р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:01/2024, IDT)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ИСО 15189-2024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стандарт ГОСТ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ИСО 15189-2024 (ISO 15189:2022, IDT) "Медицинские лаборатории. Требования к качеству и компетентности"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50.1.108-2016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по стандартизации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50.1.108-2016 "Политика ИЛАК по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прослеживаемости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измерений"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50.1.109-2016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по стандартизации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50.1.109-2016 "Политика ИЛАК в отношении неопределенности при калибровках"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1323565.1.038-2021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по стандартизации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1323565.1.038-2021 "Оценка соответствия. Политика ILAC в отношении участия в деятельности по проверке квалификации" (ILAC-P9:06/2014, IDT)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ILAC Р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Документ международной организации по аккредитации лаборатории ILAC Р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"Политика ILAC в отношении участия в деятельности по проверке квалификации и/или межлабораторных сличений, отличных от проверки квалификации" (ILAC Р9 "ILAC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Policy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Proficiency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Interlaboratory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comparisons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Proficiency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ILAC Р10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международной организации по аккредитации лаборатории ILAC Р10 "Политика по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прослеживаемости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измерений" (ILAC Р10 "ILAC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Policy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traceability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ILAC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международной организации по аккредитации лаборатории ILAC </w:t>
            </w:r>
            <w:proofErr w:type="gram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14 "Политика ИЛАК в отношении неопределенности при калибровках" (ILAC Р 14 "ILAC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Policy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Uncertainty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Calibration</w:t>
            </w:r>
            <w:proofErr w:type="spellEnd"/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</w:tr>
    </w:tbl>
    <w:p w:rsidR="00432F44" w:rsidRPr="00432F44" w:rsidRDefault="00432F44" w:rsidP="00432F44">
      <w:pPr>
        <w:pStyle w:val="a3"/>
        <w:ind w:firstLine="567"/>
        <w:jc w:val="both"/>
      </w:pPr>
      <w:r w:rsidRPr="00432F44">
        <w:t>2.2. При применении настоящего руководства следует проверять действие ссылочных документов. Если ссылочный документ заменен, то при применении настоящего руководства следует руководствоваться замененным (измененным) документом.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3. Термины и определения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3.1. В настоящем руководстве применяются термины и определения в соответствии с </w:t>
      </w:r>
      <w:hyperlink r:id="rId21" w:anchor="FRuq8RVyot0dxk161" w:history="1">
        <w:r w:rsidRPr="00432F44">
          <w:rPr>
            <w:rStyle w:val="a4"/>
          </w:rPr>
          <w:t>Федеральным законом N 412-ФЗ.</w:t>
        </w:r>
      </w:hyperlink>
    </w:p>
    <w:p w:rsidR="00432F44" w:rsidRPr="00432F44" w:rsidRDefault="00432F44" w:rsidP="00432F44">
      <w:pPr>
        <w:pStyle w:val="a3"/>
        <w:jc w:val="both"/>
      </w:pPr>
      <w:r w:rsidRPr="00432F44">
        <w:t>3.2. В настоящем руководстве применяются следующие сокращения: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80"/>
        <w:gridCol w:w="8128"/>
      </w:tblGrid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качества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внешняя оценка качества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МСИ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межлабораторные сличительные (сравнительные) испытания, отличные от проверок квалификации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проверка квалификации - оценивание характеристики функционирования участника по заранее установленным критериям посредством межлабораторных сличений</w:t>
            </w:r>
          </w:p>
        </w:tc>
      </w:tr>
      <w:tr w:rsidR="00432F44" w:rsidRPr="00432F44" w:rsidTr="00432F44">
        <w:trPr>
          <w:tblCellSpacing w:w="0" w:type="dxa"/>
        </w:trPr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провайдер ПК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32F44" w:rsidRPr="00432F44" w:rsidRDefault="0043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44">
              <w:rPr>
                <w:rFonts w:ascii="Times New Roman" w:hAnsi="Times New Roman" w:cs="Times New Roman"/>
                <w:sz w:val="24"/>
                <w:szCs w:val="24"/>
              </w:rPr>
              <w:t>аккредитованное в национальной системе аккредитации лицо, которое несет ответственность за все задачи по разработке и выполнению программы проверки квалификации (в целях настоящего документа под провайдером проверки квалификации подразумеваются провайдер, провайдер программ проверки квалификации, провайдер МСИ, лицо, выступающее в качестве провайдера)</w:t>
            </w:r>
          </w:p>
        </w:tc>
      </w:tr>
    </w:tbl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4. Общие положения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lastRenderedPageBreak/>
        <w:t xml:space="preserve">4.1. Подтверждение национальным органом по аккредитации соответствия юридического лица или индивидуального предпринимателя </w:t>
      </w:r>
      <w:hyperlink r:id="rId22" w:anchor="vVzq8RVINo6iy2Hx1" w:history="1">
        <w:r w:rsidRPr="00432F44">
          <w:rPr>
            <w:rStyle w:val="a4"/>
          </w:rPr>
          <w:t>Критериям</w:t>
        </w:r>
      </w:hyperlink>
      <w:r w:rsidRPr="00432F44">
        <w:t xml:space="preserve"> аккредитации осуществляется в рамках предоставления государственной услуги.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4.2. В одном заявлении об аккредитации может быть заявлена одна область аккредитации в соответствии с одной схемой аккредитации, принятой национальным органом по аккредитации в соответствии с </w:t>
      </w:r>
      <w:hyperlink r:id="rId23" w:anchor="TN5r8RVik2FhEp241" w:history="1">
        <w:r w:rsidRPr="00432F44">
          <w:rPr>
            <w:rStyle w:val="a4"/>
          </w:rPr>
          <w:t xml:space="preserve">пунктом 1.1 статьи 4 </w:t>
        </w:r>
      </w:hyperlink>
      <w:r w:rsidRPr="00432F44">
        <w:t>Федерального закона N 412-ФЗ с учетом международных стандартов.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4.3. Схема аккредитации медицинских лабораторий в национальной системе аккредитации утверждена документом </w:t>
      </w:r>
      <w:proofErr w:type="gramStart"/>
      <w:r w:rsidRPr="00432F44">
        <w:t>СМ</w:t>
      </w:r>
      <w:proofErr w:type="gramEnd"/>
      <w:r w:rsidRPr="00432F44">
        <w:t xml:space="preserve"> N 03.1-9.0003.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4.4. </w:t>
      </w:r>
      <w:proofErr w:type="gramStart"/>
      <w:r w:rsidRPr="00432F44">
        <w:t xml:space="preserve">В схеме аккредитации установлены положения, разъясняющие, в том числе, порядок проведения процедуры аккредитации, включая проверку </w:t>
      </w:r>
      <w:proofErr w:type="spellStart"/>
      <w:r w:rsidRPr="00432F44">
        <w:t>Росаккредитацией</w:t>
      </w:r>
      <w:proofErr w:type="spellEnd"/>
      <w:r w:rsidRPr="00432F44">
        <w:t xml:space="preserve"> заявления об аккредитации и прилагаемых к нему документов и сведений на соответствие установленным требованиям, а также основания для возврата заявления об аккредитации без рассмотрения, порядок принятия решений по результатам оценки соответствия заявителя </w:t>
      </w:r>
      <w:hyperlink r:id="rId24" w:anchor="e7Dr8RVK8LOhRRWk" w:history="1">
        <w:r w:rsidRPr="00432F44">
          <w:rPr>
            <w:rStyle w:val="a4"/>
          </w:rPr>
          <w:t>Критериям</w:t>
        </w:r>
      </w:hyperlink>
      <w:r w:rsidRPr="00432F44">
        <w:t xml:space="preserve"> аккредитации, порядок прекращения действия аккредитации.</w:t>
      </w:r>
      <w:proofErr w:type="gramEnd"/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5. О необходимости аккредитованного лица соответствовать требованиям Критериев аккредитации постоянно и непрерывно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5.1. О необходимости аккредитованного лица соответствовать требованиям Критериев аккредитации в случае внесения изменений в реестр аккредитованных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Аккредитация в национальной системе аккредитации является бессрочной.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Исходя из положений </w:t>
      </w:r>
      <w:hyperlink r:id="rId25" w:anchor="6QIr8RVELn6WBfQr2" w:history="1">
        <w:r w:rsidRPr="00432F44">
          <w:rPr>
            <w:rStyle w:val="a4"/>
          </w:rPr>
          <w:t>Федерального закона N 412-ФЗ</w:t>
        </w:r>
      </w:hyperlink>
      <w:r w:rsidRPr="00432F44">
        <w:t xml:space="preserve">, аккредитованное лицо должно удовлетворять требованиям </w:t>
      </w:r>
      <w:hyperlink r:id="rId26" w:anchor="dAMr8RVoFy5rDLgS2" w:history="1">
        <w:r w:rsidRPr="00432F44">
          <w:rPr>
            <w:rStyle w:val="a4"/>
          </w:rPr>
          <w:t xml:space="preserve">Критериев </w:t>
        </w:r>
      </w:hyperlink>
      <w:r w:rsidRPr="00432F44">
        <w:t>аккредитации постоянно и непрерывно.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Внесение изменений в сведения об аккредитованном лице, содержащиеся в реестре аккредитованных лиц, осуществляется в случаях: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1) расширения области аккредитации аккредитованного лица в соответствии с </w:t>
      </w:r>
      <w:hyperlink r:id="rId27" w:anchor="uERr8RVq0xo9MHnD1" w:history="1">
        <w:r w:rsidRPr="00432F44">
          <w:rPr>
            <w:rStyle w:val="a4"/>
          </w:rPr>
          <w:t>частью 14 статьи 23</w:t>
        </w:r>
      </w:hyperlink>
      <w:r w:rsidRPr="00432F44">
        <w:t xml:space="preserve"> 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2) прекращения действия аккредитации в порядке, установленном </w:t>
      </w:r>
      <w:hyperlink r:id="rId28" w:anchor="vUUr8RV4XHNKeZL6" w:history="1">
        <w:r w:rsidRPr="00432F44">
          <w:rPr>
            <w:rStyle w:val="a4"/>
          </w:rPr>
          <w:t xml:space="preserve">статьей 22 </w:t>
        </w:r>
      </w:hyperlink>
      <w:r w:rsidRPr="00432F44">
        <w:t>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3) приостановления и возобновления действия аккредитации в порядке, установленном </w:t>
      </w:r>
      <w:hyperlink r:id="rId29" w:anchor="nWXr8RVkbhRnEA332" w:history="1">
        <w:r w:rsidRPr="00432F44">
          <w:rPr>
            <w:rStyle w:val="a4"/>
          </w:rPr>
          <w:t>частями 1</w:t>
        </w:r>
      </w:hyperlink>
      <w:r w:rsidRPr="00432F44">
        <w:t xml:space="preserve"> и </w:t>
      </w:r>
      <w:hyperlink r:id="rId30" w:anchor="sSbr8RVVX6Bcci86" w:history="1">
        <w:r w:rsidRPr="00432F44">
          <w:rPr>
            <w:rStyle w:val="a4"/>
          </w:rPr>
          <w:t>6 статьи 23</w:t>
        </w:r>
      </w:hyperlink>
      <w:r w:rsidRPr="00432F44">
        <w:t xml:space="preserve"> 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4) сокращения области аккредитации в порядке, установленном </w:t>
      </w:r>
      <w:hyperlink r:id="rId31" w:anchor="Qrfr8RV9Tt3luS36" w:history="1">
        <w:r w:rsidRPr="00432F44">
          <w:rPr>
            <w:rStyle w:val="a4"/>
          </w:rPr>
          <w:t>частью 7 статьи 23</w:t>
        </w:r>
      </w:hyperlink>
      <w:r w:rsidRPr="00432F44">
        <w:t xml:space="preserve"> 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5) прохождения аккредитованным лицом подтверждения компетентности в порядке, установленном </w:t>
      </w:r>
      <w:hyperlink r:id="rId32" w:anchor="epjr8RVcfAe7onOJ1" w:history="1">
        <w:r w:rsidRPr="00432F44">
          <w:rPr>
            <w:rStyle w:val="a4"/>
          </w:rPr>
          <w:t xml:space="preserve">статьей 24 </w:t>
        </w:r>
      </w:hyperlink>
      <w:r w:rsidRPr="00432F44">
        <w:t>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6) реорганизации юридического лица в форме преобразования, слияния или присоединения в соответствии с </w:t>
      </w:r>
      <w:hyperlink r:id="rId33" w:anchor="kMnr8RVaA2qB1xFo" w:history="1">
        <w:r w:rsidRPr="00432F44">
          <w:rPr>
            <w:rStyle w:val="a4"/>
          </w:rPr>
          <w:t>частью 2 статьи 21</w:t>
        </w:r>
      </w:hyperlink>
      <w:r w:rsidRPr="00432F44">
        <w:t xml:space="preserve"> Федерального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proofErr w:type="gramStart"/>
      <w:r w:rsidRPr="00432F44">
        <w:lastRenderedPageBreak/>
        <w:t xml:space="preserve">7) изменения наименования юридического лица, места его нахождения или адреса места его нахождения, адреса места осуществления им деятельности в области аккредитации (в случае переименования географического объекта, переименования улицы, площади или иной территории, изменения нумерации дома), имени, фамилии и (в случае, если имеется) отчества, места жительства индивидуального предпринимателя, реквизитов документа, удостоверяющего его личность, в соответствии с </w:t>
      </w:r>
      <w:hyperlink r:id="rId34" w:anchor="YHwr8RVEZA1XGPEO2" w:history="1">
        <w:r w:rsidRPr="00432F44">
          <w:rPr>
            <w:rStyle w:val="a4"/>
          </w:rPr>
          <w:t>частью 4 статьи 21</w:t>
        </w:r>
      </w:hyperlink>
      <w:r w:rsidRPr="00432F44">
        <w:t xml:space="preserve"> Федерального</w:t>
      </w:r>
      <w:proofErr w:type="gramEnd"/>
      <w:r w:rsidRPr="00432F44">
        <w:t xml:space="preserve"> закона N 412-ФЗ;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8) изменения места или мест осуществления деятельности аккредитованного лица в соответствии с </w:t>
      </w:r>
      <w:hyperlink r:id="rId35" w:anchor="YHwr8RVEZA1XGPEO2" w:history="1">
        <w:r w:rsidRPr="00432F44">
          <w:rPr>
            <w:rStyle w:val="a4"/>
          </w:rPr>
          <w:t>частью 4 статьи 21</w:t>
        </w:r>
      </w:hyperlink>
      <w:r w:rsidRPr="00432F44">
        <w:t xml:space="preserve"> Федерального закона N 412-ФЗ (за исключением </w:t>
      </w:r>
      <w:proofErr w:type="gramStart"/>
      <w:r w:rsidRPr="00432F44">
        <w:t>случаев увеличения числа мест осуществления деятельности аккредитованного лица</w:t>
      </w:r>
      <w:proofErr w:type="gramEnd"/>
      <w:r w:rsidRPr="00432F44">
        <w:t xml:space="preserve"> в связи с расширением области аккредитации в соответствии с </w:t>
      </w:r>
      <w:hyperlink r:id="rId36" w:anchor="1D2s8RV0GlWHkxlN1" w:history="1">
        <w:r w:rsidRPr="00432F44">
          <w:rPr>
            <w:rStyle w:val="a4"/>
          </w:rPr>
          <w:t>пунктом 1 части 1 статьи 21</w:t>
        </w:r>
      </w:hyperlink>
      <w:r w:rsidRPr="00432F44">
        <w:t xml:space="preserve"> Федерального закона N 412-ФЗ);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9) в других случаях, предусмотренных </w:t>
      </w:r>
      <w:hyperlink r:id="rId37" w:anchor="N66s8RV4OuNLR6bl" w:history="1">
        <w:r w:rsidRPr="00432F44">
          <w:rPr>
            <w:rStyle w:val="a4"/>
          </w:rPr>
          <w:t>Федеральным законом N 412-ФЗ</w:t>
        </w:r>
      </w:hyperlink>
      <w:r w:rsidRPr="00432F44">
        <w:t xml:space="preserve"> и иными нормативными правовыми актами Российской Федерации.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6. О необходимости аккредитованного лица соответствовать требованиям Критериев аккредитации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6.1. О необходимости аккредитованного лица соответствовать требованиям Критериев аккредитации в случае реорганизации юридического лица, аккредитованного в национальной системе аккредитации</w:t>
      </w:r>
    </w:p>
    <w:p w:rsidR="00432F44" w:rsidRPr="00432F44" w:rsidRDefault="00432F44" w:rsidP="00432F44">
      <w:pPr>
        <w:pStyle w:val="a3"/>
        <w:ind w:firstLine="567"/>
        <w:jc w:val="both"/>
      </w:pPr>
      <w:proofErr w:type="gramStart"/>
      <w:r w:rsidRPr="00432F44">
        <w:t>Правопреемник аккредитованного лица в случае реорганизации аккредитованного лица в форме преобразования, слияния или присоединения обращается в национальный орган по аккредитации с заявлением о внесении изменений в сведения об аккредитованном лице, содержащиеся в реестре аккредитованных лиц, не позднее десяти рабочих дней со дня внесения соответствующих сведений в единый государственный реестр юридических лиц.</w:t>
      </w:r>
      <w:proofErr w:type="gramEnd"/>
      <w:r w:rsidRPr="00432F44">
        <w:t xml:space="preserve"> В случае</w:t>
      </w:r>
      <w:proofErr w:type="gramStart"/>
      <w:r w:rsidRPr="00432F44">
        <w:t>,</w:t>
      </w:r>
      <w:proofErr w:type="gramEnd"/>
      <w:r w:rsidRPr="00432F44">
        <w:t xml:space="preserve"> если правопреемник аккредитованного лица в установленный срок не обратился в национальный орган по аккредитации с заявлением о внесении изменений в сведения об аккредитованном лице, содержащиеся в реестре аккредитованных лиц, национальный орган по аккредитации принимает решение о прекращении действия аккредитации. Правопреемник аккредитованного лица должен соответствовать </w:t>
      </w:r>
      <w:hyperlink r:id="rId38" w:anchor="LBEs8RVSYgWBGeR51" w:history="1">
        <w:r w:rsidRPr="00432F44">
          <w:rPr>
            <w:rStyle w:val="a4"/>
          </w:rPr>
          <w:t>Критериям</w:t>
        </w:r>
      </w:hyperlink>
      <w:r w:rsidRPr="00432F44">
        <w:t xml:space="preserve"> аккредитации, в установленные </w:t>
      </w:r>
      <w:hyperlink r:id="rId39" w:anchor="N66s8RV4OuNLR6bl" w:history="1">
        <w:r w:rsidRPr="00432F44">
          <w:rPr>
            <w:rStyle w:val="a4"/>
          </w:rPr>
          <w:t>Федеральным законом N 412-ФЗ</w:t>
        </w:r>
      </w:hyperlink>
      <w:r w:rsidRPr="00432F44">
        <w:t xml:space="preserve"> сроки проходить процедуру подтверждения компетентности, соблюдать иные требования законодательства Российской Федерации об аккредитации в национальной системе аккредитации (</w:t>
      </w:r>
      <w:hyperlink r:id="rId40" w:anchor="LJIs8RVMcLdal25o" w:history="1">
        <w:r w:rsidRPr="00432F44">
          <w:rPr>
            <w:rStyle w:val="a4"/>
          </w:rPr>
          <w:t>часть 2 статьи 21 Федерального закона N 412-ФЗ</w:t>
        </w:r>
      </w:hyperlink>
      <w:r w:rsidRPr="00432F44">
        <w:t>).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В соответствии с </w:t>
      </w:r>
      <w:hyperlink r:id="rId41" w:anchor="k4Ns8RVi6sj39gPP1" w:history="1">
        <w:r w:rsidRPr="00432F44">
          <w:rPr>
            <w:rStyle w:val="a4"/>
          </w:rPr>
          <w:t>пунктом 1 статьи 57</w:t>
        </w:r>
      </w:hyperlink>
      <w:r w:rsidRPr="00432F44">
        <w:t xml:space="preserve"> Гражданского кодекса РФ реорганизация юридического лица может быть осуществлена в форме слияния, присоединения, разделения, выделения, преобразования.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Правила и порядок реорганизации юридических лиц, правопреемство при реорганизации юридических лиц регулируются нормами</w:t>
      </w:r>
      <w:hyperlink r:id="rId42" w:anchor="WfYs8RVLXyTDOJcE" w:history="1">
        <w:r w:rsidRPr="00432F44">
          <w:rPr>
            <w:rStyle w:val="a4"/>
          </w:rPr>
          <w:t xml:space="preserve"> Гражданского кодекса РФ</w:t>
        </w:r>
      </w:hyperlink>
      <w:r w:rsidRPr="00432F44">
        <w:t xml:space="preserve">, а также </w:t>
      </w:r>
      <w:hyperlink r:id="rId43" w:anchor="5jSs8RVoFhiHQfk22" w:history="1">
        <w:r w:rsidRPr="00432F44">
          <w:rPr>
            <w:rStyle w:val="a4"/>
          </w:rPr>
          <w:t>Федерального закона N 129-ФЗ</w:t>
        </w:r>
      </w:hyperlink>
      <w:r w:rsidRPr="00432F44">
        <w:t>.</w:t>
      </w:r>
    </w:p>
    <w:p w:rsidR="00432F44" w:rsidRPr="00432F44" w:rsidRDefault="00432F44" w:rsidP="00432F44">
      <w:pPr>
        <w:pStyle w:val="a3"/>
        <w:ind w:firstLine="567"/>
        <w:jc w:val="both"/>
      </w:pPr>
      <w:hyperlink r:id="rId44" w:anchor="USis8RVqiBzgjQu81" w:history="1">
        <w:r w:rsidRPr="00432F44">
          <w:rPr>
            <w:rStyle w:val="a4"/>
          </w:rPr>
          <w:t>Пунктом 6 части 1 статьи 21</w:t>
        </w:r>
      </w:hyperlink>
      <w:r w:rsidRPr="00432F44">
        <w:t xml:space="preserve"> Федерального закона N 412-ФЗ установлено, что в случае реорганизации юридического лица в форме преобразования, слияния или присоединения в соответствии с </w:t>
      </w:r>
      <w:hyperlink r:id="rId45" w:anchor="LJIs8RVMcLdal25o" w:history="1">
        <w:r w:rsidRPr="00432F44">
          <w:rPr>
            <w:rStyle w:val="a4"/>
          </w:rPr>
          <w:t>частью 2 статьи 21 Федерального закона N 412-ФЗ</w:t>
        </w:r>
      </w:hyperlink>
      <w:r w:rsidRPr="00432F44">
        <w:t xml:space="preserve"> осуществляется внесение изменений в сведения об аккредитованном лице, содержащиеся в реестре аккредитованных лиц.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lastRenderedPageBreak/>
        <w:t xml:space="preserve">Форма заявления о внесении изменений в сведения реестра аккредитованных лиц утверждена </w:t>
      </w:r>
      <w:hyperlink r:id="rId46" w:anchor="Pbvs8RVATnjzFYXf1" w:history="1">
        <w:r w:rsidRPr="00432F44">
          <w:rPr>
            <w:rStyle w:val="a4"/>
          </w:rPr>
          <w:t xml:space="preserve">приложением N 5 </w:t>
        </w:r>
      </w:hyperlink>
      <w:r w:rsidRPr="00432F44">
        <w:t>к Приказу Минэкономразвития России N 496.</w:t>
      </w:r>
    </w:p>
    <w:p w:rsidR="00432F44" w:rsidRPr="00432F44" w:rsidRDefault="00432F44" w:rsidP="00432F44">
      <w:pPr>
        <w:pStyle w:val="a3"/>
        <w:ind w:firstLine="567"/>
        <w:jc w:val="both"/>
      </w:pPr>
      <w:proofErr w:type="gramStart"/>
      <w:r w:rsidRPr="00432F44">
        <w:t xml:space="preserve">В случае реорганизации юридического лица в формах, не предусмотренных </w:t>
      </w:r>
      <w:hyperlink r:id="rId47" w:anchor="USis8RVqiBzgjQu81" w:history="1">
        <w:r w:rsidRPr="00432F44">
          <w:rPr>
            <w:rStyle w:val="a4"/>
          </w:rPr>
          <w:t>пунктом 6 части 1 статьи 21</w:t>
        </w:r>
      </w:hyperlink>
      <w:r w:rsidRPr="00432F44">
        <w:t xml:space="preserve"> Федерального закона N 412-ФЗ, а именно в форме разделения или выделения, действие аккредитации прекращается, в том числе с учетом </w:t>
      </w:r>
      <w:hyperlink r:id="rId48" w:anchor="XO3t8RVbJZUrGGe4" w:history="1">
        <w:r w:rsidRPr="00432F44">
          <w:rPr>
            <w:rStyle w:val="a4"/>
          </w:rPr>
          <w:t>пункта 3 части 1 статьи 22</w:t>
        </w:r>
      </w:hyperlink>
      <w:r w:rsidRPr="00432F44">
        <w:t xml:space="preserve"> Федерального закона N 412-ФЗ, новая аккредитация осуществляется в порядке, установленном </w:t>
      </w:r>
      <w:hyperlink r:id="rId49" w:anchor="y38t8RVRwxl58GcT" w:history="1">
        <w:r w:rsidRPr="00432F44">
          <w:rPr>
            <w:rStyle w:val="a4"/>
          </w:rPr>
          <w:t>статьями 17</w:t>
        </w:r>
      </w:hyperlink>
      <w:r w:rsidRPr="00432F44">
        <w:t xml:space="preserve"> - </w:t>
      </w:r>
      <w:hyperlink r:id="rId50" w:anchor="lBCt8RVfkJ6U5m3J" w:history="1">
        <w:r w:rsidRPr="00432F44">
          <w:rPr>
            <w:rStyle w:val="a4"/>
          </w:rPr>
          <w:t>18 Федерального закона N 412-ФЗ</w:t>
        </w:r>
      </w:hyperlink>
      <w:r w:rsidRPr="00432F44">
        <w:t>.</w:t>
      </w:r>
      <w:proofErr w:type="gramEnd"/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7. О необходимости подтверждения соответствия требованиям Критериев аккредитации при прохождении процедуры подтверждения компетентности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7.1. Аккредитация в национальной системе аккредитации является бессрочной, при этом аккредитованное лицо с целью подтверждения соответствия </w:t>
      </w:r>
      <w:hyperlink r:id="rId51" w:anchor="LBEs8RVSYgWBGeR51" w:history="1">
        <w:r w:rsidRPr="00432F44">
          <w:rPr>
            <w:rStyle w:val="a4"/>
          </w:rPr>
          <w:t>Критериям</w:t>
        </w:r>
      </w:hyperlink>
      <w:r w:rsidRPr="00432F44">
        <w:t xml:space="preserve"> аккредитации в течение цикла аккредитации в соответствии с </w:t>
      </w:r>
      <w:hyperlink r:id="rId52" w:anchor="HmMt8RVgfqU4ko2Z1" w:history="1">
        <w:r w:rsidRPr="00432F44">
          <w:rPr>
            <w:rStyle w:val="a4"/>
          </w:rPr>
          <w:t>частью 1 статьи 24</w:t>
        </w:r>
      </w:hyperlink>
      <w:r w:rsidRPr="00432F44">
        <w:t xml:space="preserve"> Федерального закона N 412-ФЗ обязано проходить процедуру подтверждения компетентности (подтверждать аккредитацию) в следующие сроки: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а) в течение первого года со дня аккредитации;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б) не реже чем один раз в два года начиная со дня прохождения предыдущей процедуры подтверждения компетентности;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в) каждые пять лет со дня аккредитации.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7.2. Датой аккредитации необходимо считать указанную в реестре аккредитованных лиц дату принятия решения (приказа </w:t>
      </w:r>
      <w:proofErr w:type="spellStart"/>
      <w:r w:rsidRPr="00432F44">
        <w:t>Росаккредитации</w:t>
      </w:r>
      <w:proofErr w:type="spellEnd"/>
      <w:r w:rsidRPr="00432F44">
        <w:t>) об аккредитации юридического лица или индивидуального предпринимателя.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7.3. В случае отсутствия сведений об аккредитованном лице в реестре аккредитованных лиц и (или) отсутствия указания на дату принятия решения об аккредитации, данные сведения </w:t>
      </w:r>
      <w:bookmarkStart w:id="0" w:name="_GoBack"/>
      <w:bookmarkEnd w:id="0"/>
      <w:r w:rsidRPr="00432F44">
        <w:t xml:space="preserve">следует восстановить. </w:t>
      </w:r>
      <w:proofErr w:type="gramStart"/>
      <w:r w:rsidRPr="00432F44">
        <w:t xml:space="preserve">Для этого необходимо подать заявление на государственную услугу о внесении изменений в сведения об аккредитованном лице, содержащиеся в реестре аккредитованных лиц в соответствии со </w:t>
      </w:r>
      <w:hyperlink r:id="rId53" w:anchor="jkdt8RVkmV9MkwN31" w:history="1">
        <w:r w:rsidRPr="00432F44">
          <w:rPr>
            <w:rStyle w:val="a4"/>
          </w:rPr>
          <w:t>статьей 21</w:t>
        </w:r>
      </w:hyperlink>
      <w:r w:rsidRPr="00432F44">
        <w:t xml:space="preserve"> Федерального закона N 412-ФЗ, посредством федеральной государственной информационной системы "Единый портал государственных и муниципальных услуг (функций)" или с использованием средств федеральной государственной информационной системы в области аккредитации в форме электронного документа, подписанного усиленной квалифицированной</w:t>
      </w:r>
      <w:proofErr w:type="gramEnd"/>
      <w:r w:rsidRPr="00432F44">
        <w:t xml:space="preserve"> электронной подписью.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7.4. Датой прохождения подтверждения компетентности необходимо считать указанную в реестре аккредитованных лиц дату приказа </w:t>
      </w:r>
      <w:proofErr w:type="spellStart"/>
      <w:r w:rsidRPr="00432F44">
        <w:t>Росаккредитации</w:t>
      </w:r>
      <w:proofErr w:type="spellEnd"/>
      <w:r w:rsidRPr="00432F44">
        <w:t xml:space="preserve"> о подтверждении компетентности аккредитованного лица или о завершении </w:t>
      </w:r>
      <w:proofErr w:type="gramStart"/>
      <w:r w:rsidRPr="00432F44">
        <w:t>прохождения процедуры подтверждения компетентности аккредитованного лица</w:t>
      </w:r>
      <w:proofErr w:type="gramEnd"/>
      <w:r w:rsidRPr="00432F44">
        <w:t>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Приказ о подтверждении компетентности издается в случае установления соответствия аккредитованного лица </w:t>
      </w:r>
      <w:hyperlink r:id="rId54" w:anchor="LBEs8RVSYgWBGeR51" w:history="1">
        <w:r w:rsidRPr="00432F44">
          <w:rPr>
            <w:rStyle w:val="a4"/>
          </w:rPr>
          <w:t>Критериям</w:t>
        </w:r>
      </w:hyperlink>
      <w:r w:rsidRPr="00432F44">
        <w:t> аккредитации.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Приказ о завершении </w:t>
      </w:r>
      <w:proofErr w:type="gramStart"/>
      <w:r w:rsidRPr="00432F44">
        <w:t>прохождения процедуры подтверждения компетентности аккредитованного лица</w:t>
      </w:r>
      <w:proofErr w:type="gramEnd"/>
      <w:r w:rsidRPr="00432F44">
        <w:t xml:space="preserve"> издается в случае установления несоответствия аккредитованного лица </w:t>
      </w:r>
      <w:hyperlink r:id="rId55" w:anchor="LBEs8RVSYgWBGeR51" w:history="1">
        <w:r w:rsidRPr="00432F44">
          <w:rPr>
            <w:rStyle w:val="a4"/>
          </w:rPr>
          <w:t>Критериям</w:t>
        </w:r>
      </w:hyperlink>
      <w:r w:rsidRPr="00432F44">
        <w:t> аккредитации.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lastRenderedPageBreak/>
        <w:t>Государственная услуга считается завершенной с момента издания таких приказов.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Устранение несоответствий и принятие отчета об их устранении происходит в рамках федерального государственного контроля (надзора) за деятельностью аккредитованных лиц после завершения государственной услуги по подтверждению компетентности.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7.5. Аккредитованное лицо вместе с прохождением процедуры подтверждения компетентности вправе пройти процедуру расширения области аккредитации, изменения места (мест) осуществления деятельности, актуализации области аккредитации. При этом оценка соответствия аккредитованного лица </w:t>
      </w:r>
      <w:hyperlink r:id="rId56" w:anchor="LBEs8RVSYgWBGeR51" w:history="1">
        <w:r w:rsidRPr="00432F44">
          <w:rPr>
            <w:rStyle w:val="a4"/>
          </w:rPr>
          <w:t>Критериям</w:t>
        </w:r>
      </w:hyperlink>
      <w:r w:rsidRPr="00432F44">
        <w:t xml:space="preserve"> аккредитации осуществляется в соответствии со </w:t>
      </w:r>
      <w:hyperlink r:id="rId57" w:anchor="1d5u8RVdA6iLvqLH" w:history="1">
        <w:r w:rsidRPr="00432F44">
          <w:rPr>
            <w:rStyle w:val="a4"/>
          </w:rPr>
          <w:t>статьей 24</w:t>
        </w:r>
      </w:hyperlink>
      <w:r w:rsidRPr="00432F44">
        <w:t xml:space="preserve"> Федерального закона N 412-ФЗ (в части расширения области аккредитации - с учетом </w:t>
      </w:r>
      <w:hyperlink r:id="rId58" w:anchor="pWGu8RVAYwlViXA7" w:history="1">
        <w:r w:rsidRPr="00432F44">
          <w:rPr>
            <w:rStyle w:val="a4"/>
          </w:rPr>
          <w:t>статьи 17</w:t>
        </w:r>
      </w:hyperlink>
      <w:r w:rsidRPr="00432F44">
        <w:t xml:space="preserve"> Федерального закона N 412-ФЗ) и проводится одной экспертной группой.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7.6. Процедура подтверждения компетентности аккредитованного лица в течение первого года со дня аккредитации (</w:t>
      </w:r>
      <w:hyperlink r:id="rId59" w:anchor="4NLu8RVMD2C3ZBMO" w:history="1">
        <w:r w:rsidRPr="00432F44">
          <w:rPr>
            <w:rStyle w:val="a4"/>
          </w:rPr>
          <w:t xml:space="preserve">пункт 1 части 1 статьи 24 </w:t>
        </w:r>
      </w:hyperlink>
      <w:r w:rsidRPr="00432F44">
        <w:t xml:space="preserve">Федерального закона N 412-ФЗ) проводится в форме документарной оценки соответствия аккредитованного лица </w:t>
      </w:r>
      <w:hyperlink r:id="rId60" w:anchor="FIPu8RVYdJNZZ5DH2" w:history="1">
        <w:r w:rsidRPr="00432F44">
          <w:rPr>
            <w:rStyle w:val="a4"/>
          </w:rPr>
          <w:t>Критериям</w:t>
        </w:r>
      </w:hyperlink>
      <w:r w:rsidRPr="00432F44">
        <w:t> аккредитации, за исключением случаев, установленных следующим абзацем.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7.7. Указанная процедура подтверждения компетентности аккредитованного лица проводится в форме выездной оценки в случаях, определяемых </w:t>
      </w:r>
      <w:proofErr w:type="spellStart"/>
      <w:r w:rsidRPr="00432F44">
        <w:t>Росаккредитацией</w:t>
      </w:r>
      <w:proofErr w:type="spellEnd"/>
      <w:r w:rsidRPr="00432F44">
        <w:t xml:space="preserve"> с учетом оценки потенциальных рисков деятельности аккредитованных лиц в областях аккредитации, в том числе если:</w:t>
      </w:r>
    </w:p>
    <w:p w:rsidR="00432F44" w:rsidRPr="00432F44" w:rsidRDefault="00432F44" w:rsidP="00432F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 xml:space="preserve">в течение первого года со дня аккредитации действие аккредитации аккредитованного лица было приостановлено </w:t>
      </w:r>
      <w:proofErr w:type="spellStart"/>
      <w:r w:rsidRPr="00432F44">
        <w:rPr>
          <w:rFonts w:ascii="Times New Roman" w:hAnsi="Times New Roman" w:cs="Times New Roman"/>
          <w:sz w:val="24"/>
          <w:szCs w:val="24"/>
        </w:rPr>
        <w:t>Росаккредитацией</w:t>
      </w:r>
      <w:proofErr w:type="spellEnd"/>
      <w:r w:rsidRPr="00432F44">
        <w:rPr>
          <w:rFonts w:ascii="Times New Roman" w:hAnsi="Times New Roman" w:cs="Times New Roman"/>
          <w:sz w:val="24"/>
          <w:szCs w:val="24"/>
        </w:rPr>
        <w:t>;</w:t>
      </w:r>
    </w:p>
    <w:p w:rsidR="00432F44" w:rsidRPr="00432F44" w:rsidRDefault="00432F44" w:rsidP="00432F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 xml:space="preserve">в течение первого года со дня аккредитации действие документов, выданных по результатам деятельности аккредитованного лица, приостанавливалось или прекращалось, а также указанные документы признавались недействительными органами государственного контроля (надзора) или </w:t>
      </w:r>
      <w:proofErr w:type="spellStart"/>
      <w:r w:rsidRPr="00432F44">
        <w:rPr>
          <w:rFonts w:ascii="Times New Roman" w:hAnsi="Times New Roman" w:cs="Times New Roman"/>
          <w:sz w:val="24"/>
          <w:szCs w:val="24"/>
        </w:rPr>
        <w:t>Росаккредитацией</w:t>
      </w:r>
      <w:proofErr w:type="spellEnd"/>
      <w:r w:rsidRPr="00432F44">
        <w:rPr>
          <w:rFonts w:ascii="Times New Roman" w:hAnsi="Times New Roman" w:cs="Times New Roman"/>
          <w:sz w:val="24"/>
          <w:szCs w:val="24"/>
        </w:rPr>
        <w:t>;</w:t>
      </w:r>
    </w:p>
    <w:p w:rsidR="00432F44" w:rsidRPr="00432F44" w:rsidRDefault="00432F44" w:rsidP="00432F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требуется проведение свидетельской оценки;</w:t>
      </w:r>
    </w:p>
    <w:p w:rsidR="00432F44" w:rsidRPr="00432F44" w:rsidRDefault="00432F44" w:rsidP="00432F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процедура подтверждения компетентности аккредитованного лица проводится с расширением области аккредитации или изменением места (мест) осуществления деятельности аккредитованного лица.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7.8. </w:t>
      </w:r>
      <w:proofErr w:type="gramStart"/>
      <w:r w:rsidRPr="00432F44">
        <w:t>Процедура подтверждения компетентности аккредитованного лица не реже чем один раз в два года начиная со дня прохождения предыдущей процедуры подтверждения компетентности (</w:t>
      </w:r>
      <w:hyperlink r:id="rId61" w:anchor="22Wu8RVeK3RTPVYm" w:history="1">
        <w:r w:rsidRPr="00432F44">
          <w:rPr>
            <w:rStyle w:val="a4"/>
          </w:rPr>
          <w:t xml:space="preserve">пункт 2 части 1 статьи 24 </w:t>
        </w:r>
      </w:hyperlink>
      <w:r w:rsidRPr="00432F44">
        <w:t>Федерального закона N 412-ФЗ) проводится в форме выездной оценки, за исключением случая проведения процедуры подтверждения компетентности аккредитованного лица с расширением области аккредитации (в таком случае в части расширения области аккредитации проводится также документарная</w:t>
      </w:r>
      <w:proofErr w:type="gramEnd"/>
      <w:r w:rsidRPr="00432F44">
        <w:t xml:space="preserve"> оценка).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7.9. Процедура подтверждения компетентности аккредитованного лица каждые пять лет со дня аккредитации (</w:t>
      </w:r>
      <w:hyperlink r:id="rId62" w:anchor="13eu8RViKbKP4hW22" w:history="1">
        <w:r w:rsidRPr="00432F44">
          <w:rPr>
            <w:rStyle w:val="a4"/>
          </w:rPr>
          <w:t>пункт 3 части 1 статьи 24</w:t>
        </w:r>
      </w:hyperlink>
      <w:r w:rsidRPr="00432F44">
        <w:t xml:space="preserve"> Федерального закона N 412-ФЗ) проводится в форме документарной оценки и выездной оценки.</w:t>
      </w:r>
    </w:p>
    <w:p w:rsidR="00432F44" w:rsidRPr="00432F44" w:rsidRDefault="00432F44" w:rsidP="00432F44">
      <w:pPr>
        <w:pStyle w:val="a3"/>
        <w:ind w:firstLine="567"/>
        <w:jc w:val="both"/>
      </w:pPr>
      <w:proofErr w:type="gramStart"/>
      <w:r w:rsidRPr="00432F44">
        <w:t xml:space="preserve">В соответствии с </w:t>
      </w:r>
      <w:hyperlink r:id="rId63" w:anchor="M8lu8RVkor6On4QC1" w:history="1">
        <w:r w:rsidRPr="00432F44">
          <w:rPr>
            <w:rStyle w:val="a4"/>
          </w:rPr>
          <w:t>частью 2 статьи 24</w:t>
        </w:r>
      </w:hyperlink>
      <w:r w:rsidRPr="00432F44">
        <w:t xml:space="preserve"> Федерального закона N 412-ФЗ в случае, если срок прохождения процедуры подтверждения компетентности, предусмотренный </w:t>
      </w:r>
      <w:hyperlink r:id="rId64" w:anchor="13eu8RViKbKP4hW22" w:history="1">
        <w:r w:rsidRPr="00432F44">
          <w:rPr>
            <w:rStyle w:val="a4"/>
          </w:rPr>
          <w:t>пунктом 3 части 1 статьи 24</w:t>
        </w:r>
      </w:hyperlink>
      <w:r w:rsidRPr="00432F44">
        <w:t xml:space="preserve"> Федерального закона N 412-ФЗ, наступает ранее, чем через один год после процедуры, предусмотренной </w:t>
      </w:r>
      <w:hyperlink r:id="rId65" w:anchor="22Wu8RVeK3RTPVYm" w:history="1">
        <w:r w:rsidRPr="00432F44">
          <w:rPr>
            <w:rStyle w:val="a4"/>
          </w:rPr>
          <w:t>пунктом 2 части 1 статьи 24</w:t>
        </w:r>
      </w:hyperlink>
      <w:r w:rsidRPr="00432F44">
        <w:t xml:space="preserve"> Федерального закона N </w:t>
      </w:r>
      <w:r w:rsidRPr="00432F44">
        <w:lastRenderedPageBreak/>
        <w:t xml:space="preserve">412-ФЗ, в сроки процедуры, предусмотренной </w:t>
      </w:r>
      <w:hyperlink r:id="rId66" w:anchor="22Wu8RVeK3RTPVYm" w:history="1">
        <w:r w:rsidRPr="00432F44">
          <w:rPr>
            <w:rStyle w:val="a4"/>
          </w:rPr>
          <w:t>пунктом 2 части 1 статьи 24</w:t>
        </w:r>
      </w:hyperlink>
      <w:r w:rsidRPr="00432F44">
        <w:t xml:space="preserve"> Федерального</w:t>
      </w:r>
      <w:proofErr w:type="gramEnd"/>
      <w:r w:rsidRPr="00432F44">
        <w:t xml:space="preserve"> закона N 412-ФЗ, проводится процедура, предусмотренная </w:t>
      </w:r>
      <w:hyperlink r:id="rId67" w:anchor="13eu8RViKbKP4hW22" w:history="1">
        <w:r w:rsidRPr="00432F44">
          <w:rPr>
            <w:rStyle w:val="a4"/>
          </w:rPr>
          <w:t>пунктом 3 части 1 статьи 24</w:t>
        </w:r>
      </w:hyperlink>
      <w:r w:rsidRPr="00432F44">
        <w:t> Федерального закона N 412-ФЗ.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7.10. Согласно указанному порядку исчисления сроков две процедуры подтверждения компетентности считаются установленными как проходящие в течение одного года, если промежуток времени между предельными сроками их прохождения составляет 364 дня или менее (365 дней - в случае, если период времени между указанными предельными сроками содержит дату 29 февраля, включая крайние даты периода).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7.11. Общий срок осуществления процедуры подтверждения компетентности аккредитованного лица, предусмотренной </w:t>
      </w:r>
      <w:hyperlink r:id="rId68" w:anchor="kA6v8RVCmSoLmcrL" w:history="1">
        <w:r w:rsidRPr="00432F44">
          <w:rPr>
            <w:rStyle w:val="a4"/>
          </w:rPr>
          <w:t>пунктами 1</w:t>
        </w:r>
      </w:hyperlink>
      <w:r w:rsidRPr="00432F44">
        <w:t xml:space="preserve"> и </w:t>
      </w:r>
      <w:hyperlink r:id="rId69" w:anchor="qo9v8RVG0K0WVUvw1" w:history="1">
        <w:r w:rsidRPr="00432F44">
          <w:rPr>
            <w:rStyle w:val="a4"/>
          </w:rPr>
          <w:t>2 части 1 статьи 24</w:t>
        </w:r>
      </w:hyperlink>
      <w:r w:rsidRPr="00432F44">
        <w:t xml:space="preserve"> Федерального закона N 412-ФЗ, составляет 40 рабочих дней.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7.12. Общий срок осуществления процедуры подтверждения компетентности аккредитованного лица, предусмотренной </w:t>
      </w:r>
      <w:hyperlink r:id="rId70" w:anchor="13eu8RViKbKP4hW22" w:history="1">
        <w:r w:rsidRPr="00432F44">
          <w:rPr>
            <w:rStyle w:val="a4"/>
          </w:rPr>
          <w:t>пунктом 3 части 1 статьи 24</w:t>
        </w:r>
      </w:hyperlink>
      <w:r w:rsidRPr="00432F44">
        <w:t>  Федерального закона N 412-ФЗ, и (или) при прохождении процедуры подтверждения компетентности с расширением области аккредитации составляет 47 рабочих дней.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7.13. Общий срок </w:t>
      </w:r>
      <w:proofErr w:type="gramStart"/>
      <w:r w:rsidRPr="00432F44">
        <w:t>осуществления процедуры подтверждения компетентности аккредитованного лица</w:t>
      </w:r>
      <w:proofErr w:type="gramEnd"/>
      <w:r w:rsidRPr="00432F44">
        <w:t xml:space="preserve"> может быть увеличен в связи с увеличением сроков проведения некоторых этапов процедуры в случаях, установленных </w:t>
      </w:r>
      <w:hyperlink r:id="rId71" w:anchor="sfKv8RVyYi5yqdJS2" w:history="1">
        <w:r w:rsidRPr="00432F44">
          <w:rPr>
            <w:rStyle w:val="a4"/>
          </w:rPr>
          <w:t>Правилами</w:t>
        </w:r>
      </w:hyperlink>
      <w:r w:rsidRPr="00432F44">
        <w:t xml:space="preserve"> проведения процедуры подтверждения компетентности.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rPr>
          <w:rStyle w:val="a5"/>
        </w:rPr>
        <w:t>8. О необходимости соответствия пунктам 27(1) и 27(2) Критериев аккредитации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8.1. </w:t>
      </w:r>
      <w:hyperlink r:id="rId72" w:anchor="IVQv8RVYh6zBrLX21" w:history="1">
        <w:r w:rsidRPr="00432F44">
          <w:rPr>
            <w:rStyle w:val="a4"/>
          </w:rPr>
          <w:t>Пунктом 27(1)</w:t>
        </w:r>
      </w:hyperlink>
      <w:r w:rsidRPr="00432F44">
        <w:t xml:space="preserve"> Критериев аккредитации установлено требование о соблюдении ГОСТ </w:t>
      </w:r>
      <w:proofErr w:type="gramStart"/>
      <w:r w:rsidRPr="00432F44">
        <w:t>Р</w:t>
      </w:r>
      <w:proofErr w:type="gramEnd"/>
      <w:r w:rsidRPr="00432F44">
        <w:t xml:space="preserve"> ИСО 15189-2024.</w:t>
      </w:r>
    </w:p>
    <w:p w:rsidR="00432F44" w:rsidRPr="00432F44" w:rsidRDefault="00432F44" w:rsidP="00432F44">
      <w:pPr>
        <w:pStyle w:val="a3"/>
        <w:ind w:firstLine="567"/>
        <w:jc w:val="both"/>
      </w:pPr>
      <w:hyperlink r:id="rId73" w:anchor="TLjv8RVWqErBd0La1" w:history="1">
        <w:r w:rsidRPr="00432F44">
          <w:rPr>
            <w:rStyle w:val="a4"/>
          </w:rPr>
          <w:t xml:space="preserve">Подпунктом 27(2). 1 </w:t>
        </w:r>
      </w:hyperlink>
      <w:r w:rsidRPr="00432F44">
        <w:t xml:space="preserve">Критериев аккредитации установлено требование о соблюдении </w:t>
      </w:r>
      <w:proofErr w:type="gramStart"/>
      <w:r w:rsidRPr="00432F44">
        <w:t>Р</w:t>
      </w:r>
      <w:proofErr w:type="gramEnd"/>
      <w:r w:rsidRPr="00432F44">
        <w:t xml:space="preserve"> 50.1.108-2016 в части соответствия политике ILAC Р10 по </w:t>
      </w:r>
      <w:proofErr w:type="spellStart"/>
      <w:r w:rsidRPr="00432F44">
        <w:t>прослеживаемости</w:t>
      </w:r>
      <w:proofErr w:type="spellEnd"/>
      <w:r w:rsidRPr="00432F44">
        <w:t xml:space="preserve"> результатов измерений.</w:t>
      </w:r>
    </w:p>
    <w:p w:rsidR="00432F44" w:rsidRPr="00432F44" w:rsidRDefault="00432F44" w:rsidP="00432F44">
      <w:pPr>
        <w:shd w:val="clear" w:color="auto" w:fill="DBE5F1" w:themeFill="accent1" w:themeFillTint="3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Style w:val="a5"/>
          <w:rFonts w:ascii="Times New Roman" w:hAnsi="Times New Roman" w:cs="Times New Roman"/>
          <w:sz w:val="24"/>
          <w:szCs w:val="24"/>
        </w:rPr>
        <w:t xml:space="preserve">Возможно в тексте опечатка: </w:t>
      </w:r>
      <w:proofErr w:type="gramStart"/>
      <w:r w:rsidRPr="00432F44">
        <w:rPr>
          <w:rStyle w:val="a5"/>
          <w:rFonts w:ascii="Times New Roman" w:hAnsi="Times New Roman" w:cs="Times New Roman"/>
          <w:sz w:val="24"/>
          <w:szCs w:val="24"/>
        </w:rPr>
        <w:t>вероятно</w:t>
      </w:r>
      <w:proofErr w:type="gramEnd"/>
      <w:r w:rsidRPr="00432F44">
        <w:rPr>
          <w:rStyle w:val="a5"/>
          <w:rFonts w:ascii="Times New Roman" w:hAnsi="Times New Roman" w:cs="Times New Roman"/>
          <w:sz w:val="24"/>
          <w:szCs w:val="24"/>
        </w:rPr>
        <w:t xml:space="preserve"> имелось ввиду "Подпунктом 27(2).2 Критериев аккредитации медицинских лабораторий", вместо "Подпунктом 27(2).1"</w:t>
      </w:r>
    </w:p>
    <w:p w:rsidR="00432F44" w:rsidRPr="00432F44" w:rsidRDefault="00432F44" w:rsidP="00432F4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 </w:t>
      </w:r>
    </w:p>
    <w:p w:rsidR="00432F44" w:rsidRPr="00432F44" w:rsidRDefault="00432F44" w:rsidP="00432F44">
      <w:pPr>
        <w:pStyle w:val="a3"/>
        <w:ind w:firstLine="567"/>
        <w:jc w:val="both"/>
      </w:pPr>
      <w:hyperlink r:id="rId74" w:anchor="IEAw8RVaccpoOctr1" w:history="1">
        <w:r w:rsidRPr="00432F44">
          <w:rPr>
            <w:rStyle w:val="a4"/>
          </w:rPr>
          <w:t xml:space="preserve">Подпунктом 27(2). 2 </w:t>
        </w:r>
      </w:hyperlink>
      <w:r w:rsidRPr="00432F44">
        <w:t xml:space="preserve">Критериев аккредитации установлено требование о соблюдении </w:t>
      </w:r>
      <w:proofErr w:type="gramStart"/>
      <w:r w:rsidRPr="00432F44">
        <w:t>Р</w:t>
      </w:r>
      <w:proofErr w:type="gramEnd"/>
      <w:r w:rsidRPr="00432F44">
        <w:t xml:space="preserve"> 50.1.109-2016 в части соответствия политике ILAC Р 14 в отношении неопределенности при калибровках.</w:t>
      </w:r>
    </w:p>
    <w:p w:rsidR="00432F44" w:rsidRPr="00432F44" w:rsidRDefault="00432F44" w:rsidP="00432F44">
      <w:pPr>
        <w:pStyle w:val="a3"/>
        <w:ind w:firstLine="567"/>
        <w:jc w:val="both"/>
      </w:pPr>
      <w:hyperlink r:id="rId75" w:anchor="DpHw8RV8hEbmmW46" w:history="1">
        <w:r w:rsidRPr="00432F44">
          <w:rPr>
            <w:rStyle w:val="a4"/>
          </w:rPr>
          <w:t>Подпунктом 27 (2). 3</w:t>
        </w:r>
      </w:hyperlink>
      <w:r w:rsidRPr="00432F44">
        <w:t xml:space="preserve"> Критериев аккредитации установлено требование о соблюдении требований </w:t>
      </w:r>
      <w:proofErr w:type="gramStart"/>
      <w:r w:rsidRPr="00432F44">
        <w:t>Р</w:t>
      </w:r>
      <w:proofErr w:type="gramEnd"/>
      <w:r w:rsidRPr="00432F44">
        <w:t xml:space="preserve"> 1323565.1.038-2021 в части соответствия политике ILAC Р9 в отношении участия в деятельности по проверке квалификации, на основании которой </w:t>
      </w:r>
      <w:proofErr w:type="spellStart"/>
      <w:r w:rsidRPr="00432F44">
        <w:t>Росаккредитацией</w:t>
      </w:r>
      <w:proofErr w:type="spellEnd"/>
      <w:r w:rsidRPr="00432F44">
        <w:t xml:space="preserve"> утверждена политика </w:t>
      </w:r>
      <w:hyperlink r:id="rId76" w:anchor="ZFTw8RVcvxvtcjSE2" w:history="1">
        <w:r w:rsidRPr="00432F44">
          <w:rPr>
            <w:rStyle w:val="a4"/>
          </w:rPr>
          <w:t>СМ N 03.1-1.0008</w:t>
        </w:r>
      </w:hyperlink>
      <w:r w:rsidRPr="00432F44">
        <w:t>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Экспертам по аккредитации и аккредитованным лицам при участии в деятельности по проверке квалификации также следует руководствоваться документом </w:t>
      </w:r>
      <w:hyperlink r:id="rId77" w:anchor="nEXw8RVMR5EyFrOp" w:history="1">
        <w:proofErr w:type="gramStart"/>
        <w:r w:rsidRPr="00432F44">
          <w:rPr>
            <w:rStyle w:val="a4"/>
          </w:rPr>
          <w:t>СМ</w:t>
        </w:r>
        <w:proofErr w:type="gramEnd"/>
        <w:r w:rsidRPr="00432F44">
          <w:rPr>
            <w:rStyle w:val="a4"/>
          </w:rPr>
          <w:t xml:space="preserve"> N 03.1-1.0019</w:t>
        </w:r>
      </w:hyperlink>
      <w:r w:rsidRPr="00432F44">
        <w:t>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lastRenderedPageBreak/>
        <w:t xml:space="preserve">Пункт 7.3.7 ГОСТ </w:t>
      </w:r>
      <w:proofErr w:type="gramStart"/>
      <w:r w:rsidRPr="00432F44">
        <w:t>Р</w:t>
      </w:r>
      <w:proofErr w:type="gramEnd"/>
      <w:r w:rsidRPr="00432F44">
        <w:t xml:space="preserve"> ИСО 15189-2024 устанавливает требование об обеспечении достоверности результатов исследований.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Положениями подпункта "а" пункта 7.3.7.3 ГОСТ </w:t>
      </w:r>
      <w:proofErr w:type="gramStart"/>
      <w:r w:rsidRPr="00432F44">
        <w:t>Р</w:t>
      </w:r>
      <w:proofErr w:type="gramEnd"/>
      <w:r w:rsidRPr="00432F44">
        <w:t xml:space="preserve"> ИСО 15189-2024 установлено, что лаборатория должна контролировать качество проводимых ею исследований путем сравнения с результатами других лабораторий. Это включает в себя участие в программах внешней оценки качества (ВОК), соответствующих исследованиям и интерпретируемым результатам, включая методы исследования на месте оказания медицинской помощи.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8.2. Лаборатория самостоятельно определяет критерии доступности и уместности ПК и (или) МСИ.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Следует признать, что существуют сектора, где участие в ПК может быть затруднительным по причине технических характеристик испытаний, отсутствия схем ПК, малого количества действующих в секторе медицинских лабораторий и так далее. В этих областях пригодность других мер имеет первостепенное значение.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8.3. Данные, полученные с помощью мониторинга, должны анализироваться и использоваться для управления лабораторной деятельностью, а также по возможности для внесения улучшений в работу медицинской лаборатории.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8.4. Участие в ПК является наиболее надежным и предпочтительным вариантом проведения мониторинга. При этом лаборатория должна учитывать критерии уместности и доступности ПК с учетом положений, изложенных в </w:t>
      </w:r>
      <w:hyperlink w:anchor="p125" w:history="1">
        <w:r w:rsidRPr="00432F44">
          <w:rPr>
            <w:rStyle w:val="a4"/>
          </w:rPr>
          <w:t>пунк</w:t>
        </w:r>
        <w:r w:rsidRPr="00432F44">
          <w:rPr>
            <w:rStyle w:val="a4"/>
          </w:rPr>
          <w:t>т</w:t>
        </w:r>
        <w:r w:rsidRPr="00432F44">
          <w:rPr>
            <w:rStyle w:val="a4"/>
          </w:rPr>
          <w:t>е 7.2</w:t>
        </w:r>
      </w:hyperlink>
      <w:r w:rsidRPr="00432F44">
        <w:t xml:space="preserve"> настоящего руководства, а также целесообразность проведения ПК.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Например, ПК считается доступной, если: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а) предлагается компетентным провайдером ПК и необходимая документация доступна для понимания работникам лаборатории;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б) не требует разработки отдельной схемы </w:t>
      </w:r>
      <w:proofErr w:type="gramStart"/>
      <w:r w:rsidRPr="00432F44">
        <w:t>ПК</w:t>
      </w:r>
      <w:proofErr w:type="gramEnd"/>
      <w:r w:rsidRPr="00432F44">
        <w:t xml:space="preserve"> и результаты могут быть предоставлены в течение короткого времени относительно потребностей медицинской лаборатории, регламентированных в плане для программы ПК.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ПК считается уместной, если представляемая область аналогична практической деятельности медицинской лаборатории. В случае отдельных испытаний или методов измерений, для которых недоступны стандартные ПК и (или) МСИ, может быть уместным выбрать ПК и (или) МСИ, которые аналогичны области или покрывают важную часть деятельности.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Медицинская лаборатория должна разработать план участия в ПК и (или) МСИ с учетом периодичности участия в ПК и определенного уровня риска, возникающего в деятельности медицинской лаборатории.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После утверждения плана участия в ПК и (или) МСИ медицинская лаборатория обеспечивает поиск аккредитованного провайдера ПК в реестре аккредитованных лиц, с учетом заявленной/утвержденной области аккредитации.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В случае если соответствующий провайдер ПК найден, лаборатория направляет заявку на участие в ПК, в ином случае лаборатория руководствуется </w:t>
      </w:r>
      <w:hyperlink w:anchor="p132" w:history="1">
        <w:r w:rsidRPr="00432F44">
          <w:rPr>
            <w:rStyle w:val="a4"/>
          </w:rPr>
          <w:t>пунктом 7.5</w:t>
        </w:r>
      </w:hyperlink>
      <w:r w:rsidRPr="00432F44">
        <w:t xml:space="preserve"> настоящего руководства.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lastRenderedPageBreak/>
        <w:t xml:space="preserve">Результаты участия медицинских лабораторий в ПК используются </w:t>
      </w:r>
      <w:proofErr w:type="spellStart"/>
      <w:r w:rsidRPr="00432F44">
        <w:t>Росаккредитацией</w:t>
      </w:r>
      <w:proofErr w:type="spellEnd"/>
      <w:r w:rsidRPr="00432F44">
        <w:t>:</w:t>
      </w:r>
    </w:p>
    <w:p w:rsidR="00432F44" w:rsidRPr="00432F44" w:rsidRDefault="00432F44" w:rsidP="00432F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при принятии решений по аккредитации, подтверждению компетентности аккредитованных лиц;</w:t>
      </w:r>
    </w:p>
    <w:p w:rsidR="00432F44" w:rsidRPr="00432F44" w:rsidRDefault="00432F44" w:rsidP="00432F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при определении программы выездной оценки аккредитованного лица и определении/изменении объема проведения контрольных испытаний;</w:t>
      </w:r>
    </w:p>
    <w:p w:rsidR="00432F44" w:rsidRPr="00432F44" w:rsidRDefault="00432F44" w:rsidP="00432F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 xml:space="preserve">при рассмотрении жалоб на результаты деятельности аккредитованного лица (в случае их поступления в </w:t>
      </w:r>
      <w:proofErr w:type="spellStart"/>
      <w:r w:rsidRPr="00432F44">
        <w:rPr>
          <w:rFonts w:ascii="Times New Roman" w:hAnsi="Times New Roman" w:cs="Times New Roman"/>
          <w:sz w:val="24"/>
          <w:szCs w:val="24"/>
        </w:rPr>
        <w:t>Росаккредитацию</w:t>
      </w:r>
      <w:proofErr w:type="spellEnd"/>
      <w:r w:rsidRPr="00432F44">
        <w:rPr>
          <w:rFonts w:ascii="Times New Roman" w:hAnsi="Times New Roman" w:cs="Times New Roman"/>
          <w:sz w:val="24"/>
          <w:szCs w:val="24"/>
        </w:rPr>
        <w:t>).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8.5. В случае отсутствия провайдера ПК в определенной области деятельности медицинской лаборатории лаборатория вправе осуществлять мониторинг достоверности результатов деятельности посредством:</w:t>
      </w:r>
    </w:p>
    <w:p w:rsidR="00432F44" w:rsidRPr="00432F44" w:rsidRDefault="00432F44" w:rsidP="00432F4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участия в МСИ;</w:t>
      </w:r>
    </w:p>
    <w:p w:rsidR="00432F44" w:rsidRPr="00432F44" w:rsidRDefault="00432F44" w:rsidP="00432F4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применения альтернативных методов проведения мониторинга.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Участие в МСИ возможно при количестве двух и более участников.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При разработке плана участия в ПК и (или) МСИ, в том числе, в случае первоначального отсутствия провайдеров ПК в определенной области, учитываются положения, изложенные в </w:t>
      </w:r>
      <w:hyperlink w:anchor="p127" w:history="1">
        <w:r w:rsidRPr="00432F44">
          <w:rPr>
            <w:rStyle w:val="a4"/>
          </w:rPr>
          <w:t>пункте 7.4</w:t>
        </w:r>
      </w:hyperlink>
      <w:r w:rsidRPr="00432F44">
        <w:t xml:space="preserve"> настоящего руководства.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 xml:space="preserve">Результаты участия в МСИ принимаются </w:t>
      </w:r>
      <w:proofErr w:type="spellStart"/>
      <w:r w:rsidRPr="00432F44">
        <w:t>Росаккредитацией</w:t>
      </w:r>
      <w:proofErr w:type="spellEnd"/>
      <w:r w:rsidRPr="00432F44">
        <w:t xml:space="preserve"> по аналогии с принятием результатов ПК (</w:t>
      </w:r>
      <w:hyperlink w:anchor="p127" w:history="1">
        <w:r w:rsidRPr="00432F44">
          <w:rPr>
            <w:rStyle w:val="a4"/>
          </w:rPr>
          <w:t>пункт 7.4</w:t>
        </w:r>
      </w:hyperlink>
      <w:r w:rsidRPr="00432F44">
        <w:t xml:space="preserve"> настоящего руководства).</w:t>
      </w:r>
    </w:p>
    <w:p w:rsidR="00432F44" w:rsidRPr="00432F44" w:rsidRDefault="00432F44" w:rsidP="00432F44">
      <w:pPr>
        <w:pStyle w:val="a3"/>
        <w:ind w:firstLine="567"/>
        <w:jc w:val="both"/>
      </w:pPr>
      <w:proofErr w:type="gramStart"/>
      <w:r w:rsidRPr="00432F44">
        <w:t xml:space="preserve">Если по результатам процедур, установленных в </w:t>
      </w:r>
      <w:hyperlink w:anchor="p127" w:history="1">
        <w:r w:rsidRPr="00432F44">
          <w:rPr>
            <w:rStyle w:val="a4"/>
          </w:rPr>
          <w:t>пункте 7.4</w:t>
        </w:r>
      </w:hyperlink>
      <w:r w:rsidRPr="00432F44">
        <w:t xml:space="preserve"> настоящего руководства и настоящего пункта, медицинской лабораторией не найдены провайдеры ПК, лаборатории с соответствующей областью аккредитации для проведения МСИ отсутствуют, медицинская лаборатория оформляет документарное подтверждение отсутствия возможности участия в МСИ и документарное подтверждение отсутствия возможности участия провайдера ПК (касаемо каждой стадии поиска провайдера ПК).</w:t>
      </w:r>
      <w:proofErr w:type="gramEnd"/>
    </w:p>
    <w:p w:rsidR="00432F44" w:rsidRPr="00432F44" w:rsidRDefault="00432F44" w:rsidP="00432F44">
      <w:pPr>
        <w:pStyle w:val="a3"/>
        <w:ind w:firstLine="567"/>
        <w:jc w:val="both"/>
      </w:pPr>
      <w:r w:rsidRPr="00432F44">
        <w:t>8.6. Медицинская лаборатория вправе подобрать для себя альтернативные методы мониторинга своей деятельности.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Альтернативные методы проведения мониторинга должны обеспечивать достоверность результатов.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Медицинская лаборатория самостоятельно определяет альтернативные методы проведения мониторинга с учетом уровня риска лабораторной деятельности.</w:t>
      </w:r>
    </w:p>
    <w:p w:rsidR="00432F44" w:rsidRPr="00432F44" w:rsidRDefault="00432F44" w:rsidP="00432F44">
      <w:pPr>
        <w:pStyle w:val="a3"/>
        <w:ind w:firstLine="567"/>
        <w:jc w:val="both"/>
      </w:pPr>
      <w:r w:rsidRPr="00432F44">
        <w:t>Приемлемые альтернативные методы проведения мониторинга включают: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участие в обмене пробами с другими лабораториями;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межлабораторные сличения результатов исследования идентичных материалов для ВКК, которые оценивают результаты ВКК отдельной лаборатории в сравнении с объединенными результатами участников, использующих один и тот же материал для ВКК;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анализ другой партии калибратора производителя для конечного пользователя или материала производителя для контроля точности;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lastRenderedPageBreak/>
        <w:t>анализ микробиологических организмов с использованием раздельного/слепого тестирования одного и того же образца по крайней мере двумя лицами, или, по крайней мере, на двух анализаторах, или, по крайней мере, двумя методами;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432F44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Pr="00432F44">
        <w:rPr>
          <w:rFonts w:ascii="Times New Roman" w:hAnsi="Times New Roman" w:cs="Times New Roman"/>
          <w:sz w:val="24"/>
          <w:szCs w:val="24"/>
        </w:rPr>
        <w:t xml:space="preserve"> материалов, считающихся сопоставимыми с образцами пациентов;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>анализ образцов пациентов, использованных для клинических корреляционных исследований;</w:t>
      </w:r>
    </w:p>
    <w:p w:rsidR="00432F44" w:rsidRPr="00432F44" w:rsidRDefault="00432F44" w:rsidP="00432F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44">
        <w:rPr>
          <w:rFonts w:ascii="Times New Roman" w:hAnsi="Times New Roman" w:cs="Times New Roman"/>
          <w:sz w:val="24"/>
          <w:szCs w:val="24"/>
        </w:rPr>
        <w:t xml:space="preserve">анализ материалов из клеточных и тканевых банков (подпункт "f" пункта 7.3.7.3 ГОСТ </w:t>
      </w:r>
      <w:proofErr w:type="gramStart"/>
      <w:r w:rsidRPr="00432F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2F44">
        <w:rPr>
          <w:rFonts w:ascii="Times New Roman" w:hAnsi="Times New Roman" w:cs="Times New Roman"/>
          <w:sz w:val="24"/>
          <w:szCs w:val="24"/>
        </w:rPr>
        <w:t xml:space="preserve"> ИСО 15189-2024).</w:t>
      </w:r>
    </w:p>
    <w:p w:rsidR="00432F44" w:rsidRPr="00432F44" w:rsidRDefault="00432F44" w:rsidP="00432F44">
      <w:pPr>
        <w:pStyle w:val="a3"/>
        <w:jc w:val="both"/>
      </w:pPr>
      <w:r w:rsidRPr="00432F44">
        <w:t> </w:t>
      </w:r>
    </w:p>
    <w:p w:rsidR="00587BCD" w:rsidRPr="00432F44" w:rsidRDefault="00587BCD" w:rsidP="00AA1F9E">
      <w:pPr>
        <w:rPr>
          <w:rFonts w:ascii="Times New Roman" w:hAnsi="Times New Roman" w:cs="Times New Roman"/>
          <w:sz w:val="24"/>
          <w:szCs w:val="24"/>
        </w:rPr>
      </w:pPr>
    </w:p>
    <w:sectPr w:rsidR="00587BCD" w:rsidRPr="0043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5E62"/>
    <w:multiLevelType w:val="multilevel"/>
    <w:tmpl w:val="3B8E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EB0E9A"/>
    <w:multiLevelType w:val="multilevel"/>
    <w:tmpl w:val="D270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A46F7"/>
    <w:multiLevelType w:val="multilevel"/>
    <w:tmpl w:val="7C1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62BDA"/>
    <w:multiLevelType w:val="multilevel"/>
    <w:tmpl w:val="25B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432F44"/>
    <w:rsid w:val="005005D7"/>
    <w:rsid w:val="00587BCD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432F4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32F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432F4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32F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0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cons/cgi/online.cgi?req=doc&amp;base=LAW&amp;n=512844&amp;dst=6&amp;field=134&amp;rnd=xVZvGw" TargetMode="External"/><Relationship Id="rId21" Type="http://schemas.openxmlformats.org/officeDocument/2006/relationships/hyperlink" Target="https://www.consultant.ru/cons/cgi/online.cgi?req=doc&amp;base=LAW&amp;n=511703&amp;dst=100027&amp;field=134&amp;rnd=xVZvGw" TargetMode="External"/><Relationship Id="rId42" Type="http://schemas.openxmlformats.org/officeDocument/2006/relationships/hyperlink" Target="https://www.consultant.ru/cons/cgi/online.cgi?req=query&amp;mode=multiref&amp;REFBASE=LAW&amp;REFDOC=540735&amp;REFFIELD=134&amp;REFSEGM=132&amp;REFIDX=114&amp;REFDST=100090&amp;REFPAGE=text&amp;rnd=xVZvGw" TargetMode="External"/><Relationship Id="rId47" Type="http://schemas.openxmlformats.org/officeDocument/2006/relationships/hyperlink" Target="https://www.consultant.ru/cons/cgi/online.cgi?req=doc&amp;base=LAW&amp;n=511703&amp;dst=100289&amp;field=134&amp;rnd=xVZvGw" TargetMode="External"/><Relationship Id="rId63" Type="http://schemas.openxmlformats.org/officeDocument/2006/relationships/hyperlink" Target="https://www.consultant.ru/cons/cgi/online.cgi?req=doc&amp;base=LAW&amp;n=511703&amp;dst=167&amp;field=134&amp;rnd=xVZvGw" TargetMode="External"/><Relationship Id="rId68" Type="http://schemas.openxmlformats.org/officeDocument/2006/relationships/hyperlink" Target="https://www.consultant.ru/cons/cgi/online.cgi?req=doc&amp;base=LAW&amp;n=511703&amp;dst=164&amp;field=134&amp;rnd=xVZvGw" TargetMode="External"/><Relationship Id="rId16" Type="http://schemas.openxmlformats.org/officeDocument/2006/relationships/hyperlink" Target="https://www.consultant.ru/cons/cgi/online.cgi?req=doc&amp;base=LAW&amp;n=512861&amp;rnd=xVZvGw" TargetMode="External"/><Relationship Id="rId11" Type="http://schemas.openxmlformats.org/officeDocument/2006/relationships/hyperlink" Target="https://www.consultant.ru/cons/cgi/online.cgi?req=doc&amp;base=LAW&amp;n=517597&amp;rnd=xVZvGw" TargetMode="External"/><Relationship Id="rId24" Type="http://schemas.openxmlformats.org/officeDocument/2006/relationships/hyperlink" Target="https://www.consultant.ru/cons/cgi/online.cgi?req=doc&amp;base=LAW&amp;n=512844&amp;dst=6&amp;field=134&amp;rnd=xVZvGw" TargetMode="External"/><Relationship Id="rId32" Type="http://schemas.openxmlformats.org/officeDocument/2006/relationships/hyperlink" Target="https://www.consultant.ru/cons/cgi/online.cgi?req=doc&amp;base=LAW&amp;n=511703&amp;dst=162&amp;field=134&amp;rnd=xVZvGw" TargetMode="External"/><Relationship Id="rId37" Type="http://schemas.openxmlformats.org/officeDocument/2006/relationships/hyperlink" Target="https://www.consultant.ru/cons/cgi/online.cgi?req=doc&amp;base=LAW&amp;n=511703&amp;rnd=xVZvGw" TargetMode="External"/><Relationship Id="rId40" Type="http://schemas.openxmlformats.org/officeDocument/2006/relationships/hyperlink" Target="https://www.consultant.ru/cons/cgi/online.cgi?req=doc&amp;base=LAW&amp;n=511703&amp;dst=100293&amp;field=134&amp;rnd=xVZvGw" TargetMode="External"/><Relationship Id="rId45" Type="http://schemas.openxmlformats.org/officeDocument/2006/relationships/hyperlink" Target="https://www.consultant.ru/cons/cgi/online.cgi?req=doc&amp;base=LAW&amp;n=511703&amp;dst=100293&amp;field=134&amp;rnd=xVZvGw" TargetMode="External"/><Relationship Id="rId53" Type="http://schemas.openxmlformats.org/officeDocument/2006/relationships/hyperlink" Target="https://www.consultant.ru/cons/cgi/online.cgi?req=doc&amp;base=LAW&amp;n=511703&amp;dst=100282&amp;field=134&amp;rnd=xVZvGw" TargetMode="External"/><Relationship Id="rId58" Type="http://schemas.openxmlformats.org/officeDocument/2006/relationships/hyperlink" Target="https://www.consultant.ru/cons/cgi/online.cgi?req=doc&amp;base=LAW&amp;n=511703&amp;dst=130&amp;field=134&amp;rnd=xVZvGw" TargetMode="External"/><Relationship Id="rId66" Type="http://schemas.openxmlformats.org/officeDocument/2006/relationships/hyperlink" Target="https://www.consultant.ru/cons/cgi/online.cgi?req=doc&amp;base=LAW&amp;n=511703&amp;dst=165&amp;field=134&amp;rnd=xVZvGw" TargetMode="External"/><Relationship Id="rId74" Type="http://schemas.openxmlformats.org/officeDocument/2006/relationships/hyperlink" Target="https://www.consultant.ru/cons/cgi/online.cgi?req=doc&amp;base=LAW&amp;n=512844&amp;dst=94&amp;field=134&amp;rnd=xVZvGw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consultant.ru/cons/cgi/online.cgi?req=doc&amp;base=LAW&amp;n=511703&amp;dst=165&amp;field=134&amp;rnd=xVZvGw" TargetMode="External"/><Relationship Id="rId19" Type="http://schemas.openxmlformats.org/officeDocument/2006/relationships/hyperlink" Target="https://www.consultant.ru/cons/cgi/online.cgi?req=doc&amp;base=LAW&amp;n=527307&amp;rnd=xVZvGw" TargetMode="External"/><Relationship Id="rId14" Type="http://schemas.openxmlformats.org/officeDocument/2006/relationships/hyperlink" Target="https://www.consultant.ru/cons/cgi/online.cgi?req=doc&amp;base=LAW&amp;n=536617&amp;rnd=xVZvGw" TargetMode="External"/><Relationship Id="rId22" Type="http://schemas.openxmlformats.org/officeDocument/2006/relationships/hyperlink" Target="https://www.consultant.ru/cons/cgi/online.cgi?req=doc&amp;base=LAW&amp;n=512844&amp;dst=6&amp;field=134&amp;rnd=xVZvGw" TargetMode="External"/><Relationship Id="rId27" Type="http://schemas.openxmlformats.org/officeDocument/2006/relationships/hyperlink" Target="https://www.consultant.ru/cons/cgi/online.cgi?req=doc&amp;base=LAW&amp;n=511703&amp;dst=161&amp;field=134&amp;rnd=xVZvGw" TargetMode="External"/><Relationship Id="rId30" Type="http://schemas.openxmlformats.org/officeDocument/2006/relationships/hyperlink" Target="https://www.consultant.ru/cons/cgi/online.cgi?req=doc&amp;base=LAW&amp;n=511703&amp;dst=198&amp;field=134&amp;rnd=xVZvGw" TargetMode="External"/><Relationship Id="rId35" Type="http://schemas.openxmlformats.org/officeDocument/2006/relationships/hyperlink" Target="https://www.consultant.ru/cons/cgi/online.cgi?req=doc&amp;base=LAW&amp;n=511703&amp;dst=147&amp;field=134&amp;rnd=xVZvGw" TargetMode="External"/><Relationship Id="rId43" Type="http://schemas.openxmlformats.org/officeDocument/2006/relationships/hyperlink" Target="https://www.consultant.ru/cons/cgi/online.cgi?req=doc&amp;base=LAW&amp;n=511359&amp;rnd=xVZvGw" TargetMode="External"/><Relationship Id="rId48" Type="http://schemas.openxmlformats.org/officeDocument/2006/relationships/hyperlink" Target="https://www.consultant.ru/cons/cgi/online.cgi?req=doc&amp;base=LAW&amp;n=511703&amp;dst=100301&amp;field=134&amp;rnd=xVZvGw" TargetMode="External"/><Relationship Id="rId56" Type="http://schemas.openxmlformats.org/officeDocument/2006/relationships/hyperlink" Target="https://www.consultant.ru/cons/cgi/online.cgi?req=doc&amp;base=LAW&amp;n=512844&amp;dst=6&amp;field=134&amp;rnd=xVZvGw" TargetMode="External"/><Relationship Id="rId64" Type="http://schemas.openxmlformats.org/officeDocument/2006/relationships/hyperlink" Target="https://www.consultant.ru/cons/cgi/online.cgi?req=doc&amp;base=LAW&amp;n=511703&amp;dst=166&amp;field=134&amp;rnd=xVZvGw" TargetMode="External"/><Relationship Id="rId69" Type="http://schemas.openxmlformats.org/officeDocument/2006/relationships/hyperlink" Target="https://www.consultant.ru/cons/cgi/online.cgi?req=doc&amp;base=LAW&amp;n=511703&amp;dst=165&amp;field=134&amp;rnd=xVZvGw" TargetMode="External"/><Relationship Id="rId77" Type="http://schemas.openxmlformats.org/officeDocument/2006/relationships/hyperlink" Target="https://www.consultant.ru/cons/cgi/online.cgi?req=doc&amp;base=LAW&amp;n=527307&amp;rnd=xVZvGw" TargetMode="External"/><Relationship Id="rId8" Type="http://schemas.openxmlformats.org/officeDocument/2006/relationships/hyperlink" Target="https://fsa.gov.ru/documents/15070/" TargetMode="External"/><Relationship Id="rId51" Type="http://schemas.openxmlformats.org/officeDocument/2006/relationships/hyperlink" Target="https://www.consultant.ru/cons/cgi/online.cgi?req=doc&amp;base=LAW&amp;n=512844&amp;dst=6&amp;field=134&amp;rnd=xVZvGw" TargetMode="External"/><Relationship Id="rId72" Type="http://schemas.openxmlformats.org/officeDocument/2006/relationships/hyperlink" Target="https://www.consultant.ru/cons/cgi/online.cgi?req=doc&amp;base=LAW&amp;n=512844&amp;dst=327&amp;field=134&amp;rnd=xVZvG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consultant.ru/cons/cgi/online.cgi?req=doc&amp;base=LAW&amp;n=512844&amp;rnd=xVZvGw" TargetMode="External"/><Relationship Id="rId17" Type="http://schemas.openxmlformats.org/officeDocument/2006/relationships/hyperlink" Target="https://www.consultant.ru/cons/cgi/online.cgi?req=doc&amp;base=LAW&amp;n=512844&amp;dst=6&amp;field=134&amp;rnd=xVZvGw" TargetMode="External"/><Relationship Id="rId25" Type="http://schemas.openxmlformats.org/officeDocument/2006/relationships/hyperlink" Target="https://www.consultant.ru/cons/cgi/online.cgi?req=doc&amp;base=LAW&amp;n=511703&amp;rnd=xVZvGw" TargetMode="External"/><Relationship Id="rId33" Type="http://schemas.openxmlformats.org/officeDocument/2006/relationships/hyperlink" Target="https://www.consultant.ru/cons/cgi/online.cgi?req=doc&amp;base=LAW&amp;n=511703&amp;dst=100293&amp;field=134&amp;rnd=xVZvGw" TargetMode="External"/><Relationship Id="rId38" Type="http://schemas.openxmlformats.org/officeDocument/2006/relationships/hyperlink" Target="https://www.consultant.ru/cons/cgi/online.cgi?req=doc&amp;base=LAW&amp;n=512844&amp;dst=6&amp;field=134&amp;rnd=xVZvGw" TargetMode="External"/><Relationship Id="rId46" Type="http://schemas.openxmlformats.org/officeDocument/2006/relationships/hyperlink" Target="https://www.consultant.ru/cons/cgi/online.cgi?req=doc&amp;base=LAW&amp;n=512861&amp;dst=100402&amp;field=134&amp;rnd=xVZvGw" TargetMode="External"/><Relationship Id="rId59" Type="http://schemas.openxmlformats.org/officeDocument/2006/relationships/hyperlink" Target="https://www.consultant.ru/cons/cgi/online.cgi?req=doc&amp;base=LAW&amp;n=511703&amp;dst=164&amp;field=134&amp;rnd=xVZvGw" TargetMode="External"/><Relationship Id="rId67" Type="http://schemas.openxmlformats.org/officeDocument/2006/relationships/hyperlink" Target="https://www.consultant.ru/cons/cgi/online.cgi?req=doc&amp;base=LAW&amp;n=511703&amp;dst=166&amp;field=134&amp;rnd=xVZvGw" TargetMode="External"/><Relationship Id="rId20" Type="http://schemas.openxmlformats.org/officeDocument/2006/relationships/hyperlink" Target="https://www.consultant.ru/cons/cgi/online.cgi?req=doc&amp;base=LAW&amp;n=486018&amp;rnd=xVZvGw" TargetMode="External"/><Relationship Id="rId41" Type="http://schemas.openxmlformats.org/officeDocument/2006/relationships/hyperlink" Target="https://www.consultant.ru/cons/cgi/online.cgi?req=doc&amp;base=LAW&amp;n=536617&amp;dst=1236&amp;field=134&amp;rnd=xVZvGw" TargetMode="External"/><Relationship Id="rId54" Type="http://schemas.openxmlformats.org/officeDocument/2006/relationships/hyperlink" Target="https://www.consultant.ru/cons/cgi/online.cgi?req=doc&amp;base=LAW&amp;n=512844&amp;dst=6&amp;field=134&amp;rnd=xVZvGw" TargetMode="External"/><Relationship Id="rId62" Type="http://schemas.openxmlformats.org/officeDocument/2006/relationships/hyperlink" Target="https://www.consultant.ru/cons/cgi/online.cgi?req=doc&amp;base=LAW&amp;n=511703&amp;dst=166&amp;field=134&amp;rnd=xVZvGw" TargetMode="External"/><Relationship Id="rId70" Type="http://schemas.openxmlformats.org/officeDocument/2006/relationships/hyperlink" Target="https://www.consultant.ru/cons/cgi/online.cgi?req=doc&amp;base=LAW&amp;n=511703&amp;dst=166&amp;field=134&amp;rnd=xVZvGw" TargetMode="External"/><Relationship Id="rId75" Type="http://schemas.openxmlformats.org/officeDocument/2006/relationships/hyperlink" Target="https://www.consultant.ru/cons/cgi/online.cgi?req=doc&amp;base=LAW&amp;n=512844&amp;dst=97&amp;field=134&amp;rnd=xVZvG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sa.gov.ru/documents/15070/" TargetMode="External"/><Relationship Id="rId15" Type="http://schemas.openxmlformats.org/officeDocument/2006/relationships/hyperlink" Target="https://www.consultant.ru/cons/cgi/online.cgi?req=doc&amp;base=LAW&amp;n=536706&amp;rnd=xVZvGw" TargetMode="External"/><Relationship Id="rId23" Type="http://schemas.openxmlformats.org/officeDocument/2006/relationships/hyperlink" Target="https://www.consultant.ru/cons/cgi/online.cgi?req=doc&amp;base=LAW&amp;n=511703&amp;dst=102&amp;field=134&amp;rnd=xVZvGw" TargetMode="External"/><Relationship Id="rId28" Type="http://schemas.openxmlformats.org/officeDocument/2006/relationships/hyperlink" Target="https://www.consultant.ru/cons/cgi/online.cgi?req=doc&amp;base=LAW&amp;n=511703&amp;dst=100297&amp;field=134&amp;rnd=xVZvGw" TargetMode="External"/><Relationship Id="rId36" Type="http://schemas.openxmlformats.org/officeDocument/2006/relationships/hyperlink" Target="https://www.consultant.ru/cons/cgi/online.cgi?req=doc&amp;base=LAW&amp;n=511703&amp;dst=100284&amp;field=134&amp;rnd=xVZvGw" TargetMode="External"/><Relationship Id="rId49" Type="http://schemas.openxmlformats.org/officeDocument/2006/relationships/hyperlink" Target="https://www.consultant.ru/cons/cgi/online.cgi?req=doc&amp;base=LAW&amp;n=511703&amp;dst=130&amp;field=134&amp;rnd=xVZvGw" TargetMode="External"/><Relationship Id="rId57" Type="http://schemas.openxmlformats.org/officeDocument/2006/relationships/hyperlink" Target="https://www.consultant.ru/cons/cgi/online.cgi?req=doc&amp;base=LAW&amp;n=511703&amp;dst=162&amp;field=134&amp;rnd=xVZvGw" TargetMode="External"/><Relationship Id="rId10" Type="http://schemas.openxmlformats.org/officeDocument/2006/relationships/hyperlink" Target="https://login.consultant.ru/link/?req=doc&amp;base=LAW&amp;n=512844&amp;date=02.08.2026&amp;demo=2" TargetMode="External"/><Relationship Id="rId31" Type="http://schemas.openxmlformats.org/officeDocument/2006/relationships/hyperlink" Target="https://www.consultant.ru/cons/cgi/online.cgi?req=doc&amp;base=LAW&amp;n=511703&amp;dst=100330&amp;field=134&amp;rnd=xVZvGw" TargetMode="External"/><Relationship Id="rId44" Type="http://schemas.openxmlformats.org/officeDocument/2006/relationships/hyperlink" Target="https://www.consultant.ru/cons/cgi/online.cgi?req=doc&amp;base=LAW&amp;n=511703&amp;dst=100289&amp;field=134&amp;rnd=xVZvGw" TargetMode="External"/><Relationship Id="rId52" Type="http://schemas.openxmlformats.org/officeDocument/2006/relationships/hyperlink" Target="https://www.consultant.ru/cons/cgi/online.cgi?req=doc&amp;base=LAW&amp;n=511703&amp;dst=163&amp;field=134&amp;rnd=xVZvGw" TargetMode="External"/><Relationship Id="rId60" Type="http://schemas.openxmlformats.org/officeDocument/2006/relationships/hyperlink" Target="https://www.consultant.ru/cons/cgi/online.cgi?req=doc&amp;base=LAW&amp;n=512844&amp;dst=6&amp;field=134&amp;rnd=xVZvGw" TargetMode="External"/><Relationship Id="rId65" Type="http://schemas.openxmlformats.org/officeDocument/2006/relationships/hyperlink" Target="https://www.consultant.ru/cons/cgi/online.cgi?req=doc&amp;base=LAW&amp;n=511703&amp;dst=165&amp;field=134&amp;rnd=xVZvGw" TargetMode="External"/><Relationship Id="rId73" Type="http://schemas.openxmlformats.org/officeDocument/2006/relationships/hyperlink" Target="https://www.consultant.ru/cons/cgi/online.cgi?req=doc&amp;base=LAW&amp;n=512844&amp;dst=91&amp;field=134&amp;rnd=xVZvGw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cons/cgi/online.cgi?req=doc&amp;base=LAW&amp;n=511703&amp;dst=100523&amp;field=134&amp;rnd=xVZvGw" TargetMode="External"/><Relationship Id="rId13" Type="http://schemas.openxmlformats.org/officeDocument/2006/relationships/hyperlink" Target="https://www.consultant.ru/cons/cgi/online.cgi?req=doc&amp;base=LAW&amp;n=511703&amp;dst=100523&amp;field=134&amp;rnd=xVZvGw" TargetMode="External"/><Relationship Id="rId18" Type="http://schemas.openxmlformats.org/officeDocument/2006/relationships/hyperlink" Target="https://www.consultant.ru/cons/cgi/online.cgi?req=doc&amp;base=LAW&amp;n=520721&amp;rnd=xVZvGw" TargetMode="External"/><Relationship Id="rId39" Type="http://schemas.openxmlformats.org/officeDocument/2006/relationships/hyperlink" Target="https://www.consultant.ru/cons/cgi/online.cgi?req=doc&amp;base=LAW&amp;n=511703&amp;rnd=xVZvGw" TargetMode="External"/><Relationship Id="rId34" Type="http://schemas.openxmlformats.org/officeDocument/2006/relationships/hyperlink" Target="https://www.consultant.ru/cons/cgi/online.cgi?req=doc&amp;base=LAW&amp;n=511703&amp;dst=147&amp;field=134&amp;rnd=xVZvGw" TargetMode="External"/><Relationship Id="rId50" Type="http://schemas.openxmlformats.org/officeDocument/2006/relationships/hyperlink" Target="https://www.consultant.ru/cons/cgi/online.cgi?req=doc&amp;base=LAW&amp;n=511703&amp;dst=100249&amp;field=134&amp;rnd=xVZvGw" TargetMode="External"/><Relationship Id="rId55" Type="http://schemas.openxmlformats.org/officeDocument/2006/relationships/hyperlink" Target="https://www.consultant.ru/cons/cgi/online.cgi?req=doc&amp;base=LAW&amp;n=512844&amp;dst=6&amp;field=134&amp;rnd=xVZvGw" TargetMode="External"/><Relationship Id="rId76" Type="http://schemas.openxmlformats.org/officeDocument/2006/relationships/hyperlink" Target="https://www.consultant.ru/cons/cgi/online.cgi?req=doc&amp;base=LAW&amp;n=520721&amp;rnd=xVZvGw" TargetMode="External"/><Relationship Id="rId7" Type="http://schemas.openxmlformats.org/officeDocument/2006/relationships/hyperlink" Target="https://fsa.gov.ru/documents/15070/" TargetMode="External"/><Relationship Id="rId71" Type="http://schemas.openxmlformats.org/officeDocument/2006/relationships/hyperlink" Target="https://www.consultant.ru/cons/cgi/online.cgi?req=doc&amp;base=LAW&amp;n=536706&amp;dst=100289&amp;field=134&amp;rnd=xVZvGw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onsultant.ru/cons/cgi/online.cgi?req=doc&amp;base=LAW&amp;n=511703&amp;dst=100318&amp;field=134&amp;rnd=xVZv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5344</Words>
  <Characters>30465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2026-08-02T12:59:00Z</dcterms:created>
  <dcterms:modified xsi:type="dcterms:W3CDTF">2026-08-02T12:59:00Z</dcterms:modified>
</cp:coreProperties>
</file>