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148" w:rsidRPr="00BE4148" w:rsidRDefault="00BE4148" w:rsidP="00BE4148">
      <w:pPr>
        <w:spacing w:after="1" w:line="360" w:lineRule="auto"/>
        <w:jc w:val="center"/>
        <w:rPr>
          <w:b/>
        </w:rPr>
      </w:pPr>
      <w:r w:rsidRPr="00BE4148">
        <w:rPr>
          <w:rFonts w:ascii="Calibri" w:hAnsi="Calibri" w:cs="Calibri"/>
          <w:b/>
        </w:rPr>
        <w:t>АРБИТРАЖНЫЙ СУД СЕВЕРО-ЗАПАДНОГО ОКРУГА</w:t>
      </w:r>
    </w:p>
    <w:p w:rsidR="00BE4148" w:rsidRPr="00BE4148" w:rsidRDefault="00E26C3F" w:rsidP="00BE4148">
      <w:pPr>
        <w:spacing w:after="1" w:line="360" w:lineRule="auto"/>
        <w:ind w:firstLine="540"/>
        <w:jc w:val="both"/>
        <w:rPr>
          <w:b/>
        </w:rPr>
      </w:pPr>
      <w:hyperlink r:id="rId5" w:history="1">
        <w:r w:rsidR="00BE4148" w:rsidRPr="00E26C3F">
          <w:rPr>
            <w:rStyle w:val="a4"/>
            <w:b/>
          </w:rPr>
          <w:t>Постановление АС Северо-Западного округа от 23.07.2026 по делу N А56-39472/2024</w:t>
        </w:r>
      </w:hyperlink>
    </w:p>
    <w:p w:rsidR="00BE4148" w:rsidRPr="00BE4148" w:rsidRDefault="00BE4148" w:rsidP="00BE4148">
      <w:pPr>
        <w:spacing w:before="280" w:after="1" w:line="220" w:lineRule="atLeast"/>
        <w:ind w:firstLine="540"/>
        <w:rPr>
          <w:i/>
        </w:rPr>
      </w:pPr>
      <w:proofErr w:type="gramStart"/>
      <w:r w:rsidRPr="00BE4148">
        <w:rPr>
          <w:rFonts w:ascii="Calibri" w:hAnsi="Calibri" w:cs="Calibri"/>
          <w:i/>
        </w:rPr>
        <w:t xml:space="preserve">Арбитражный суд Северо-Западного округа в составе председательствующего </w:t>
      </w:r>
      <w:proofErr w:type="spellStart"/>
      <w:r w:rsidRPr="00BE4148">
        <w:rPr>
          <w:rFonts w:ascii="Calibri" w:hAnsi="Calibri" w:cs="Calibri"/>
          <w:i/>
        </w:rPr>
        <w:t>Корабухиной</w:t>
      </w:r>
      <w:proofErr w:type="spellEnd"/>
      <w:r w:rsidRPr="00BE4148">
        <w:rPr>
          <w:rFonts w:ascii="Calibri" w:hAnsi="Calibri" w:cs="Calibri"/>
          <w:i/>
        </w:rPr>
        <w:t xml:space="preserve"> Л.И., судей Журавлевой О.Р., Родина Ю.А., при участии от конкурсного управляющего акционерного общества "Центральное конструкторское бюро "Нептун" Беловой И.В. (доверенность от 24.06.2026), от закрытого акционерного общества "</w:t>
      </w:r>
      <w:proofErr w:type="spellStart"/>
      <w:r w:rsidRPr="00BE4148">
        <w:rPr>
          <w:rFonts w:ascii="Calibri" w:hAnsi="Calibri" w:cs="Calibri"/>
          <w:i/>
        </w:rPr>
        <w:t>Нефтефлот</w:t>
      </w:r>
      <w:proofErr w:type="spellEnd"/>
      <w:r w:rsidRPr="00BE4148">
        <w:rPr>
          <w:rFonts w:ascii="Calibri" w:hAnsi="Calibri" w:cs="Calibri"/>
          <w:i/>
        </w:rPr>
        <w:t>" Белова М.И. (доверенность от 09.01.2024), рассмотрев 22.07.2026 в открытом судебном заседании кассационную жалобу конкурсного управляющего акционерного общества "Центральное конструкторское бюро</w:t>
      </w:r>
      <w:proofErr w:type="gramEnd"/>
      <w:r w:rsidRPr="00BE4148">
        <w:rPr>
          <w:rFonts w:ascii="Calibri" w:hAnsi="Calibri" w:cs="Calibri"/>
          <w:i/>
        </w:rPr>
        <w:t xml:space="preserve"> "Нептун" на решение Арбитражного суда города Санкт-Петербурга и Ленинградской области от 27.10.2025 и постановление Тринадцатого арбитражного апелляционного суда от 10.03.2026 по делу N А56-39472/2024,</w:t>
      </w:r>
    </w:p>
    <w:p w:rsidR="00BE4148" w:rsidRPr="00BE4148" w:rsidRDefault="00BE4148" w:rsidP="00BE4148">
      <w:pPr>
        <w:spacing w:after="1" w:line="220" w:lineRule="atLeast"/>
        <w:rPr>
          <w:i/>
        </w:rPr>
      </w:pPr>
      <w:r w:rsidRPr="00BE4148">
        <w:rPr>
          <w:rFonts w:ascii="Calibri" w:hAnsi="Calibri" w:cs="Calibri"/>
          <w:i/>
        </w:rPr>
        <w:t>установил:</w:t>
      </w:r>
    </w:p>
    <w:p w:rsidR="00BE4148" w:rsidRPr="00BE4148" w:rsidRDefault="00BE4148">
      <w:pPr>
        <w:spacing w:after="1" w:line="220" w:lineRule="atLeast"/>
        <w:jc w:val="center"/>
      </w:pPr>
    </w:p>
    <w:p w:rsidR="00BE4148" w:rsidRPr="00BE4148" w:rsidRDefault="00BE4148">
      <w:pPr>
        <w:spacing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акционерное общество "Центральное конструкторское бюро "Нептун" (адрес: 198096, Санкт-Петербург, Корабельная ул., д. 6, лит.</w:t>
      </w:r>
      <w:proofErr w:type="gramEnd"/>
      <w:r w:rsidRPr="00BE4148">
        <w:rPr>
          <w:rFonts w:ascii="Calibri" w:hAnsi="Calibri" w:cs="Calibri"/>
        </w:rPr>
        <w:t xml:space="preserve"> </w:t>
      </w:r>
      <w:proofErr w:type="gramStart"/>
      <w:r w:rsidRPr="00BE4148">
        <w:rPr>
          <w:rFonts w:ascii="Calibri" w:hAnsi="Calibri" w:cs="Calibri"/>
        </w:rPr>
        <w:t>ЖЯ; ИНН: 7710528447; ОГРН: 1047796077383; далее - Бюро) обратилось в Арбитражный суд города Санкт-Петербурга и Ленинградской области с исковым заявлением, уточненным в порядке статьи 49 Арбитражного процессуального кодекса Российской Федерации (далее - АПК РФ), к закрытому акционерному обществу "</w:t>
      </w:r>
      <w:proofErr w:type="spellStart"/>
      <w:r w:rsidRPr="00BE4148">
        <w:rPr>
          <w:rFonts w:ascii="Calibri" w:hAnsi="Calibri" w:cs="Calibri"/>
        </w:rPr>
        <w:t>Нефтефлот</w:t>
      </w:r>
      <w:proofErr w:type="spellEnd"/>
      <w:r w:rsidRPr="00BE4148">
        <w:rPr>
          <w:rFonts w:ascii="Calibri" w:hAnsi="Calibri" w:cs="Calibri"/>
        </w:rPr>
        <w:t>" (адрес: 443042, Самарская обл., г. Самара, ул. Белорусская, д. 132; ИНН: 6314010931; ОГРН: 1026300893519;</w:t>
      </w:r>
      <w:proofErr w:type="gramEnd"/>
      <w:r w:rsidRPr="00BE4148">
        <w:rPr>
          <w:rFonts w:ascii="Calibri" w:hAnsi="Calibri" w:cs="Calibri"/>
        </w:rPr>
        <w:t xml:space="preserve"> далее - Общество) о признании реализацией соглашений от 30.06.2023 о расторжении договоров от 17.02.2020 N 33, N 34, N 35 на строительство и поставку судов (стр. N 101, стр. N 102, стр. N 103); </w:t>
      </w:r>
      <w:proofErr w:type="gramStart"/>
      <w:r w:rsidRPr="00BE4148">
        <w:rPr>
          <w:rFonts w:ascii="Calibri" w:hAnsi="Calibri" w:cs="Calibri"/>
        </w:rPr>
        <w:t xml:space="preserve">об </w:t>
      </w:r>
      <w:proofErr w:type="spellStart"/>
      <w:r w:rsidRPr="00BE4148">
        <w:rPr>
          <w:rFonts w:ascii="Calibri" w:hAnsi="Calibri" w:cs="Calibri"/>
        </w:rPr>
        <w:t>обязании</w:t>
      </w:r>
      <w:proofErr w:type="spellEnd"/>
      <w:r w:rsidRPr="00BE4148">
        <w:rPr>
          <w:rFonts w:ascii="Calibri" w:hAnsi="Calibri" w:cs="Calibri"/>
        </w:rPr>
        <w:t xml:space="preserve"> Общества в течение пяти дней со дня вступления решения законную силу передать Бюро надлежащим образом оформленные счета-фактуры: по соглашению от 30.06.2023 о расторжении договора на строительство и поставку судна от 17.02.2022 N 33 (стр. N 101) на сумму 262 200 632 руб., в том числе налог на добавленную стоимость (далее - НДС) 52 440 126 руб. 40 коп.; по</w:t>
      </w:r>
      <w:proofErr w:type="gramEnd"/>
      <w:r w:rsidRPr="00BE4148">
        <w:rPr>
          <w:rFonts w:ascii="Calibri" w:hAnsi="Calibri" w:cs="Calibri"/>
        </w:rPr>
        <w:t xml:space="preserve"> </w:t>
      </w:r>
      <w:proofErr w:type="gramStart"/>
      <w:r w:rsidRPr="00BE4148">
        <w:rPr>
          <w:rFonts w:ascii="Calibri" w:hAnsi="Calibri" w:cs="Calibri"/>
        </w:rPr>
        <w:t>соглашению от 30.06.2023 о расторжении договора от 17.02.2022 N 34 на строительство и поставку судна (стр. N 102) на сумму 215 229 307 руб., в том числе НДС 43 045 861 руб. 40 коп.; по соглашению от 30.06.2023 о расторжении договора от 17.02.2022 N 35 на строительство и поставку судна (стр. N 103) на сумму 200 601 679 руб., в</w:t>
      </w:r>
      <w:proofErr w:type="gramEnd"/>
      <w:r w:rsidRPr="00BE4148">
        <w:rPr>
          <w:rFonts w:ascii="Calibri" w:hAnsi="Calibri" w:cs="Calibri"/>
        </w:rPr>
        <w:t xml:space="preserve"> том числе НДС 40 120 335 руб. 80 коп.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Также Бюро просило суд обязать Общество в течение пяти дней со дня вступления решения в законную силу: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- отразить в книге продаж за 2-й кв. 2023 года реализацию в связи с передачей в собственность Бюро судов в постройке в количестве 3 штук, комплектующих, оборудования и документации, указанных в соглашениях от 30.06.2023 о расторжении договоров от 17.02.2022 N 33 N 34, N 35 на строительство и поставку судов (стр. N 101, стр. N 102, стр. N 103);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- внести соответствующие корректировки в налоговую декларацию по НДС за 2-й кв. 2023 года в связи с передачей в собственность Бюро судов в постройке в количестве 3 штук, комплектующих, оборудования и документации, указанных в соглашениях от 30.06.2023 о расторжении договоров от 17.02.2022 N 33 N 34, N 35 на строительство и поставку судов (стр. N 101, стр. N 102, стр. N</w:t>
      </w:r>
      <w:proofErr w:type="gramEnd"/>
      <w:r w:rsidRPr="00BE4148">
        <w:rPr>
          <w:rFonts w:ascii="Calibri" w:hAnsi="Calibri" w:cs="Calibri"/>
        </w:rPr>
        <w:t xml:space="preserve"> 103).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К участию в деле в качестве третьих лиц, не заявляющих самостоятельных требований относительно предмета спора, привлечены Федеральная налоговая служба в лице Межрайонной инспекции Федеральной налоговой службы N 19 по Санкт-Петербургу (адрес: 198216, Санкт-Петербург, пр.</w:t>
      </w:r>
      <w:proofErr w:type="gramEnd"/>
      <w:r w:rsidRPr="00BE4148">
        <w:rPr>
          <w:rFonts w:ascii="Calibri" w:hAnsi="Calibri" w:cs="Calibri"/>
        </w:rPr>
        <w:t xml:space="preserve"> Трамвайный, д. 23, к. 1, лит. </w:t>
      </w:r>
      <w:proofErr w:type="gramStart"/>
      <w:r w:rsidRPr="00BE4148">
        <w:rPr>
          <w:rFonts w:ascii="Calibri" w:hAnsi="Calibri" w:cs="Calibri"/>
        </w:rPr>
        <w:t>А; далее - ИФНС N 19); Федеральная налоговая служба в лице Межрайонной инспекции Федеральной налоговой службы N 18 по Самарской области (адрес: 443099, Самарская обл., г. Самара, ул. Князя Григория Засекина, д. 6; далее - ИФНС N 18).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Решением суда от 27.10.2025, оставленным без изменения постановлением апелляционного суда от 10.03.2026, в иске отказано.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lastRenderedPageBreak/>
        <w:t>В кассационной жалобе конкурсный управляющий Бюро, ссылаясь на нарушение судами норм материального и процессуального права, несоответствие выводов судов фактическим обстоятельствам и имеющимся в деле доказательствам, просит отменить состоявшиеся по делу судебные акты и принять новый судебный акт об удовлетворении иска.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 xml:space="preserve">По мнению подателя жалобы, вывод судов о выборе истцом ненадлежащего способа защиты нарушенного права противоречит правовой позиции Судебной коллегии по экономическим спорам Верховного Суда Российской Федерации, изложенной в определении от 03.04.2026 N 305-ЭС25-14104, которая применима к обстоятельствам настоящего дела. </w:t>
      </w:r>
      <w:proofErr w:type="gramStart"/>
      <w:r w:rsidRPr="00BE4148">
        <w:rPr>
          <w:rFonts w:ascii="Calibri" w:hAnsi="Calibri" w:cs="Calibri"/>
        </w:rPr>
        <w:t>Бюро указывает, что Общество, получив от истца аванс по спорным договорам с учетом НДС, при их расторжении передало последнему в собственность незавершенный результат работ (суда в постройке), но уклонилось от выставления счетов-фактур, в результате чего Бюро лишилось законного права на налоговый вычет в размере 113 005 269 руб. 67 коп., что исходя из приведенной правовой позиции высшей судебной инстанции свидетельствует</w:t>
      </w:r>
      <w:proofErr w:type="gramEnd"/>
      <w:r w:rsidRPr="00BE4148">
        <w:rPr>
          <w:rFonts w:ascii="Calibri" w:hAnsi="Calibri" w:cs="Calibri"/>
        </w:rPr>
        <w:t xml:space="preserve"> о том, что договорное обязательство не может считаться исполненным добросовестно. </w:t>
      </w:r>
      <w:proofErr w:type="gramStart"/>
      <w:r w:rsidRPr="00BE4148">
        <w:rPr>
          <w:rFonts w:ascii="Calibri" w:hAnsi="Calibri" w:cs="Calibri"/>
        </w:rPr>
        <w:t>Податель жалобы отмечает, что предусмотренная налоговым законодательством публично-правовая обязанность плательщика НДС выставить счет-фактуру при реализации товаров (работ, услуг) является одновременно составной частью надлежащего исполнения гражданско-правового (договорного) обязательства, вследствие чего последнее не может считаться завершенным, а, следовательно, право контрагента подлежит защите в соответствии со статьей 12 Гражданского кодекса Российской Федерации (далее - ГК РФ).</w:t>
      </w:r>
      <w:proofErr w:type="gramEnd"/>
      <w:r w:rsidRPr="00BE4148">
        <w:rPr>
          <w:rFonts w:ascii="Calibri" w:hAnsi="Calibri" w:cs="Calibri"/>
        </w:rPr>
        <w:t xml:space="preserve"> </w:t>
      </w:r>
      <w:proofErr w:type="gramStart"/>
      <w:r w:rsidRPr="00BE4148">
        <w:rPr>
          <w:rFonts w:ascii="Calibri" w:hAnsi="Calibri" w:cs="Calibri"/>
        </w:rPr>
        <w:t>Бюро полагает, что передача Обществом на возмездной основе незавершенного результата работ (судов в постройке) после расторжения сторонами соглашениями от 30.06.2023 договоров на строительство и поставку судов от 17.02.2022 N 33 N 34, N 35 в соответствии со статьями 39 и 146 Налогового кодекса Российской Федерации (далее - НК РФ) полностью отвечает квалифицирующим признакам реализации и требует в связи с возникновением объекта</w:t>
      </w:r>
      <w:proofErr w:type="gramEnd"/>
      <w:r w:rsidRPr="00BE4148">
        <w:rPr>
          <w:rFonts w:ascii="Calibri" w:hAnsi="Calibri" w:cs="Calibri"/>
        </w:rPr>
        <w:t xml:space="preserve"> налогообложения исполнения Обществом обязанности исчислить НДС и выставить Бюро счета-фактуры. Податель жалобы указывает, что его правовая позиция соответствует правовой позиции налоговых органов, привлеченных к участию в деле в качестве третьих лиц, не заявляющих самостоятельных требований относительно предмета спора; в отсутствие исчисления Обществом НДС с реализации и выставления счетов-фактур Бюро, исходя из требования налогового органа от 19.12.2023 о выявлении налогового разрыв и предостережения Прокуратуры Кировского района Санкт-Петербурга, пресекающего возможность применить налоговые вычеты, вынуждено исчислить НДС к уплате без применения таковых.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 xml:space="preserve">В отзыве на кассационную жалобу Общество, считая приведенные в ней доводы несостоятельными и получившими надлежащую правовую оценку судов, просит оставить принятые по делу судебные акты без изменения. </w:t>
      </w:r>
      <w:proofErr w:type="gramStart"/>
      <w:r w:rsidRPr="00BE4148">
        <w:rPr>
          <w:rFonts w:ascii="Calibri" w:hAnsi="Calibri" w:cs="Calibri"/>
        </w:rPr>
        <w:t xml:space="preserve">Ответчик указывает, что вопреки доводам Бюро, в спорных соглашениях от 30.06.2023 стороны не определяли стоимость передаваемых истцу товарно-материальных ценностей, не подписывали акты о сдаче-приемке выполненных работ; по условиям этих соглашений вследствие передачи Бюро без стоимостной оценки незавершенных строительством судов, а также комплектующих и оборудования, приобретенных для их строительства, ответчик вернул истцу уплаченные им авансы </w:t>
      </w:r>
      <w:proofErr w:type="spellStart"/>
      <w:r w:rsidRPr="00BE4148">
        <w:rPr>
          <w:rFonts w:ascii="Calibri" w:hAnsi="Calibri" w:cs="Calibri"/>
        </w:rPr>
        <w:t>неденежными</w:t>
      </w:r>
      <w:proofErr w:type="spellEnd"/>
      <w:r w:rsidRPr="00BE4148">
        <w:rPr>
          <w:rFonts w:ascii="Calibri" w:hAnsi="Calibri" w:cs="Calibri"/>
        </w:rPr>
        <w:t xml:space="preserve"> средствами;</w:t>
      </w:r>
      <w:proofErr w:type="gramEnd"/>
      <w:r w:rsidRPr="00BE4148">
        <w:rPr>
          <w:rFonts w:ascii="Calibri" w:hAnsi="Calibri" w:cs="Calibri"/>
        </w:rPr>
        <w:t xml:space="preserve"> названные соглашения регулируют исключительно денежную компенсацию расходов подрядчика на создание продукции по расторгнутым договорам, а также возврат авансовых платежей </w:t>
      </w:r>
      <w:proofErr w:type="spellStart"/>
      <w:r w:rsidRPr="00BE4148">
        <w:rPr>
          <w:rFonts w:ascii="Calibri" w:hAnsi="Calibri" w:cs="Calibri"/>
        </w:rPr>
        <w:t>неденежными</w:t>
      </w:r>
      <w:proofErr w:type="spellEnd"/>
      <w:r w:rsidRPr="00BE4148">
        <w:rPr>
          <w:rFonts w:ascii="Calibri" w:hAnsi="Calibri" w:cs="Calibri"/>
        </w:rPr>
        <w:t xml:space="preserve"> активами, перечисленными в пункте 1 соглашений; </w:t>
      </w:r>
      <w:proofErr w:type="gramStart"/>
      <w:r w:rsidRPr="00BE4148">
        <w:rPr>
          <w:rFonts w:ascii="Calibri" w:hAnsi="Calibri" w:cs="Calibri"/>
        </w:rPr>
        <w:t>такая операция не является реализацией и не входит в налоговую базу по НДС, не требует дополнительного документального оформления в виде универсального передаточного документа (далее - УПД) или счета-фактуры, учитывая, что предусмотренный расторгнутыми договорами результат работ не достигнут, суда с характеристиками и в комплектации согласно требованиям проектной документации не построены, заказчику не переданы;</w:t>
      </w:r>
      <w:proofErr w:type="gramEnd"/>
      <w:r w:rsidRPr="00BE4148">
        <w:rPr>
          <w:rFonts w:ascii="Calibri" w:hAnsi="Calibri" w:cs="Calibri"/>
        </w:rPr>
        <w:t xml:space="preserve"> обязанность по выставлению и передаче заказчику счетов-фактур соглашения не содержат, в </w:t>
      </w:r>
      <w:proofErr w:type="gramStart"/>
      <w:r w:rsidRPr="00BE4148">
        <w:rPr>
          <w:rFonts w:ascii="Calibri" w:hAnsi="Calibri" w:cs="Calibri"/>
        </w:rPr>
        <w:t>связи</w:t>
      </w:r>
      <w:proofErr w:type="gramEnd"/>
      <w:r w:rsidRPr="00BE4148">
        <w:rPr>
          <w:rFonts w:ascii="Calibri" w:hAnsi="Calibri" w:cs="Calibri"/>
        </w:rPr>
        <w:t xml:space="preserve"> с чем ссылка истца на определение Судебной коллегии по экономическим спорам Верховного Суда Российской Федерации, изложенной в определении от 03.04.2026 N 305-ЭС25-14104 является необоснованной. </w:t>
      </w:r>
      <w:proofErr w:type="gramStart"/>
      <w:r w:rsidRPr="00BE4148">
        <w:rPr>
          <w:rFonts w:ascii="Calibri" w:hAnsi="Calibri" w:cs="Calibri"/>
        </w:rPr>
        <w:t xml:space="preserve">Также Общество полагает довод истца о допущенных ответчиком нарушениях налогового законодательства не нашедшим </w:t>
      </w:r>
      <w:r w:rsidRPr="00BE4148">
        <w:rPr>
          <w:rFonts w:ascii="Calibri" w:hAnsi="Calibri" w:cs="Calibri"/>
        </w:rPr>
        <w:lastRenderedPageBreak/>
        <w:t>доказательственного подтверждения в материалах дела, поскольку камеральная проверка его налоговой декларации за 2 квартал 2023 года налоговым органом завершена, нарушений налогового законодательства не выявлено, мер прокурорского реагирования в отношении нарушения Обществом налогового законодательства в отношении исчисления НДС не применялось;</w:t>
      </w:r>
      <w:proofErr w:type="gramEnd"/>
      <w:r w:rsidRPr="00BE4148">
        <w:rPr>
          <w:rFonts w:ascii="Calibri" w:hAnsi="Calibri" w:cs="Calibri"/>
        </w:rPr>
        <w:t xml:space="preserve"> сложившиеся между сторонами гражданские правоотношения налоговым законодательством не регулируются.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В судебном заседании представитель Бюро поддержал доводы кассационной жалобы, а представитель Общества - свои возражения на них.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Иные лица, участвующие в деле, надлежащим образом извещенные о времени и месте слушания жалобы, своих представителей в судебное заседание не направили, что в силу части 3 статьи 284 АПК РФ не является препятствием для рассмотрения кассационной жалобы в их отсутствие.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Законность обжалуемых судебных актов проверена в кассационном порядке.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Как следует из материалов дела и установлено судами, между публичным акционерным обществом "Государственная транспортная лизинговая компания" (далее - ПАО "ГТЛК") и Бюро 01.11.2019 заключен договор N ДКП 0642-003-Ф/2019 на поставку 5 новых самоходных морских пассажирских судов на сумму 1 245 000 000 руб.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С целью исполнения данного договора Бюро (заказчик) заключило с Обществом (подрядчик) договоры от 17.02.2020 N 33, N 34, N 35 на строительство и поставку трех судов (стр. N 101, стр. N 102, стр. N 103), перечислив подрядчику в качестве авансов по договору N 33-223 078 992 руб. в том числе 37 179 832 руб. НДС 20% (платежные поручения от 18.02.2020</w:t>
      </w:r>
      <w:proofErr w:type="gramEnd"/>
      <w:r w:rsidRPr="00BE4148">
        <w:rPr>
          <w:rFonts w:ascii="Calibri" w:hAnsi="Calibri" w:cs="Calibri"/>
        </w:rPr>
        <w:t xml:space="preserve"> </w:t>
      </w:r>
      <w:proofErr w:type="gramStart"/>
      <w:r w:rsidRPr="00BE4148">
        <w:rPr>
          <w:rFonts w:ascii="Calibri" w:hAnsi="Calibri" w:cs="Calibri"/>
        </w:rPr>
        <w:t>N 351 и от 30.12.2020 N 4005); по договору N 34 - 223 078 992 руб. в том числе 37 179 832 руб. НДС 20% (платежные поручения от 21.02.2020 N 430 и от 31.12.2020 N 4006);</w:t>
      </w:r>
      <w:proofErr w:type="gramEnd"/>
      <w:r w:rsidRPr="00BE4148">
        <w:rPr>
          <w:rFonts w:ascii="Calibri" w:hAnsi="Calibri" w:cs="Calibri"/>
        </w:rPr>
        <w:t xml:space="preserve"> по договору N 35 - 223 078 992 руб. в том числе 37 179 832 руб. НДС 20% (платежные поручения от 18.02.2020 N 350 и от 30.12.2020 N 4004).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По договору N 33 срок выполнения работ определен сторонами до 30.04.2021, по договору N 34 - до 20.10.2021, по договору N 35 - до 30.04.2022.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 xml:space="preserve">В этой связи Общество на основании пункта 13 статьи 167 Налогового кодекса Российской Федерации (далее - НК РФ), как поставщик и производитель, реализующий товары (оказывающий услуги, выполняющий работы), производство которых относится к длительному циклу (срок изготовления более шести месяцев), что подтверждалось соответствующими заключениями Министерства промышленности и торговли Российской Федерации от 06.03.2020 - 11.03.2020 (том 1 </w:t>
      </w:r>
      <w:proofErr w:type="spellStart"/>
      <w:r w:rsidRPr="00BE4148">
        <w:rPr>
          <w:rFonts w:ascii="Calibri" w:hAnsi="Calibri" w:cs="Calibri"/>
        </w:rPr>
        <w:t>л.д</w:t>
      </w:r>
      <w:proofErr w:type="spellEnd"/>
      <w:r w:rsidRPr="00BE4148">
        <w:rPr>
          <w:rFonts w:ascii="Calibri" w:hAnsi="Calibri" w:cs="Calibri"/>
        </w:rPr>
        <w:t>. 68-70), НДС с полученных авансов</w:t>
      </w:r>
      <w:proofErr w:type="gramEnd"/>
      <w:r w:rsidRPr="00BE4148">
        <w:rPr>
          <w:rFonts w:ascii="Calibri" w:hAnsi="Calibri" w:cs="Calibri"/>
        </w:rPr>
        <w:t xml:space="preserve"> не исчисляло и счета-фактуры Бюро не выставляло.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Соответственно Бюро, как указывал истец в иске, вычетом НДС с авансов, перечисленных Обществу, в порядке статьи 171 и пункта 9 статьи 172 НК РФ не пользовалось.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До завершения строительства судов Бюро нашло другого интересанта на их приобретение в лице АО НПП "АМЭ" и заключило с указанной организацией в лице АО "</w:t>
      </w:r>
      <w:proofErr w:type="spellStart"/>
      <w:r w:rsidRPr="00BE4148">
        <w:rPr>
          <w:rFonts w:ascii="Calibri" w:hAnsi="Calibri" w:cs="Calibri"/>
        </w:rPr>
        <w:t>Техноимпульс</w:t>
      </w:r>
      <w:proofErr w:type="spellEnd"/>
      <w:r w:rsidRPr="00BE4148">
        <w:rPr>
          <w:rFonts w:ascii="Calibri" w:hAnsi="Calibri" w:cs="Calibri"/>
        </w:rPr>
        <w:t>", действующим от имени, в интересах, по поручению и за счет АО НПП "АМЭ" договор купли-продажи от 07.04.2023 N 1/8 на передачу в собственность последнему судов в постройке в количестве 3 штук, изготавливаемых Обществом.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В рамках договора купли-продажи от 07.04.2023 N 1/8 Бюро, получив от покупателя аванс, оформило счет-фактуру А16 от 09.06.2023 и начислило НДС к уплате в сумме 81 791 333 руб. 17 коп.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При этом ПАО "ГТЛК" 18.05.2023 в одностороннем порядке расторгло с Бюро договор от 01.11.2019 N ДКП 0642-003-Ф/2019 на поставку 5 новых самоходных морских пассажирских судов на основании пункта 8.1 указанного договора.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lastRenderedPageBreak/>
        <w:t>В этой связи Бюро 30.06.2023 заключило с Обществом соглашения о расторжении договоров от 17.02.2020 N 33, N 34, N 35 на строительство и поставку судов (стр. N 101, стр. N 102, стр. N 103), по условиям которых Общество передало в собственность Бюро указанные недостроенные суда (суда в постройке), а также техническую документацию, комплектующие и оборудование к ним.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В соглашении от 30.06.2023 о расторжении договора от 17.02.2020 N 33 стороны, оговорив, что расходы Общества на строительство судна (стр. N 101), в том числе фактически понесенные им затраты, составляют 262 200 632 руб., договорились о зачете обязательства подрядчика по возврату Бюро уплаченного аванса в сумме 223 078 992 руб. (включающего в себя НДС) в счет обязательства заказчика по возмещению</w:t>
      </w:r>
      <w:proofErr w:type="gramEnd"/>
      <w:r w:rsidRPr="00BE4148">
        <w:rPr>
          <w:rFonts w:ascii="Calibri" w:hAnsi="Calibri" w:cs="Calibri"/>
        </w:rPr>
        <w:t xml:space="preserve"> подрядчику затрат, понесенных в связи с исполнением договора на ту же сумму, с погашением заказчиком подрядчику остальной части указанных затрат в сумме 39 121 640 руб. в течение 10 календарных дней с момента заключения соглашения на расчетный счет подрядчика или иным способом.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Установив в соглашении от 30.06.2023 о расторжении договора от 17.02.2020 N 34, что аналогичные расходы Общества на строительство судна (стр. N 102), в том числе фактически понесенные им затраты, составляют 215 229 307 руб., а заказчиком перечислен подрядчику аванс с учетом НДС в сумме 223 078 992 руб., стороны произвели зачет встречных однородных требований по обязательству Общества возвратить заказчику аванс</w:t>
      </w:r>
      <w:proofErr w:type="gramEnd"/>
      <w:r w:rsidRPr="00BE4148">
        <w:rPr>
          <w:rFonts w:ascii="Calibri" w:hAnsi="Calibri" w:cs="Calibri"/>
        </w:rPr>
        <w:t xml:space="preserve"> в сумме 215 229 307 руб. и по обязательству Бюро возместить подрядчику понесенные им затраты в той же сумме. Часть неосвоенного аванса в сумме 7 849 685 руб. Общество обязалось возвратить заказчику в течение 10 календарных дней.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Соглашением от 30.06.2023 о расторжении договора от 17.02.2020 N 35 на строительство и поставку судна (стр. N 103) стороны определили расходы Общества на строительство судна, в том числе фактически понесенные им затраты в сумме 200 601 679 руб., произвели зачет этой суммы в счет обязанности подрядчика возвратить Бюро аванс в такой же сумме.</w:t>
      </w:r>
      <w:proofErr w:type="gramEnd"/>
      <w:r w:rsidRPr="00BE4148">
        <w:rPr>
          <w:rFonts w:ascii="Calibri" w:hAnsi="Calibri" w:cs="Calibri"/>
        </w:rPr>
        <w:t xml:space="preserve"> Учитывая, что сумма перечисленного Бюро аванса составляла 223 078 992 руб. (с учетом НДС), стороны оговорили, что неосвоенный аванс в сумме 22 477 313 руб. подлежит оплате Обществом в течение 10 календарных дней.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Каких-либо обязательств Общества по выставлению заказчику счетов-фактур в связи с расторжением договоров, передачей незавершенных результатов работ и зачетом встречных однородных требований по возврату авансов и компенсации затрат подрядчика на их строительство соглашения от 30.06.2023 не содержали.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При этом во всех трех соглашениях от 30.06.2023 стороны предусмотрели, что договоры считаются расторгнутыми с момента получения заказчиком ранее направленного подрядчиком уведомления об одностороннем отказе от исполнения договора от 19.09.2022 N 2536.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В соответствии с пунктом 1.1 указанных соглашений Общество передало Бюро по актам приема-передачи имущество, а именно: суда в постройке в количестве 3 штук, а также техническую документацию, комплектующие и оборудование к ним.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В ходе проверки налоговой декларации Бюро за 2 квартал 2023 года ИФНС N 19 установила противоречия между сведениями, содержащимися в документах, представленных налогоплательщиком, и сведениями, имеющимися у налогового органа, и, указав, что Бюро необоснованно отразило в книге покупок за указанный налоговый период в целях применения налогового вычета по НДС бухгалтерскую справку от 30.06.2023 на сумму 113 005 269 руб. 67</w:t>
      </w:r>
      <w:proofErr w:type="gramEnd"/>
      <w:r w:rsidRPr="00BE4148">
        <w:rPr>
          <w:rFonts w:ascii="Calibri" w:hAnsi="Calibri" w:cs="Calibri"/>
        </w:rPr>
        <w:t xml:space="preserve"> коп</w:t>
      </w:r>
      <w:proofErr w:type="gramStart"/>
      <w:r w:rsidRPr="00BE4148">
        <w:rPr>
          <w:rFonts w:ascii="Calibri" w:hAnsi="Calibri" w:cs="Calibri"/>
        </w:rPr>
        <w:t>.</w:t>
      </w:r>
      <w:proofErr w:type="gramEnd"/>
      <w:r w:rsidRPr="00BE4148">
        <w:rPr>
          <w:rFonts w:ascii="Calibri" w:hAnsi="Calibri" w:cs="Calibri"/>
        </w:rPr>
        <w:t xml:space="preserve"> </w:t>
      </w:r>
      <w:proofErr w:type="gramStart"/>
      <w:r w:rsidRPr="00BE4148">
        <w:rPr>
          <w:rFonts w:ascii="Calibri" w:hAnsi="Calibri" w:cs="Calibri"/>
        </w:rPr>
        <w:t>в</w:t>
      </w:r>
      <w:proofErr w:type="gramEnd"/>
      <w:r w:rsidRPr="00BE4148">
        <w:rPr>
          <w:rFonts w:ascii="Calibri" w:hAnsi="Calibri" w:cs="Calibri"/>
        </w:rPr>
        <w:t xml:space="preserve"> отсутствие счета-фактуры Общества, в требовании о предоставлении пояснений от 19.12.2023 N 06-РА/40136/СА предложило Бюро внести изменения в раздел 8 книги покупок об операциях, отражаемых за истекший налоговый период, и в налоговую декларацию за 2 квартал 2023 года, исключив указанную сумму налоговых вычетов.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lastRenderedPageBreak/>
        <w:t>Бюро, считая, что в связи с передачей заказчику по соглашениям от 30.06.2023 незавершенных результатов работ (судов в постройке) на возмездной основе Общество должно было начислить НДС в бюджет, поскольку полагало, что возмещенный подрядчику зачетом размер фактических затрат на изготовление и (или) приобретение этого имущества следует считать их стоимостью, что, по его мнению, в полной мере отвечало признакам реализации (статья 39</w:t>
      </w:r>
      <w:proofErr w:type="gramEnd"/>
      <w:r w:rsidRPr="00BE4148">
        <w:rPr>
          <w:rFonts w:ascii="Calibri" w:hAnsi="Calibri" w:cs="Calibri"/>
        </w:rPr>
        <w:t xml:space="preserve"> </w:t>
      </w:r>
      <w:proofErr w:type="gramStart"/>
      <w:r w:rsidRPr="00BE4148">
        <w:rPr>
          <w:rFonts w:ascii="Calibri" w:hAnsi="Calibri" w:cs="Calibri"/>
        </w:rPr>
        <w:t>НК РФ), предложило подрядчику в письме от 05.10.2023 переквалифицировать соглашения о расторжении договоров подряда в договоры реализации объектов незавершенного строительства, а в письме от 23.02.2024 N 97 - отразить в книге продаж указанные операции и предоставить Бюро счета-фактуры или УПД в отношении спорного имущества.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Общество не приняло предложение Бюро о переквалификации спорных соглашений в договоры реализации объектов незавершенного строительства на основании актов приема-передачи к соглашениям от 30.06.2023, указывая, что названные соглашения применительно к статье 729 Гражданского кодекса Российской Федерации (далее - ГК РФ) регулируют исключительно порядок денежной компенсации производственных затрат подрядчика, связанных с исполнением договоров, путем зачета встречных однородных требований о возврате авансов, что не</w:t>
      </w:r>
      <w:proofErr w:type="gramEnd"/>
      <w:r w:rsidRPr="00BE4148">
        <w:rPr>
          <w:rFonts w:ascii="Calibri" w:hAnsi="Calibri" w:cs="Calibri"/>
        </w:rPr>
        <w:t xml:space="preserve"> является реализацией товаров (работ, услуг) во 2 квартале 2023 года, а Бюро, подав уточненную налоговую декларацию по НДС за этот налоговый период в отсутствие подписанных сторонами первичных документов, вопреки существу заключенных сторонами соглашений, не могло не знать о наличии неблагоприятных последствий.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Бюро, полагая, что статья 12 ГК РФ предусматривает такой способ защиты права, как присуждение к исполнению обязанности в натуре, а Общество согласно пункту 3 статьи 168 НК РФ, как плательщик НДС, реализуя товар (работу, услугу), обязано выдать покупателю счет-фактуру с выделением суммы НДС для того, чтобы покупатель имел возможность использовать соответствующий налоговый вычет, обратился в арбитражный суд с настоящим иском.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Суды, оценив доводы сторон и собранные по делу доказательства в порядке статьи 71 АПК РФ, признали исковые требования истца, основанные на нормах налогового законодательства, не подлежащими удовлетворению в рамках рассмотрения гражданско-правового спора.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Суд кассационной инстанции, изучив материалы дела, доводы кассационной жалобы, проверив правильность применения судами первой и апелляционной инстанции норм материального и процессуального права, соответствие выводов судов фактическим обстоятельствам и имеющимся в деле доказательствам, не находит оснований для отмены принятых по делу судебных актов в силу следующего.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Конституционная обязанность платить законно установленные налоги и сборы имеет публично-правовой характер, что обусловлено публично-правовой природой государства и государственной власти; требование налогового органа и налоговое обязательство налогоплательщика следует не из договора, а из закона; спор по поводу невыполнения налогового обязательства находится в рамках публичного, а не гражданского права (Постановление Конституционного Суда Российской Федерации от 17.12.1996 N 20-П).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Гражданский кодекс Российской Федерации не содержит определения понятия "реализация", применяемого в рамках гражданско-правовых отношений. Отсутствует такое понятие и в условиях заключенных сторонами соглашений от 30.06.2023 о расторжении договоров от 17.02.2020 N 33, N 34, N 35 на строительство и поставку судов (стр. N 101, стр. N 102, стр. N 103).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Статья 729 ГК РФ, определяя последствия прекращения договора подряда до приемки результатов работ, устанавливает, что в случае прекращения договора подряда по основаниям, предусмотренным законом или договором, до приемки заказчиком результата работы, выполненной подрядчиком (пункт 1 статьи 720), заказчик вправе требовать передачи ему результата незавершенной работы с компенсацией подрядчику произведенных затрат.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lastRenderedPageBreak/>
        <w:t>В силу разъяснений, приведенных в абзаце втором пункта 2 постановления Пленума Высшего Арбитражного Суда Российской Федерации от 06.06.2014 N 35 "О последствиях расторжения договора", последствия расторжения договора, отличные от предусмотренных законом, могут быть установлены соглашением сторон с соблюдением общих ограничений свободы договора, определенных в постановлении Пленума Высшего Арбитражного Суда Российской Федерации от 14.03.2014 N 16 "О свободе договора и ее</w:t>
      </w:r>
      <w:proofErr w:type="gramEnd"/>
      <w:r w:rsidRPr="00BE4148">
        <w:rPr>
          <w:rFonts w:ascii="Calibri" w:hAnsi="Calibri" w:cs="Calibri"/>
        </w:rPr>
        <w:t xml:space="preserve"> </w:t>
      </w:r>
      <w:proofErr w:type="gramStart"/>
      <w:r w:rsidRPr="00BE4148">
        <w:rPr>
          <w:rFonts w:ascii="Calibri" w:hAnsi="Calibri" w:cs="Calibri"/>
        </w:rPr>
        <w:t>пределах</w:t>
      </w:r>
      <w:proofErr w:type="gramEnd"/>
      <w:r w:rsidRPr="00BE4148">
        <w:rPr>
          <w:rFonts w:ascii="Calibri" w:hAnsi="Calibri" w:cs="Calibri"/>
        </w:rPr>
        <w:t>".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В рассматриваемом случае стороны в соглашениях от 30.06.2023 о расторжении договоров от 17.02.2020 N 33, N 34, N 35 на строительство и поставку судов, предусматривающих передачу Обществом заказчику незавершенной работы (судов в постройке) с компенсацией подрядчику произведенных затрат путем зачета подлежащих возврату Бюро авансовых платежей, не оговорили обязанность Общества выставить заказчику при передаче незавершенного результата работ УПД или счета-фактуры с</w:t>
      </w:r>
      <w:proofErr w:type="gramEnd"/>
      <w:r w:rsidRPr="00BE4148">
        <w:rPr>
          <w:rFonts w:ascii="Calibri" w:hAnsi="Calibri" w:cs="Calibri"/>
        </w:rPr>
        <w:t xml:space="preserve"> целью применения им налоговых вычетов </w:t>
      </w:r>
      <w:proofErr w:type="gramStart"/>
      <w:r w:rsidRPr="00BE4148">
        <w:rPr>
          <w:rFonts w:ascii="Calibri" w:hAnsi="Calibri" w:cs="Calibri"/>
        </w:rPr>
        <w:t>по НДС при исчислении данного налога с реализации судов в постройке по договору</w:t>
      </w:r>
      <w:proofErr w:type="gramEnd"/>
      <w:r w:rsidRPr="00BE4148">
        <w:rPr>
          <w:rFonts w:ascii="Calibri" w:hAnsi="Calibri" w:cs="Calibri"/>
        </w:rPr>
        <w:t xml:space="preserve"> купли-продажи от 07.04.2023 N 1/8, заключенному Бюро с АО "</w:t>
      </w:r>
      <w:proofErr w:type="spellStart"/>
      <w:r w:rsidRPr="00BE4148">
        <w:rPr>
          <w:rFonts w:ascii="Calibri" w:hAnsi="Calibri" w:cs="Calibri"/>
        </w:rPr>
        <w:t>Техноимпульс</w:t>
      </w:r>
      <w:proofErr w:type="spellEnd"/>
      <w:r w:rsidRPr="00BE4148">
        <w:rPr>
          <w:rFonts w:ascii="Calibri" w:hAnsi="Calibri" w:cs="Calibri"/>
        </w:rPr>
        <w:t>", действующим от имени, в интересах, по поручению и за счет АО НПП "АМЭ".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В этой связи суды обоснованно не приняли во внимание доводы истца о том, что без выставления УПД или счетов-фактур при передаче заказчику незавершенного результата работ гражданско-правовое обязательство подрядчика не может считаться завершенным.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В соответствии с пунктом 1 статьи 2 НК РФ законодательство о налогах и сборах, на нарушение ответчиком которого указывает истец, регулирует властные отношения по установлению, введению и взиманию налогов, сборов, страховых взносов в Российской Федерации, а также отношения, возникающие в процессе осуществления налогового контроля, обжалования актов налоговых органов, действий (бездействия) их должностных лиц и привлечения к ответственности за совершение налогового</w:t>
      </w:r>
      <w:proofErr w:type="gramEnd"/>
      <w:r w:rsidRPr="00BE4148">
        <w:rPr>
          <w:rFonts w:ascii="Calibri" w:hAnsi="Calibri" w:cs="Calibri"/>
        </w:rPr>
        <w:t xml:space="preserve"> правонарушения.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В свою очередь, гражданское законодательство регулирует отношения, связанные с участием в корпоративных организациях или с управлением ими (корпоративные отношения), договорные и иные обязательства, а также другие имущественные и личные неимущественные отношения, основанные на равенстве, автономии воли и имущественной самостоятельности участников (пункт 1 статьи 2 ГК РФ).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Пунктом 3 статьи 2 ГК РФ предусмотрено, что к имущественным отношениям, основанным на административном или ином властном подчинении одной стороны другой, в том числе к налоговым и другим финансовым отношениям, гражданское законодательство не применяется, если иное не предусмотрено законодательством.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Различие в природе налоговых и гражданских отношений, механизме их правового регулирования исключает - в отсутствие специального указания в законе - распространение норм налогового законодательства на гражданско-правовые отношения (определение Судебной коллегии по экономическим спорам Верховного Суда РФ от 20.08.2018 по делу N 302-ЭС17-23664).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Присуждение к исполнению обязанности в натуре как способ защиты гражданских прав (статья 12 ГК РФ) заключается в понуждении должника выполнить действия, которые он должен совершить в силу имеющегося гражданско-правового обязательства.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Порядок исчисления НДС, оформления и предъявления счетов-фактур при реализации товаров (работ, услуг) регулируется законодательством о налогах и сборах (глава 21 Налогового кодекса Российской Федерации).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Действующим гражданским законодательством такое действие, как понуждение ответчика к исполнению публично-правовой налоговой обязанности и выдаче счета-фактуры, не предусмотрено.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lastRenderedPageBreak/>
        <w:t>В отсутствие в соглашениях от 30.06.2023 обязательства Общества выставить УПД или счета-фактуры при передаче заказчику незавершенной работы (судов в постройке) с компенсацией подрядчику произведенных затрат путем зачета подлежащих возврату Бюро авансовых платежей, подлежит отклонению ссылка подателя жалобы на правовую позицию, изложенную в определении Судебной коллегии по экономическим спорам Верховного Суда Российской Федерации от 03.04.2026 N 305-ЭС25-14104, так как в данном</w:t>
      </w:r>
      <w:proofErr w:type="gramEnd"/>
      <w:r w:rsidRPr="00BE4148">
        <w:rPr>
          <w:rFonts w:ascii="Calibri" w:hAnsi="Calibri" w:cs="Calibri"/>
        </w:rPr>
        <w:t xml:space="preserve"> </w:t>
      </w:r>
      <w:proofErr w:type="gramStart"/>
      <w:r w:rsidRPr="00BE4148">
        <w:rPr>
          <w:rFonts w:ascii="Calibri" w:hAnsi="Calibri" w:cs="Calibri"/>
        </w:rPr>
        <w:t>деле</w:t>
      </w:r>
      <w:proofErr w:type="gramEnd"/>
      <w:r w:rsidRPr="00BE4148">
        <w:rPr>
          <w:rFonts w:ascii="Calibri" w:hAnsi="Calibri" w:cs="Calibri"/>
        </w:rPr>
        <w:t xml:space="preserve"> разрешался спор с иными фактическими обстоятельствами, связанными с предусмотренной договором обязанностью подрядчика выставить генподрядчику счет-фактуру при совершении операции по сдаче-приемке подрядных работ.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Из материалов настоящего дела не следует, что Обществу по результатам проведения в установленном Налоговым кодексом Российской Федерации порядке камеральной или выездной налоговых проверок, включающих спорный налоговый период, указывалось на нарушение налогового законодательства при исчислении и уплате НДС по операциям, связанным с исполнением соглашений от 30.06.2023.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Требование ИФНС N 19 о предоставлении пояснений от 19.12.2023 N 06-РА/40136/СА в рамках камеральной налоговой проверки налоговой декларации Бюро за 2 квартал 2023 года и предостережение Прокуратуры Кировского района Санкт-Петербурга от 27.09.2024 N 046-03-03/2024 о недопустимости нарушения налогового законодательства, на которые ссылается истец, адресовались только Бюро, которое пыталось применить налоговые вычеты по НДС во 2-м квартале 2023</w:t>
      </w:r>
      <w:proofErr w:type="gramEnd"/>
      <w:r w:rsidRPr="00BE4148">
        <w:rPr>
          <w:rFonts w:ascii="Calibri" w:hAnsi="Calibri" w:cs="Calibri"/>
        </w:rPr>
        <w:t xml:space="preserve"> года исключительно на основании составленной им бухгалтерской справки от 30.06.2023 в отсутствие счетов-фактур, выставленных Обществом.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Вопреки доводам подателя жалобы, суд при разрешении гражданско-правового спора не может подменять собой деятельность налоговых органов по проведению налоговых проверок (исследовать и оценивать представленные налогоплательщиком документы на предмет подтверждения им права на налоговый вычет и возмещение налога, проверять деятельность его контрагентов на предмет исполнения ими публично-правовой обязанности по исчислению и уплате налога), принимать на себя иные функции налогового органа в</w:t>
      </w:r>
      <w:proofErr w:type="gramEnd"/>
      <w:r w:rsidRPr="00BE4148">
        <w:rPr>
          <w:rFonts w:ascii="Calibri" w:hAnsi="Calibri" w:cs="Calibri"/>
        </w:rPr>
        <w:t xml:space="preserve"> противоречие положениям Арбитражного процессуального кодекса Российской Федерации, нормам законодательства о налогах и сборах, принципа разделения полномочий исполнительной и судебной власти, установленного статьей 10 Конституции Российской Федерации.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Принимая во внимание изложенное, суды правомерно отказали Бюро в удовлетворении предъявленного к ответчику гражданско-правового иска о понуждении его к исполнению публично-правовой обязанности, основанного исключительно на толковании истцом норм налогового законодательства при определении последствий расторжения договоров от 17.02.2020 N 33, N 34, N 35 на строительство и поставку судов на основании соглашений от 30.06.2023.</w:t>
      </w:r>
      <w:proofErr w:type="gramEnd"/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Доводы, приведенные истцом в кассационной жалобе, не свидетельствуют о нарушении судами норм материального и процессуального права, не содержат фактов, которые не проверены и не учтены судебными инстанциями при рассмотрении дела и имели бы значение для вынесения судебных актов по существу, влияли на их обоснованность и законность, либо опровергали выводы судов.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proofErr w:type="gramStart"/>
      <w:r w:rsidRPr="00BE4148">
        <w:rPr>
          <w:rFonts w:ascii="Calibri" w:hAnsi="Calibri" w:cs="Calibri"/>
        </w:rPr>
        <w:t>Направленность доводов кассационной жалобы на оценку доказательств и установление иных фактических обстоятельств не может быть признана допустимой на стадии кассационного обжалования судебных актов в силу статьи 286, части 2 статьи 287 АПК РФ и пункта 32 Постановление Пленума Верховного Суда РФ от 30.06.2020 N 13 "О применении Арбитражного процессуального кодекса Российской Федерации при рассмотрении дел в арбитражном суде кассационной инстанции</w:t>
      </w:r>
      <w:proofErr w:type="gramEnd"/>
      <w:r w:rsidRPr="00BE4148">
        <w:rPr>
          <w:rFonts w:ascii="Calibri" w:hAnsi="Calibri" w:cs="Calibri"/>
        </w:rPr>
        <w:t>", поскольку исследование доказательственной стороны спора к компетенции суда округа не относится.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lastRenderedPageBreak/>
        <w:t>Учитывая, что дело рассмотрено судами полно и всесторонне, нормы материального права, а также нормы процессуального права, являющиеся в силу части 4 статьи 288 АПК РФ безусловным основанием для отмены судебных актов, не нарушены, суд кассационной инстанции не находит оснований для удовлетворения кассационной жалобы.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Поскольку Бюро определением суда округа от 07.05.2026 по настоящему делу предоставлялась отсрочка уплаты государственной пошлины за подачу кассационной жалобы до рассмотрения ее по существу, таковая в размере 50 000 руб., установленном подпунктом 20 пункта 1 статьи 333.21 НК РФ, подлежит взысканию с подателя жалобы в доход федерального бюджета.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Исходя из изложенного, и руководствуясь статьей 286, пунктом 1 части 1 статьи 287, статьей 289 Арбитражного процессуального кодекса Российской Федерации, Арбитражный суд Северо-Западного округа</w:t>
      </w:r>
    </w:p>
    <w:p w:rsidR="00BE4148" w:rsidRPr="00BE4148" w:rsidRDefault="00BE4148">
      <w:pPr>
        <w:spacing w:after="1" w:line="220" w:lineRule="atLeast"/>
        <w:jc w:val="center"/>
      </w:pPr>
    </w:p>
    <w:p w:rsidR="00BE4148" w:rsidRPr="00BE4148" w:rsidRDefault="00BE4148">
      <w:pPr>
        <w:spacing w:after="1" w:line="220" w:lineRule="atLeast"/>
        <w:jc w:val="center"/>
      </w:pPr>
      <w:r w:rsidRPr="00BE4148">
        <w:rPr>
          <w:rFonts w:ascii="Calibri" w:hAnsi="Calibri" w:cs="Calibri"/>
        </w:rPr>
        <w:t>постановил:</w:t>
      </w:r>
    </w:p>
    <w:p w:rsidR="00BE4148" w:rsidRPr="00BE4148" w:rsidRDefault="00BE4148">
      <w:pPr>
        <w:spacing w:after="1" w:line="220" w:lineRule="atLeast"/>
        <w:jc w:val="center"/>
      </w:pPr>
    </w:p>
    <w:p w:rsidR="00BE4148" w:rsidRPr="00BE4148" w:rsidRDefault="00BE4148">
      <w:pPr>
        <w:spacing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решение Арбитражного суда города Санкт-Петербурга и Ленинградской области от 27.10.2025 и постановление Тринадцатого арбитражного апелляционного суда от 10.03.2026 по делу N А56-39472/2024 оставить без изменения, а кассационную жалобу акционерного общества "Центральное конструкторское бюро "Нептун" - без удовлетворения.</w:t>
      </w:r>
    </w:p>
    <w:p w:rsidR="00BE4148" w:rsidRPr="00BE4148" w:rsidRDefault="00BE4148">
      <w:pPr>
        <w:spacing w:before="220" w:after="1" w:line="220" w:lineRule="atLeast"/>
        <w:ind w:firstLine="540"/>
        <w:jc w:val="both"/>
      </w:pPr>
      <w:r w:rsidRPr="00BE4148">
        <w:rPr>
          <w:rFonts w:ascii="Calibri" w:hAnsi="Calibri" w:cs="Calibri"/>
        </w:rPr>
        <w:t>Взыскать с акционерного общества "Центральное конструкторское бюро "Нептун" (ИНН: 7710528447; ОГРН: 1047796077383) в доход федерального бюджета государственную пошлину в размере 50 000 рублей.</w:t>
      </w:r>
    </w:p>
    <w:p w:rsidR="00BE4148" w:rsidRPr="00BE4148" w:rsidRDefault="00BE4148">
      <w:pPr>
        <w:spacing w:after="1" w:line="220" w:lineRule="atLeast"/>
        <w:ind w:firstLine="540"/>
        <w:jc w:val="both"/>
      </w:pPr>
    </w:p>
    <w:p w:rsidR="00BE4148" w:rsidRPr="00BE4148" w:rsidRDefault="00BE4148">
      <w:pPr>
        <w:spacing w:after="1" w:line="220" w:lineRule="atLeast"/>
        <w:jc w:val="right"/>
        <w:rPr>
          <w:b/>
        </w:rPr>
      </w:pPr>
      <w:bookmarkStart w:id="0" w:name="_GoBack"/>
      <w:r w:rsidRPr="00BE4148">
        <w:rPr>
          <w:rFonts w:ascii="Calibri" w:hAnsi="Calibri" w:cs="Calibri"/>
          <w:b/>
        </w:rPr>
        <w:t>Председательствующий</w:t>
      </w:r>
    </w:p>
    <w:p w:rsidR="00BE4148" w:rsidRPr="00BE4148" w:rsidRDefault="00BE4148">
      <w:pPr>
        <w:spacing w:after="1" w:line="220" w:lineRule="atLeast"/>
        <w:jc w:val="right"/>
        <w:rPr>
          <w:b/>
        </w:rPr>
      </w:pPr>
      <w:r w:rsidRPr="00BE4148">
        <w:rPr>
          <w:rFonts w:ascii="Calibri" w:hAnsi="Calibri" w:cs="Calibri"/>
          <w:b/>
        </w:rPr>
        <w:t>Л.И.КОРАБУХИНА</w:t>
      </w:r>
    </w:p>
    <w:bookmarkEnd w:id="0"/>
    <w:p w:rsidR="00BE4148" w:rsidRPr="00BE4148" w:rsidRDefault="00BE4148">
      <w:pPr>
        <w:spacing w:after="1" w:line="220" w:lineRule="atLeast"/>
        <w:jc w:val="right"/>
        <w:rPr>
          <w:b/>
        </w:rPr>
      </w:pPr>
    </w:p>
    <w:p w:rsidR="00BE4148" w:rsidRPr="00BE4148" w:rsidRDefault="00BE4148">
      <w:pPr>
        <w:spacing w:after="1" w:line="220" w:lineRule="atLeast"/>
        <w:jc w:val="right"/>
        <w:rPr>
          <w:b/>
        </w:rPr>
      </w:pPr>
      <w:r w:rsidRPr="00BE4148">
        <w:rPr>
          <w:rFonts w:ascii="Calibri" w:hAnsi="Calibri" w:cs="Calibri"/>
          <w:b/>
        </w:rPr>
        <w:t>Судьи</w:t>
      </w:r>
    </w:p>
    <w:p w:rsidR="00BE4148" w:rsidRPr="00BE4148" w:rsidRDefault="00BE4148">
      <w:pPr>
        <w:spacing w:after="1" w:line="220" w:lineRule="atLeast"/>
        <w:jc w:val="right"/>
        <w:rPr>
          <w:b/>
        </w:rPr>
      </w:pPr>
      <w:r w:rsidRPr="00BE4148">
        <w:rPr>
          <w:rFonts w:ascii="Calibri" w:hAnsi="Calibri" w:cs="Calibri"/>
          <w:b/>
        </w:rPr>
        <w:t>О.Р.ЖУРАВЛЕВА</w:t>
      </w:r>
    </w:p>
    <w:p w:rsidR="00BE4148" w:rsidRPr="00BE4148" w:rsidRDefault="00BE4148">
      <w:pPr>
        <w:spacing w:after="1" w:line="220" w:lineRule="atLeast"/>
        <w:jc w:val="right"/>
        <w:rPr>
          <w:b/>
        </w:rPr>
      </w:pPr>
      <w:r w:rsidRPr="00BE4148">
        <w:rPr>
          <w:rFonts w:ascii="Calibri" w:hAnsi="Calibri" w:cs="Calibri"/>
          <w:b/>
        </w:rPr>
        <w:t>Ю.А.РОДИН</w:t>
      </w:r>
    </w:p>
    <w:sectPr w:rsidR="00BE4148" w:rsidRPr="00BE4148" w:rsidSect="0066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124FEF"/>
    <w:rsid w:val="002426F7"/>
    <w:rsid w:val="002D7D9A"/>
    <w:rsid w:val="00310DB7"/>
    <w:rsid w:val="005005D7"/>
    <w:rsid w:val="00587BCD"/>
    <w:rsid w:val="00847224"/>
    <w:rsid w:val="008F54BB"/>
    <w:rsid w:val="00BE4148"/>
    <w:rsid w:val="00E26C3F"/>
    <w:rsid w:val="00EF6805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.arbitr.ru/Card/8ea5e3c1-2992-40ff-8f8b-1bb75fdaab7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4220</Words>
  <Characters>24059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2026-09-21T08:11:00Z</dcterms:created>
  <dcterms:modified xsi:type="dcterms:W3CDTF">2026-09-21T08:19:00Z</dcterms:modified>
</cp:coreProperties>
</file>