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492" w:rsidRPr="00807492" w:rsidRDefault="00807492" w:rsidP="00807492">
      <w:pPr>
        <w:pStyle w:val="a6"/>
        <w:spacing w:line="360" w:lineRule="auto"/>
        <w:jc w:val="center"/>
        <w:rPr>
          <w:b/>
          <w:lang w:eastAsia="ru-RU"/>
        </w:rPr>
      </w:pPr>
      <w:r w:rsidRPr="00807492">
        <w:rPr>
          <w:b/>
          <w:lang w:eastAsia="ru-RU"/>
        </w:rPr>
        <w:t>МИНИСТЕРСТВО ЗДРАВООХРАНЕНИЯ РОССИЙСКОЙ ФЕДЕРАЦИИ</w:t>
      </w:r>
    </w:p>
    <w:bookmarkStart w:id="0" w:name="_GoBack"/>
    <w:p w:rsidR="00807492" w:rsidRPr="001D13DF" w:rsidRDefault="001D13DF" w:rsidP="00807492">
      <w:pPr>
        <w:pStyle w:val="a6"/>
        <w:spacing w:line="360" w:lineRule="auto"/>
        <w:jc w:val="center"/>
        <w:rPr>
          <w:rStyle w:val="a7"/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"https://rg.ru/documents/2026/09/23/minzdrav-prikaz742-site-dok.html?ysclid=mukdhicieo498898281" </w:instrText>
      </w:r>
      <w:r>
        <w:rPr>
          <w:b/>
        </w:rPr>
      </w:r>
      <w:r>
        <w:rPr>
          <w:b/>
        </w:rPr>
        <w:fldChar w:fldCharType="separate"/>
      </w:r>
      <w:r w:rsidR="00807492" w:rsidRPr="001D13DF">
        <w:rPr>
          <w:rStyle w:val="a7"/>
          <w:b/>
        </w:rPr>
        <w:t>Приказ Минздрава России от 21.08.2026 N 742н</w:t>
      </w:r>
    </w:p>
    <w:p w:rsidR="00807492" w:rsidRPr="001D13DF" w:rsidRDefault="00807492" w:rsidP="00807492">
      <w:pPr>
        <w:pStyle w:val="a5"/>
        <w:spacing w:before="0" w:beforeAutospacing="0" w:after="0" w:afterAutospacing="0" w:line="288" w:lineRule="atLeast"/>
        <w:jc w:val="both"/>
        <w:rPr>
          <w:rStyle w:val="a7"/>
        </w:rPr>
      </w:pPr>
    </w:p>
    <w:p w:rsidR="00807492" w:rsidRPr="001D13DF" w:rsidRDefault="00807492" w:rsidP="001D13DF">
      <w:pPr>
        <w:pStyle w:val="a5"/>
        <w:spacing w:before="0" w:beforeAutospacing="0" w:after="0" w:afterAutospacing="0" w:line="288" w:lineRule="atLeast"/>
        <w:ind w:firstLine="567"/>
        <w:jc w:val="both"/>
        <w:rPr>
          <w:b/>
        </w:rPr>
      </w:pPr>
      <w:r w:rsidRPr="001D13DF">
        <w:rPr>
          <w:rStyle w:val="a7"/>
          <w:b/>
        </w:rPr>
        <w:t>Об утверждении стандарта медицинской помощи детям при язвенной болезни желудка и (или) двенадцатиперстной кишки (диагностика, лечение и диспансерное наблюдение)</w:t>
      </w:r>
      <w:r w:rsidR="001D13D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fldChar w:fldCharType="end"/>
      </w:r>
    </w:p>
    <w:bookmarkEnd w:id="0"/>
    <w:p w:rsidR="00807492" w:rsidRPr="001D13DF" w:rsidRDefault="00807492" w:rsidP="00807492">
      <w:pPr>
        <w:pStyle w:val="a5"/>
        <w:spacing w:before="0" w:beforeAutospacing="0" w:after="0" w:afterAutospacing="0" w:line="288" w:lineRule="atLeast"/>
        <w:jc w:val="both"/>
      </w:pPr>
    </w:p>
    <w:p w:rsidR="00807492" w:rsidRPr="001D13DF" w:rsidRDefault="00807492" w:rsidP="001D13DF">
      <w:pPr>
        <w:pStyle w:val="a5"/>
        <w:spacing w:before="0" w:beforeAutospacing="0" w:after="0" w:afterAutospacing="0" w:line="288" w:lineRule="atLeast"/>
        <w:jc w:val="right"/>
        <w:rPr>
          <w:b/>
          <w:i/>
        </w:rPr>
      </w:pPr>
      <w:r w:rsidRPr="001D13DF">
        <w:rPr>
          <w:b/>
          <w:i/>
        </w:rPr>
        <w:t>Зарегистрировано в Минюсте России 21.09.2026 N 88361</w:t>
      </w:r>
    </w:p>
    <w:p w:rsidR="00807492" w:rsidRPr="00807492" w:rsidRDefault="00807492" w:rsidP="00807492">
      <w:pPr>
        <w:spacing w:after="0" w:line="312" w:lineRule="auto"/>
        <w:jc w:val="center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В соответствии с пунктом 4 части 1 статьи 37 Федерального закона от 21 ноября 2011 г. N 323-ФЗ "Об основах охраны здоровья граждан в Российской Федерации" и подпунктом 5.2.18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 </w:t>
      </w:r>
    </w:p>
    <w:p w:rsidR="00807492" w:rsidRPr="00807492" w:rsidRDefault="00807492" w:rsidP="0080749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Утвердить стандарт медицинской помощи детям при язвенной болезни желудка и (или) двенадцатиперстной кишки (диагностика, лечение и диспансерное наблюдение) согласно приложению.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807492">
        <w:rPr>
          <w:rFonts w:eastAsia="Times New Roman" w:cstheme="minorHAnsi"/>
          <w:b/>
          <w:lang w:eastAsia="ru-RU"/>
        </w:rPr>
        <w:t xml:space="preserve">Министр </w:t>
      </w:r>
    </w:p>
    <w:p w:rsidR="00807492" w:rsidRPr="00807492" w:rsidRDefault="00807492" w:rsidP="00807492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807492">
        <w:rPr>
          <w:rFonts w:eastAsia="Times New Roman" w:cstheme="minorHAnsi"/>
          <w:b/>
          <w:lang w:eastAsia="ru-RU"/>
        </w:rPr>
        <w:t xml:space="preserve">М.А.МУРАШКО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Приложение </w:t>
      </w:r>
    </w:p>
    <w:p w:rsidR="00807492" w:rsidRPr="00807492" w:rsidRDefault="00807492" w:rsidP="0080749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к приказу Министерства здравоохранения </w:t>
      </w:r>
    </w:p>
    <w:p w:rsidR="00807492" w:rsidRPr="00807492" w:rsidRDefault="00807492" w:rsidP="0080749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Российской Федерации </w:t>
      </w:r>
    </w:p>
    <w:p w:rsidR="00807492" w:rsidRPr="00807492" w:rsidRDefault="00807492" w:rsidP="0080749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от 21 августа 2026 г. N 742н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312" w:lineRule="auto"/>
        <w:jc w:val="center"/>
        <w:rPr>
          <w:rFonts w:eastAsia="Times New Roman" w:cstheme="minorHAnsi"/>
          <w:b/>
          <w:bCs/>
          <w:lang w:eastAsia="ru-RU"/>
        </w:rPr>
      </w:pPr>
      <w:r w:rsidRPr="00807492">
        <w:rPr>
          <w:rFonts w:eastAsia="Times New Roman" w:cstheme="minorHAnsi"/>
          <w:b/>
          <w:bCs/>
          <w:lang w:eastAsia="ru-RU"/>
        </w:rPr>
        <w:t xml:space="preserve">СТАНДАРТ </w:t>
      </w:r>
    </w:p>
    <w:p w:rsidR="00807492" w:rsidRPr="00807492" w:rsidRDefault="00807492" w:rsidP="00807492">
      <w:pPr>
        <w:spacing w:after="0" w:line="312" w:lineRule="auto"/>
        <w:jc w:val="center"/>
        <w:rPr>
          <w:rFonts w:eastAsia="Times New Roman" w:cstheme="minorHAnsi"/>
          <w:b/>
          <w:bCs/>
          <w:lang w:eastAsia="ru-RU"/>
        </w:rPr>
      </w:pPr>
      <w:r w:rsidRPr="00807492">
        <w:rPr>
          <w:rFonts w:eastAsia="Times New Roman" w:cstheme="minorHAnsi"/>
          <w:b/>
          <w:bCs/>
          <w:lang w:eastAsia="ru-RU"/>
        </w:rPr>
        <w:t xml:space="preserve">МЕДИЦИНСКОЙ ПОМОЩИ ДЕТЯМ ПРИ ЯЗВЕННОЙ БОЛЕЗНИ ЖЕЛУДКА </w:t>
      </w:r>
    </w:p>
    <w:p w:rsidR="00807492" w:rsidRPr="00807492" w:rsidRDefault="00807492" w:rsidP="00807492">
      <w:pPr>
        <w:spacing w:after="0" w:line="312" w:lineRule="auto"/>
        <w:jc w:val="center"/>
        <w:rPr>
          <w:rFonts w:eastAsia="Times New Roman" w:cstheme="minorHAnsi"/>
          <w:b/>
          <w:bCs/>
          <w:lang w:eastAsia="ru-RU"/>
        </w:rPr>
      </w:pPr>
      <w:proofErr w:type="gramStart"/>
      <w:r w:rsidRPr="00807492">
        <w:rPr>
          <w:rFonts w:eastAsia="Times New Roman" w:cstheme="minorHAnsi"/>
          <w:b/>
          <w:bCs/>
          <w:lang w:eastAsia="ru-RU"/>
        </w:rPr>
        <w:t xml:space="preserve">И (ИЛИ) ДВЕНАДЦАТИПЕРСТНОЙ КИШКИ (ДИАГНОСТИКА, </w:t>
      </w:r>
      <w:proofErr w:type="gramEnd"/>
    </w:p>
    <w:p w:rsidR="00807492" w:rsidRPr="00807492" w:rsidRDefault="00807492" w:rsidP="00807492">
      <w:pPr>
        <w:spacing w:after="0" w:line="312" w:lineRule="auto"/>
        <w:jc w:val="center"/>
        <w:rPr>
          <w:rFonts w:eastAsia="Times New Roman" w:cstheme="minorHAnsi"/>
          <w:b/>
          <w:bCs/>
          <w:lang w:eastAsia="ru-RU"/>
        </w:rPr>
      </w:pPr>
      <w:proofErr w:type="gramStart"/>
      <w:r w:rsidRPr="00807492">
        <w:rPr>
          <w:rFonts w:eastAsia="Times New Roman" w:cstheme="minorHAnsi"/>
          <w:b/>
          <w:bCs/>
          <w:lang w:eastAsia="ru-RU"/>
        </w:rPr>
        <w:t xml:space="preserve">ЛЕЧЕНИЕ И ДИСПАНСЕРНОЕ НАБЛЮДЕНИЕ) </w:t>
      </w:r>
      <w:proofErr w:type="gramEnd"/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Возрастная категория пациента: дети </w:t>
      </w:r>
    </w:p>
    <w:p w:rsidR="00807492" w:rsidRPr="00807492" w:rsidRDefault="00807492" w:rsidP="00807492">
      <w:pPr>
        <w:spacing w:before="168"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Пол пациента: любой </w:t>
      </w:r>
    </w:p>
    <w:p w:rsidR="00807492" w:rsidRPr="00807492" w:rsidRDefault="00807492" w:rsidP="00807492">
      <w:pPr>
        <w:spacing w:before="168"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Вид медицинской помощи: первичная медико-санитарная помощь, специализированная медицинская помощь </w:t>
      </w:r>
    </w:p>
    <w:p w:rsidR="00807492" w:rsidRPr="00807492" w:rsidRDefault="00807492" w:rsidP="00807492">
      <w:pPr>
        <w:spacing w:before="168"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Условия оказания медицинской помощи: амбулаторно, в дневном стационаре, стационарно </w:t>
      </w:r>
    </w:p>
    <w:p w:rsidR="00807492" w:rsidRPr="00807492" w:rsidRDefault="00807492" w:rsidP="00807492">
      <w:pPr>
        <w:spacing w:before="168"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Форма оказания медицинской помощи: экстренная, неотложная, плановая </w:t>
      </w:r>
    </w:p>
    <w:p w:rsidR="00807492" w:rsidRPr="00807492" w:rsidRDefault="00807492" w:rsidP="00807492">
      <w:pPr>
        <w:spacing w:before="168"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Средняя продолжительность лечения законченного случая (количество дней): 365 </w:t>
      </w:r>
    </w:p>
    <w:p w:rsidR="00807492" w:rsidRPr="00807492" w:rsidRDefault="00807492" w:rsidP="00807492">
      <w:pPr>
        <w:spacing w:before="168"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Нозологические единицы (код по Международной статистической классификации болезней и проблем, связанных со здоровьем, X пересмотра):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lastRenderedPageBreak/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8185"/>
      </w:tblGrid>
      <w:tr w:rsidR="00807492" w:rsidRPr="00807492" w:rsidTr="00807492">
        <w:tc>
          <w:tcPr>
            <w:tcW w:w="0" w:type="auto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K25 </w:t>
            </w:r>
          </w:p>
        </w:tc>
        <w:tc>
          <w:tcPr>
            <w:tcW w:w="0" w:type="auto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Язва желудка </w:t>
            </w:r>
          </w:p>
        </w:tc>
      </w:tr>
      <w:tr w:rsidR="00807492" w:rsidRPr="00807492" w:rsidTr="00807492">
        <w:tc>
          <w:tcPr>
            <w:tcW w:w="0" w:type="auto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K26 </w:t>
            </w:r>
          </w:p>
        </w:tc>
        <w:tc>
          <w:tcPr>
            <w:tcW w:w="0" w:type="auto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Язва двенадцатиперстной кишки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b/>
          <w:bCs/>
          <w:lang w:eastAsia="ru-RU"/>
        </w:rPr>
        <w:t>1. Медицинские услуги для диагностики заболевания, состояния</w:t>
      </w:r>
      <w:r w:rsidRPr="00807492">
        <w:rPr>
          <w:rFonts w:eastAsia="Times New Roman" w:cstheme="minorHAnsi"/>
          <w:lang w:eastAsia="ru-RU"/>
        </w:rPr>
        <w:t xml:space="preserve">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7"/>
        <w:gridCol w:w="4240"/>
        <w:gridCol w:w="1837"/>
        <w:gridCol w:w="1601"/>
      </w:tblGrid>
      <w:tr w:rsidR="00807492" w:rsidRPr="00807492" w:rsidTr="0080749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1.1. Прием (осмотр, консультация) врача-специалиста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кратности применения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B01.004.001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Прием (осмотр, консультация) врача-гастроэнтеролога первичный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B01.031.001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Прием (осмотр, консультация) врача-педиатра первичный (при оказании медицинской помощи в амбулаторных условиях медицинская услуга является взаимозаменяемой с медицинской услугой B01.026.001 "Прием (осмотр, консультация) врача общей практики (семейного врача) первичный")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0,058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9"/>
        <w:gridCol w:w="3795"/>
        <w:gridCol w:w="2026"/>
        <w:gridCol w:w="1795"/>
      </w:tblGrid>
      <w:tr w:rsidR="00807492" w:rsidRPr="00807492" w:rsidTr="0080749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1.2. Лабораторные методы исследования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кратности применения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A07.16.006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13C-уреазный дыхательный тест на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Helicobacter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Pylori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A08.16.002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gramStart"/>
            <w:r w:rsidRPr="00807492">
              <w:rPr>
                <w:rFonts w:eastAsia="Times New Roman" w:cstheme="minorHAnsi"/>
                <w:lang w:eastAsia="ru-RU"/>
              </w:rPr>
              <w:t>Патолого-анатомическое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исследование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биопсийного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(операционного) материала желудка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A09.05.057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Исследование уровня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гастрина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сыворотки крови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A09.19.001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Исследование кала на скрытую кровь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A26.19.020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Определение антигена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хеликобактера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пилори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в фекалиях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A26.19.098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Иммунохроматографическое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экспресс-исследование кала на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геликобактер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пилори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(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Helicobacter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pylori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B03.016.003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Общий (клинический) анализ крови развернутый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8"/>
        <w:gridCol w:w="3810"/>
        <w:gridCol w:w="2019"/>
        <w:gridCol w:w="1788"/>
      </w:tblGrid>
      <w:tr w:rsidR="00807492" w:rsidRPr="00807492" w:rsidTr="0080749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1.3. Инструментальные методы исследования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кратности применения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A03.16.001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Эзофагогастродуоденоскопия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lastRenderedPageBreak/>
              <w:t xml:space="preserve">A04.16.001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Ультразвуковое исследование органов брюшной полости (комплексное)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A06.16.008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Рентгенография желудка и двенадцатиперстной кишки, с </w:t>
            </w:r>
            <w:proofErr w:type="gramStart"/>
            <w:r w:rsidRPr="00807492">
              <w:rPr>
                <w:rFonts w:eastAsia="Times New Roman" w:cstheme="minorHAnsi"/>
                <w:lang w:eastAsia="ru-RU"/>
              </w:rPr>
              <w:t>двойным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контрастированием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A06.30.005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Компьютерная томография органов брюшной полости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0,00069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A09.16.004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>Внутрижелудочное определение концентрации водородных ионов (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pH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) в желудочном содержимом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A11.16.002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Биопсия желудка с помощью эндоскопии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b/>
          <w:bCs/>
          <w:lang w:eastAsia="ru-RU"/>
        </w:rPr>
        <w:t xml:space="preserve">2. Медицинские услуги для лечения заболевания, состояния и </w:t>
      </w:r>
      <w:proofErr w:type="gramStart"/>
      <w:r w:rsidRPr="00807492">
        <w:rPr>
          <w:rFonts w:eastAsia="Times New Roman" w:cstheme="minorHAnsi"/>
          <w:b/>
          <w:bCs/>
          <w:lang w:eastAsia="ru-RU"/>
        </w:rPr>
        <w:t>контроля за</w:t>
      </w:r>
      <w:proofErr w:type="gramEnd"/>
      <w:r w:rsidRPr="00807492">
        <w:rPr>
          <w:rFonts w:eastAsia="Times New Roman" w:cstheme="minorHAnsi"/>
          <w:b/>
          <w:bCs/>
          <w:lang w:eastAsia="ru-RU"/>
        </w:rPr>
        <w:t xml:space="preserve"> лечением</w:t>
      </w:r>
      <w:r w:rsidRPr="00807492">
        <w:rPr>
          <w:rFonts w:eastAsia="Times New Roman" w:cstheme="minorHAnsi"/>
          <w:lang w:eastAsia="ru-RU"/>
        </w:rPr>
        <w:t xml:space="preserve">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4252"/>
        <w:gridCol w:w="1832"/>
        <w:gridCol w:w="1595"/>
      </w:tblGrid>
      <w:tr w:rsidR="00807492" w:rsidRPr="00807492" w:rsidTr="0080749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2.1. Прием (осмотр, консультация) и наблюдение врача-специалиста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кратности применения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B01.004.001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Прием (осмотр, консультация) врача-гастроэнтеролога первичный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B01.004.002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Прием (осмотр, консультация) врача-гастроэнтеролога повторный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B01.004.003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Ежедневный осмотр врачом-гастроэнтерологом с наблюдением и уходом среднего и младшего медицинского персонала в отделении стационара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4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B01.010.003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Ежедневный осмотр врачом - детским хирургом с наблюдением и уходом среднего и младшего медицинского персонала в отделении стационара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B01.031.001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Прием (осмотр, консультация) врача-педиатра первичный (при оказании медицинской помощи в амбулаторных условиях медицинская услуга является взаимозаменяемой с медицинской услугой B01.026.001 "Прием (осмотр, консультация) врача общей практики (семейного врача) первичный")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B01.031.002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Прием (осмотр, консультация) врача-педиатра повторный (при оказании медицинской помощи в амбулаторных условиях медицинская услуга является взаимозаменяемой с медицинской услугой B01.026.002 "Прием (осмотр, консультация) врача общей практики (семейного врача) повторный")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B01.031.005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Ежедневный осмотр врачом-педиатром с </w:t>
            </w:r>
            <w:r w:rsidRPr="00807492">
              <w:rPr>
                <w:rFonts w:eastAsia="Times New Roman" w:cstheme="minorHAnsi"/>
                <w:lang w:eastAsia="ru-RU"/>
              </w:rPr>
              <w:lastRenderedPageBreak/>
              <w:t xml:space="preserve">наблюдением и уходом среднего и младшего медицинского персонала в отделении стационара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lastRenderedPageBreak/>
              <w:t xml:space="preserve">0,063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5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lastRenderedPageBreak/>
              <w:t xml:space="preserve">B04.004.001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Диспансерный прием (осмотр, консультация) врача-гастроэнтеролога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B04.031.001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Диспансерный прием (осмотр, консультация) врача-педиатра (при оказании медицинской помощи в амбулаторных условиях медицинская услуга является взаимозаменяемой с медицинской услугой B04.026.001 "Диспансерный прием (осмотр, консультация) врача общей практики (семейного врача)")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4005"/>
        <w:gridCol w:w="1890"/>
        <w:gridCol w:w="1656"/>
      </w:tblGrid>
      <w:tr w:rsidR="00807492" w:rsidRPr="00807492" w:rsidTr="0080749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2.2. Лабораторные методы исследования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кратности применения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A07.16.006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13C-уреазный дыхательный тест на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Helicobacter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Pylori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A08.16.002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gramStart"/>
            <w:r w:rsidRPr="00807492">
              <w:rPr>
                <w:rFonts w:eastAsia="Times New Roman" w:cstheme="minorHAnsi"/>
                <w:lang w:eastAsia="ru-RU"/>
              </w:rPr>
              <w:t>Патолого-анатомическое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исследование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биопсийного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(операционного) материала желудка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A26.16.001.002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>Микробиологическое (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культуральное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) исследование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биоптатов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слизистой желудка на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хеликобактер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пилори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(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Helicobacter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pylori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) с определением чувствительности к антибактериальным препаратам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A26.16.004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Молекулярно-биологическое исследование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биоптатов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слизистой желудка на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хеликобактер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пилори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(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Helicobacter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pylori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A26.16.004.001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Определение ДНК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хеликобактер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пилори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(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Helicobacter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pylori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) в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биоптатах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слизистой желудка методом ПЦР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A26.19.020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Определение антигена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хеликобактера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пилори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в фекалиях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A26.30.004.001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Определение чувствительности микроорганизмов к антимикробным химиотерапевтическим препаратам </w:t>
            </w:r>
            <w:proofErr w:type="gramStart"/>
            <w:r w:rsidRPr="00807492">
              <w:rPr>
                <w:rFonts w:eastAsia="Times New Roman" w:cstheme="minorHAnsi"/>
                <w:lang w:eastAsia="ru-RU"/>
              </w:rPr>
              <w:t>диско-диффузионным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методом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0,000064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A26.30.004.002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Определение чувствительности микроорганизмов к антимикробным химиотерапевтическим препаратам методом градиентной диффузии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6"/>
        <w:gridCol w:w="3093"/>
        <w:gridCol w:w="2324"/>
        <w:gridCol w:w="2102"/>
      </w:tblGrid>
      <w:tr w:rsidR="00807492" w:rsidRPr="00807492" w:rsidTr="0080749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lastRenderedPageBreak/>
              <w:t xml:space="preserve">2.3. Инструментальные методы исследования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кратности применения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A03.16.001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Эзофагогастродуоденоскопия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A11.16.002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Биопсия желудка с помощью эндоскопии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3831"/>
        <w:gridCol w:w="1965"/>
        <w:gridCol w:w="1733"/>
      </w:tblGrid>
      <w:tr w:rsidR="00807492" w:rsidRPr="00807492" w:rsidTr="0080749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2.4. Хирургические, эндоскопические,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эндоваскулярные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и другие методы лечения, требующие анестезиологического и/или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реаниматологического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сопровождения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медицинской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кратности применения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A03.16.001.001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Эзофагогастродуоденоскопия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с электрокоагуляцией кровоточащего сосуда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A16.16.013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Иссечение язвы желудка или двенадцатиперстной кишки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0,000056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A16.16.021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Ушивание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язвы желудка или двенадцатиперстной кишки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A16.16.021.001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Ушивание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язвы желудка или двенадцатиперстной кишки с использованием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видеоэндоскопических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технологий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A16.30.074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Клипирование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кровоточащего сосуда </w:t>
            </w:r>
            <w:proofErr w:type="gramStart"/>
            <w:r w:rsidRPr="00807492">
              <w:rPr>
                <w:rFonts w:eastAsia="Times New Roman" w:cstheme="minorHAnsi"/>
                <w:lang w:eastAsia="ru-RU"/>
              </w:rPr>
              <w:t>эндоскопическое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0,000004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A22.30.033.001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Коагуляция кровоточащего сосуда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аргонплазменная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b/>
          <w:bCs/>
          <w:lang w:eastAsia="ru-RU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r w:rsidRPr="00807492">
        <w:rPr>
          <w:rFonts w:eastAsia="Times New Roman" w:cstheme="minorHAnsi"/>
          <w:lang w:eastAsia="ru-RU"/>
        </w:rPr>
        <w:t xml:space="preserve">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2101"/>
        <w:gridCol w:w="1947"/>
        <w:gridCol w:w="1592"/>
        <w:gridCol w:w="1065"/>
        <w:gridCol w:w="859"/>
        <w:gridCol w:w="876"/>
      </w:tblGrid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Анатомо-терапевтическо-химическая классификация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лекарственного препарата (международное непатентованное, или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группировочное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, или химическое, а в случаях их отсутствия - торговое наименование лекарственного препарата)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Единицы измерения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Средняя суточная доза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Средняя курсовая доза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A02BA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Блокаторы H2-гистаминовых рецепторов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Фамотидин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2 240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A02BC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Ингибиторы протонного насоса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Лансопразол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2 100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Омепразол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2 720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Рабепразол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700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Рабепразол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120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Эзомепразол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1 400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Эзомепразол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2 800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A02BX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Другие препараты для лечения язвенной болезни желудка и двенадцатиперстной кишки и ГЭРБ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Висмута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трикалия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дицитрат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3 360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G01AX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Другие противомикробные препараты и антисептики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Нифурател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1 200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16 800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Фуразолидон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мг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3 840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J01AA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Тетрациклины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Тетрациклин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proofErr w:type="gramStart"/>
            <w:r w:rsidRPr="00807492">
              <w:rPr>
                <w:rFonts w:eastAsia="Times New Roman" w:cstheme="minorHAnsi"/>
                <w:lang w:eastAsia="ru-RU"/>
              </w:rPr>
              <w:t>г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32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J01CA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Пенициллины широкого спектра действия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Амоксициллин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proofErr w:type="gramStart"/>
            <w:r w:rsidRPr="00807492">
              <w:rPr>
                <w:rFonts w:eastAsia="Times New Roman" w:cstheme="minorHAnsi"/>
                <w:lang w:eastAsia="ru-RU"/>
              </w:rPr>
              <w:t>г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32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J01FA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Макролиды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Джозамицин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proofErr w:type="gramStart"/>
            <w:r w:rsidRPr="00807492">
              <w:rPr>
                <w:rFonts w:eastAsia="Times New Roman" w:cstheme="minorHAnsi"/>
                <w:lang w:eastAsia="ru-RU"/>
              </w:rPr>
              <w:t>г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28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Кларитромицин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proofErr w:type="gramStart"/>
            <w:r w:rsidRPr="00807492">
              <w:rPr>
                <w:rFonts w:eastAsia="Times New Roman" w:cstheme="minorHAnsi"/>
                <w:lang w:eastAsia="ru-RU"/>
              </w:rPr>
              <w:t>г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14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J01XD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Производные имидазола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proofErr w:type="spellStart"/>
            <w:r w:rsidRPr="00807492">
              <w:rPr>
                <w:rFonts w:eastAsia="Times New Roman" w:cstheme="minorHAnsi"/>
                <w:lang w:eastAsia="ru-RU"/>
              </w:rPr>
              <w:t>Метронидазол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0,092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proofErr w:type="gramStart"/>
            <w:r w:rsidRPr="00807492">
              <w:rPr>
                <w:rFonts w:eastAsia="Times New Roman" w:cstheme="minorHAnsi"/>
                <w:lang w:eastAsia="ru-RU"/>
              </w:rPr>
              <w:t>г</w:t>
            </w:r>
            <w:proofErr w:type="gramEnd"/>
            <w:r w:rsidRPr="00807492">
              <w:rPr>
                <w:rFonts w:eastAsia="Times New Roman" w:cstheme="minorHAnsi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17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b/>
          <w:bCs/>
          <w:lang w:eastAsia="ru-RU"/>
        </w:rPr>
        <w:t>4. Перечень медицинских изделий, имплантируемых в организм человека</w:t>
      </w:r>
      <w:r w:rsidRPr="00807492">
        <w:rPr>
          <w:rFonts w:eastAsia="Times New Roman" w:cstheme="minorHAnsi"/>
          <w:lang w:eastAsia="ru-RU"/>
        </w:rPr>
        <w:t xml:space="preserve">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4350"/>
        <w:gridCol w:w="2666"/>
        <w:gridCol w:w="1374"/>
      </w:tblGrid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Наименование вида медицинского изделия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Среднее количество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137000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Средство </w:t>
            </w:r>
            <w:proofErr w:type="spellStart"/>
            <w:r w:rsidRPr="00807492">
              <w:rPr>
                <w:rFonts w:eastAsia="Times New Roman" w:cstheme="minorHAnsi"/>
                <w:lang w:eastAsia="ru-RU"/>
              </w:rPr>
              <w:t>гемостатическое</w:t>
            </w:r>
            <w:proofErr w:type="spellEnd"/>
            <w:r w:rsidRPr="00807492">
              <w:rPr>
                <w:rFonts w:eastAsia="Times New Roman" w:cstheme="minorHAnsi"/>
                <w:lang w:eastAsia="ru-RU"/>
              </w:rPr>
              <w:t xml:space="preserve"> на основе сахаридов растительного происхождения, рассасывающееся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0,0028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1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b/>
          <w:bCs/>
          <w:lang w:eastAsia="ru-RU"/>
        </w:rPr>
        <w:t>5. Виды лечебного питания, включая специализированные продукты лечебного питания, имеющие государственную регистрацию</w:t>
      </w:r>
      <w:r w:rsidRPr="00807492">
        <w:rPr>
          <w:rFonts w:eastAsia="Times New Roman" w:cstheme="minorHAnsi"/>
          <w:lang w:eastAsia="ru-RU"/>
        </w:rPr>
        <w:t xml:space="preserve"> </w:t>
      </w:r>
    </w:p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tbl>
      <w:tblPr>
        <w:tblW w:w="90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4426"/>
        <w:gridCol w:w="1094"/>
      </w:tblGrid>
      <w:tr w:rsidR="00807492" w:rsidRPr="00807492" w:rsidTr="0080749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5.1. Лечебное питание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lastRenderedPageBreak/>
              <w:t xml:space="preserve">Наименование вида лечебного питания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Усредненный показатель частоты предоставления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Количество </w:t>
            </w:r>
          </w:p>
        </w:tc>
      </w:tr>
      <w:tr w:rsidR="00807492" w:rsidRPr="00807492" w:rsidTr="008074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Основной вариант стандартной диеты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0,018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7492" w:rsidRPr="00807492" w:rsidRDefault="00807492" w:rsidP="0080749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807492">
              <w:rPr>
                <w:rFonts w:eastAsia="Times New Roman" w:cstheme="minorHAnsi"/>
                <w:lang w:eastAsia="ru-RU"/>
              </w:rPr>
              <w:t xml:space="preserve">7 </w:t>
            </w:r>
          </w:p>
        </w:tc>
      </w:tr>
    </w:tbl>
    <w:p w:rsidR="00807492" w:rsidRPr="00807492" w:rsidRDefault="00807492" w:rsidP="0080749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07492">
        <w:rPr>
          <w:rFonts w:eastAsia="Times New Roman" w:cstheme="minorHAnsi"/>
          <w:lang w:eastAsia="ru-RU"/>
        </w:rPr>
        <w:t xml:space="preserve">  </w:t>
      </w:r>
    </w:p>
    <w:p w:rsidR="00641C92" w:rsidRPr="00807492" w:rsidRDefault="00641C92" w:rsidP="003C415B">
      <w:pPr>
        <w:rPr>
          <w:rFonts w:cstheme="minorHAnsi"/>
        </w:rPr>
      </w:pPr>
    </w:p>
    <w:sectPr w:rsidR="00641C92" w:rsidRPr="00807492" w:rsidSect="00E44E60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1D13DF"/>
    <w:rsid w:val="002426F7"/>
    <w:rsid w:val="002D7D9A"/>
    <w:rsid w:val="003C415B"/>
    <w:rsid w:val="00454620"/>
    <w:rsid w:val="00641C92"/>
    <w:rsid w:val="00712DB5"/>
    <w:rsid w:val="007D328D"/>
    <w:rsid w:val="00807492"/>
    <w:rsid w:val="00847224"/>
    <w:rsid w:val="008F54BB"/>
    <w:rsid w:val="00943A03"/>
    <w:rsid w:val="00A07CEF"/>
    <w:rsid w:val="00DF45A6"/>
    <w:rsid w:val="00EE749A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unhideWhenUsed/>
    <w:rsid w:val="00807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07492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1D13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unhideWhenUsed/>
    <w:rsid w:val="00807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07492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1D13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2026-09-26T11:47:00Z</dcterms:created>
  <dcterms:modified xsi:type="dcterms:W3CDTF">2026-09-27T22:16:00Z</dcterms:modified>
</cp:coreProperties>
</file>