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102" w:rsidRPr="00463891" w:rsidRDefault="00676102" w:rsidP="00463891">
      <w:pPr>
        <w:spacing w:after="1" w:line="360" w:lineRule="auto"/>
        <w:jc w:val="center"/>
        <w:outlineLvl w:val="0"/>
      </w:pPr>
      <w:bookmarkStart w:id="0" w:name="_GoBack"/>
      <w:r w:rsidRPr="00463891">
        <w:rPr>
          <w:rFonts w:ascii="Calibri" w:hAnsi="Calibri" w:cs="Calibri"/>
          <w:b/>
        </w:rPr>
        <w:t>МИНИСТЕРСТВО ЭКОНОМИЧЕСКОГО РАЗВИТИЯ РОССИЙСКОЙ ФЕДЕРАЦИИ</w:t>
      </w:r>
    </w:p>
    <w:p w:rsidR="00676102" w:rsidRPr="00463891" w:rsidRDefault="00676102" w:rsidP="00463891">
      <w:pPr>
        <w:spacing w:after="1" w:line="360" w:lineRule="auto"/>
        <w:jc w:val="center"/>
      </w:pPr>
      <w:r w:rsidRPr="00463891">
        <w:rPr>
          <w:rFonts w:ascii="Calibri" w:hAnsi="Calibri" w:cs="Calibri"/>
          <w:b/>
        </w:rPr>
        <w:t>ФЕДЕРАЛЬНАЯ СЛУЖБА ГОСУДАРСТВЕННОЙ СТАТИСТИКИ</w:t>
      </w:r>
    </w:p>
    <w:p w:rsidR="00676102" w:rsidRPr="00463891" w:rsidRDefault="00676102" w:rsidP="00463891">
      <w:pPr>
        <w:autoSpaceDE w:val="0"/>
        <w:autoSpaceDN w:val="0"/>
        <w:adjustRightInd w:val="0"/>
        <w:spacing w:after="0" w:line="360" w:lineRule="auto"/>
        <w:jc w:val="center"/>
        <w:rPr>
          <w:rFonts w:ascii="Calibri" w:hAnsi="Calibri" w:cs="Calibri"/>
          <w:b/>
        </w:rPr>
      </w:pPr>
      <w:r w:rsidRPr="00463891">
        <w:rPr>
          <w:rFonts w:ascii="Calibri" w:hAnsi="Calibri" w:cs="Calibri"/>
          <w:b/>
        </w:rPr>
        <w:t>Приказ Росстата от 31.07.2026 N 438</w:t>
      </w:r>
    </w:p>
    <w:p w:rsidR="00676102" w:rsidRPr="00463891" w:rsidRDefault="00676102" w:rsidP="00463891">
      <w:pPr>
        <w:autoSpaceDE w:val="0"/>
        <w:autoSpaceDN w:val="0"/>
        <w:adjustRightInd w:val="0"/>
        <w:spacing w:after="0" w:line="240" w:lineRule="auto"/>
        <w:jc w:val="both"/>
        <w:rPr>
          <w:rFonts w:ascii="Calibri" w:hAnsi="Calibri" w:cs="Calibri"/>
        </w:rPr>
      </w:pPr>
    </w:p>
    <w:p w:rsidR="00676102" w:rsidRPr="00463891" w:rsidRDefault="00676102" w:rsidP="00463891">
      <w:pPr>
        <w:autoSpaceDE w:val="0"/>
        <w:autoSpaceDN w:val="0"/>
        <w:adjustRightInd w:val="0"/>
        <w:spacing w:after="0" w:line="240" w:lineRule="auto"/>
        <w:ind w:firstLine="567"/>
        <w:jc w:val="both"/>
        <w:rPr>
          <w:rFonts w:ascii="Calibri" w:hAnsi="Calibri" w:cs="Calibri"/>
          <w:b/>
        </w:rPr>
      </w:pPr>
      <w:r w:rsidRPr="00463891">
        <w:rPr>
          <w:rFonts w:ascii="Calibri" w:hAnsi="Calibri" w:cs="Calibri"/>
          <w:b/>
        </w:rPr>
        <w:t>Об утверждении формы федерального статистического наблюдения N П-2 (</w:t>
      </w:r>
      <w:proofErr w:type="spellStart"/>
      <w:r w:rsidRPr="00463891">
        <w:rPr>
          <w:rFonts w:ascii="Calibri" w:hAnsi="Calibri" w:cs="Calibri"/>
          <w:b/>
        </w:rPr>
        <w:t>инвест</w:t>
      </w:r>
      <w:proofErr w:type="spellEnd"/>
      <w:r w:rsidRPr="00463891">
        <w:rPr>
          <w:rFonts w:ascii="Calibri" w:hAnsi="Calibri" w:cs="Calibri"/>
          <w:b/>
        </w:rPr>
        <w:t>) «Сведения об инвестиционной деятельности" и указаний по ее заполнению»</w:t>
      </w:r>
    </w:p>
    <w:p w:rsidR="00676102" w:rsidRPr="00463891" w:rsidRDefault="00676102" w:rsidP="00463891">
      <w:pPr>
        <w:spacing w:after="1" w:line="220" w:lineRule="atLeast"/>
        <w:jc w:val="both"/>
      </w:pPr>
    </w:p>
    <w:p w:rsidR="00463891" w:rsidRPr="00463891" w:rsidRDefault="00463891" w:rsidP="00463891">
      <w:pPr>
        <w:spacing w:before="240" w:after="1" w:line="220" w:lineRule="atLeast"/>
        <w:ind w:firstLine="567"/>
        <w:jc w:val="both"/>
        <w:rPr>
          <w:rFonts w:ascii="Calibri" w:hAnsi="Calibri" w:cs="Calibri"/>
        </w:rPr>
      </w:pPr>
      <w:proofErr w:type="gramStart"/>
      <w:r w:rsidRPr="00463891">
        <w:rPr>
          <w:rFonts w:ascii="Calibri" w:hAnsi="Calibri" w:cs="Calibri"/>
        </w:rPr>
        <w:t xml:space="preserve">В соответствии с </w:t>
      </w:r>
      <w:hyperlink r:id="rId5" w:history="1">
        <w:r w:rsidRPr="00463891">
          <w:rPr>
            <w:rStyle w:val="a7"/>
            <w:rFonts w:ascii="Calibri" w:hAnsi="Calibri" w:cs="Calibri"/>
          </w:rPr>
          <w:t>частью 4</w:t>
        </w:r>
      </w:hyperlink>
      <w:r w:rsidRPr="00463891">
        <w:rPr>
          <w:rFonts w:ascii="Calibri" w:hAnsi="Calibri" w:cs="Calibri"/>
        </w:rPr>
        <w:t xml:space="preserve"> статьи 6 Федерального закона от 29 ноября 2007 г. N 282-ФЗ "Об официальном статистическом учете и системе государственной статистики в Российской Федерации", </w:t>
      </w:r>
      <w:hyperlink r:id="rId6" w:history="1">
        <w:r w:rsidRPr="00463891">
          <w:rPr>
            <w:rStyle w:val="a7"/>
            <w:rFonts w:ascii="Calibri" w:hAnsi="Calibri" w:cs="Calibri"/>
          </w:rPr>
          <w:t>подпунктом 5.5</w:t>
        </w:r>
      </w:hyperlink>
      <w:r w:rsidRPr="00463891">
        <w:rPr>
          <w:rFonts w:ascii="Calibri" w:hAnsi="Calibri" w:cs="Calibri"/>
        </w:rPr>
        <w:t xml:space="preserve"> пункта 5 Положения о Федеральной службе государственной статистики, утвержденного постановлением Правительства Российской Федерации от 2 июня 2008 г. N 420, в целях выполнения работ, предусмотренных позициями 1.28.5, 1.28.7, 1.33.55, 1.33.56, 1.33.57</w:t>
      </w:r>
      <w:proofErr w:type="gramEnd"/>
      <w:r w:rsidRPr="00463891">
        <w:rPr>
          <w:rFonts w:ascii="Calibri" w:hAnsi="Calibri" w:cs="Calibri"/>
        </w:rPr>
        <w:t xml:space="preserve">, </w:t>
      </w:r>
      <w:proofErr w:type="gramStart"/>
      <w:r w:rsidRPr="00463891">
        <w:rPr>
          <w:rFonts w:ascii="Calibri" w:hAnsi="Calibri" w:cs="Calibri"/>
        </w:rPr>
        <w:t xml:space="preserve">2.2.3, 2.5.1, 2.6.3, 2.10.28 Федерального плана статистических работ, утвержденного распоряжением Правительства Российской Федерации от 6 мая 2008 г. N 671-р, согласно </w:t>
      </w:r>
      <w:hyperlink r:id="rId7" w:history="1">
        <w:r w:rsidRPr="00463891">
          <w:rPr>
            <w:rStyle w:val="a7"/>
            <w:rFonts w:ascii="Calibri" w:hAnsi="Calibri" w:cs="Calibri"/>
          </w:rPr>
          <w:t>пункту 10</w:t>
        </w:r>
      </w:hyperlink>
      <w:r w:rsidRPr="00463891">
        <w:rPr>
          <w:rFonts w:ascii="Calibri" w:hAnsi="Calibri" w:cs="Calibri"/>
        </w:rPr>
        <w:t xml:space="preserve"> Порядка утверждения Федеральной службой государственной статистики форм федерального статистического наблюдения и указаний по их заполнению, утвержденного приказом Министерства экономического развития Российской Федерации от 24 мая 2021 г. N 279, и официальным статистическим методологиям, утвержденным приказами Федеральной службы</w:t>
      </w:r>
      <w:proofErr w:type="gramEnd"/>
      <w:r w:rsidRPr="00463891">
        <w:rPr>
          <w:rFonts w:ascii="Calibri" w:hAnsi="Calibri" w:cs="Calibri"/>
        </w:rPr>
        <w:t xml:space="preserve"> государственной статистики </w:t>
      </w:r>
      <w:hyperlink r:id="rId8" w:history="1">
        <w:r w:rsidRPr="00463891">
          <w:rPr>
            <w:rStyle w:val="a7"/>
            <w:rFonts w:ascii="Calibri" w:hAnsi="Calibri" w:cs="Calibri"/>
          </w:rPr>
          <w:t>от 25 ноября 2016 г. N 746</w:t>
        </w:r>
      </w:hyperlink>
      <w:r w:rsidRPr="00463891">
        <w:rPr>
          <w:rFonts w:ascii="Calibri" w:hAnsi="Calibri" w:cs="Calibri"/>
        </w:rPr>
        <w:t xml:space="preserve"> и от 18 сентября 2014 г. N 569, приказываю:</w:t>
      </w:r>
    </w:p>
    <w:p w:rsidR="00463891" w:rsidRPr="00463891" w:rsidRDefault="00463891" w:rsidP="00463891">
      <w:pPr>
        <w:spacing w:before="240" w:after="1" w:line="220" w:lineRule="atLeast"/>
        <w:ind w:firstLine="567"/>
        <w:jc w:val="both"/>
        <w:rPr>
          <w:rFonts w:ascii="Calibri" w:hAnsi="Calibri" w:cs="Calibri"/>
        </w:rPr>
      </w:pPr>
      <w:r w:rsidRPr="00463891">
        <w:rPr>
          <w:rFonts w:ascii="Calibri" w:hAnsi="Calibri" w:cs="Calibri"/>
        </w:rPr>
        <w:t>1. Утвердить прилагаемую форму федерального статистического наблюдения N П-2 (</w:t>
      </w:r>
      <w:proofErr w:type="spellStart"/>
      <w:r w:rsidRPr="00463891">
        <w:rPr>
          <w:rFonts w:ascii="Calibri" w:hAnsi="Calibri" w:cs="Calibri"/>
        </w:rPr>
        <w:t>инвест</w:t>
      </w:r>
      <w:proofErr w:type="spellEnd"/>
      <w:r w:rsidRPr="00463891">
        <w:rPr>
          <w:rFonts w:ascii="Calibri" w:hAnsi="Calibri" w:cs="Calibri"/>
        </w:rPr>
        <w:t>) "Сведения об инвестиционной деятельности" и указания по ее заполнению согласно приложению N 1 и N 2 к настоящему приказу.</w:t>
      </w:r>
    </w:p>
    <w:p w:rsidR="00463891" w:rsidRPr="00463891" w:rsidRDefault="00463891" w:rsidP="00463891">
      <w:pPr>
        <w:spacing w:before="240" w:after="1" w:line="220" w:lineRule="atLeast"/>
        <w:ind w:firstLine="567"/>
        <w:jc w:val="both"/>
        <w:rPr>
          <w:rFonts w:ascii="Calibri" w:hAnsi="Calibri" w:cs="Calibri"/>
        </w:rPr>
      </w:pPr>
      <w:r w:rsidRPr="00463891">
        <w:rPr>
          <w:rFonts w:ascii="Calibri" w:hAnsi="Calibri" w:cs="Calibri"/>
        </w:rPr>
        <w:t xml:space="preserve">2. Определить, что сбор первичных статистических данных по форме федерального статистического наблюдения, утвержденной пунктом 1 настоящего приказа, </w:t>
      </w:r>
      <w:proofErr w:type="gramStart"/>
      <w:r w:rsidRPr="00463891">
        <w:rPr>
          <w:rFonts w:ascii="Calibri" w:hAnsi="Calibri" w:cs="Calibri"/>
        </w:rPr>
        <w:t>осуществляется</w:t>
      </w:r>
      <w:proofErr w:type="gramEnd"/>
      <w:r w:rsidRPr="00463891">
        <w:rPr>
          <w:rFonts w:ascii="Calibri" w:hAnsi="Calibri" w:cs="Calibri"/>
        </w:rPr>
        <w:t xml:space="preserve"> начиная с отчетного периода за 2026 год.</w:t>
      </w:r>
    </w:p>
    <w:p w:rsidR="00463891" w:rsidRPr="00463891" w:rsidRDefault="00463891" w:rsidP="00463891">
      <w:pPr>
        <w:spacing w:before="240" w:after="1" w:line="220" w:lineRule="atLeast"/>
        <w:ind w:firstLine="567"/>
        <w:jc w:val="both"/>
        <w:rPr>
          <w:rFonts w:ascii="Calibri" w:hAnsi="Calibri" w:cs="Calibri"/>
        </w:rPr>
      </w:pPr>
      <w:r w:rsidRPr="00463891">
        <w:rPr>
          <w:rFonts w:ascii="Calibri" w:hAnsi="Calibri" w:cs="Calibri"/>
        </w:rPr>
        <w:t>3. Первичные статистические данные по форме федерального статистического наблюдения, утвержденной настоящим приказом, предоставляются в соответствии с указаниями по ее заполнению, в сроки и с периодичностью, которые указаны на бланках этой формы.</w:t>
      </w:r>
    </w:p>
    <w:p w:rsidR="00463891" w:rsidRPr="00463891" w:rsidRDefault="00463891" w:rsidP="00463891">
      <w:pPr>
        <w:spacing w:before="240" w:after="1" w:line="220" w:lineRule="atLeast"/>
        <w:ind w:firstLine="567"/>
        <w:jc w:val="both"/>
        <w:rPr>
          <w:rFonts w:ascii="Calibri" w:hAnsi="Calibri" w:cs="Calibri"/>
        </w:rPr>
      </w:pPr>
      <w:r w:rsidRPr="00463891">
        <w:rPr>
          <w:rFonts w:ascii="Calibri" w:hAnsi="Calibri" w:cs="Calibri"/>
        </w:rPr>
        <w:t>4. Признать утратившими силу:</w:t>
      </w:r>
    </w:p>
    <w:p w:rsidR="00463891" w:rsidRPr="00463891" w:rsidRDefault="00463891" w:rsidP="00463891">
      <w:pPr>
        <w:spacing w:before="240" w:after="1" w:line="220" w:lineRule="atLeast"/>
        <w:ind w:firstLine="567"/>
        <w:jc w:val="both"/>
        <w:rPr>
          <w:rFonts w:ascii="Calibri" w:hAnsi="Calibri" w:cs="Calibri"/>
        </w:rPr>
      </w:pPr>
      <w:r w:rsidRPr="00463891">
        <w:rPr>
          <w:rFonts w:ascii="Calibri" w:hAnsi="Calibri" w:cs="Calibri"/>
        </w:rPr>
        <w:t xml:space="preserve">абзац шестой </w:t>
      </w:r>
      <w:hyperlink r:id="rId9" w:history="1">
        <w:r w:rsidRPr="00463891">
          <w:rPr>
            <w:rStyle w:val="a7"/>
            <w:rFonts w:ascii="Calibri" w:hAnsi="Calibri" w:cs="Calibri"/>
          </w:rPr>
          <w:t>пункта 1</w:t>
        </w:r>
      </w:hyperlink>
      <w:r w:rsidRPr="00463891">
        <w:rPr>
          <w:rFonts w:ascii="Calibri" w:hAnsi="Calibri" w:cs="Calibri"/>
        </w:rPr>
        <w:t xml:space="preserve"> приказа Федеральной службы государственной статистики от 28 июля 2025 г. N 367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w:t>
      </w:r>
    </w:p>
    <w:p w:rsidR="00463891" w:rsidRPr="00463891" w:rsidRDefault="00463891" w:rsidP="00463891">
      <w:pPr>
        <w:spacing w:before="240" w:after="1" w:line="220" w:lineRule="atLeast"/>
        <w:ind w:firstLine="567"/>
        <w:jc w:val="both"/>
        <w:rPr>
          <w:rFonts w:ascii="Calibri" w:hAnsi="Calibri" w:cs="Calibri"/>
        </w:rPr>
      </w:pPr>
      <w:r w:rsidRPr="00463891">
        <w:rPr>
          <w:rFonts w:ascii="Calibri" w:hAnsi="Calibri" w:cs="Calibri"/>
        </w:rPr>
        <w:t>пункты 42, 85 приложения 1 к приказу Федеральной службы государственной статистики от 11 января 2024 г. N 3 "О внесении изменений в отдельные указания по заполнению форм федерального статистического наблюдения".</w:t>
      </w:r>
    </w:p>
    <w:p w:rsidR="00463891" w:rsidRPr="00463891" w:rsidRDefault="00463891" w:rsidP="00463891">
      <w:pPr>
        <w:spacing w:before="240" w:after="1" w:line="220" w:lineRule="atLeast"/>
        <w:ind w:firstLine="567"/>
        <w:jc w:val="both"/>
        <w:rPr>
          <w:rFonts w:ascii="Calibri" w:hAnsi="Calibri" w:cs="Calibri"/>
        </w:rPr>
      </w:pPr>
      <w:r w:rsidRPr="00463891">
        <w:rPr>
          <w:rFonts w:ascii="Calibri" w:hAnsi="Calibri" w:cs="Calibri"/>
        </w:rPr>
        <w:t>5. Настоящий приказ вступает в силу 1 января 2027 г.</w:t>
      </w:r>
    </w:p>
    <w:p w:rsidR="00676102" w:rsidRPr="00463891" w:rsidRDefault="00676102" w:rsidP="00463891">
      <w:pPr>
        <w:spacing w:after="1" w:line="220" w:lineRule="atLeast"/>
        <w:jc w:val="both"/>
      </w:pPr>
    </w:p>
    <w:p w:rsidR="00676102" w:rsidRPr="00463891" w:rsidRDefault="00676102" w:rsidP="00463891">
      <w:pPr>
        <w:spacing w:after="1" w:line="220" w:lineRule="atLeast"/>
        <w:jc w:val="right"/>
      </w:pPr>
      <w:r w:rsidRPr="00463891">
        <w:rPr>
          <w:rFonts w:ascii="Calibri" w:hAnsi="Calibri" w:cs="Calibri"/>
        </w:rPr>
        <w:t>Заместитель руководителя</w:t>
      </w:r>
    </w:p>
    <w:p w:rsidR="00676102" w:rsidRPr="00463891" w:rsidRDefault="00676102" w:rsidP="00463891">
      <w:pPr>
        <w:spacing w:after="1" w:line="220" w:lineRule="atLeast"/>
        <w:jc w:val="right"/>
      </w:pPr>
      <w:r w:rsidRPr="00463891">
        <w:rPr>
          <w:rFonts w:ascii="Calibri" w:hAnsi="Calibri" w:cs="Calibri"/>
        </w:rPr>
        <w:t>С.Н.ЕГОРЕНКО</w:t>
      </w:r>
    </w:p>
    <w:p w:rsidR="00676102" w:rsidRPr="00463891" w:rsidRDefault="00676102" w:rsidP="00463891">
      <w:pPr>
        <w:spacing w:after="1" w:line="220" w:lineRule="atLeast"/>
        <w:jc w:val="both"/>
      </w:pPr>
    </w:p>
    <w:p w:rsidR="00676102" w:rsidRPr="00463891" w:rsidRDefault="00676102" w:rsidP="00463891">
      <w:pPr>
        <w:spacing w:after="1" w:line="220" w:lineRule="atLeast"/>
        <w:jc w:val="both"/>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4625"/>
      </w:tblGrid>
      <w:tr w:rsidR="00463891" w:rsidRPr="00463891" w:rsidTr="004119E9">
        <w:tblPrEx>
          <w:tblCellMar>
            <w:top w:w="0" w:type="dxa"/>
            <w:left w:w="0" w:type="dxa"/>
            <w:bottom w:w="0" w:type="dxa"/>
            <w:right w:w="0" w:type="dxa"/>
          </w:tblCellMar>
        </w:tblPrEx>
        <w:trPr>
          <w:jc w:val="center"/>
        </w:trPr>
        <w:tc>
          <w:tcPr>
            <w:tcW w:w="4625"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ФЕДЕРАЛЬНОЕ СТАТИСТИЧЕСКОЕ НАБЛЮДЕНИЕ</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6875"/>
      </w:tblGrid>
      <w:tr w:rsidR="00463891" w:rsidRPr="00463891" w:rsidTr="004119E9">
        <w:tblPrEx>
          <w:tblCellMar>
            <w:top w:w="0" w:type="dxa"/>
            <w:left w:w="0" w:type="dxa"/>
            <w:bottom w:w="0" w:type="dxa"/>
            <w:right w:w="0" w:type="dxa"/>
          </w:tblCellMar>
        </w:tblPrEx>
        <w:trPr>
          <w:jc w:val="center"/>
        </w:trPr>
        <w:tc>
          <w:tcPr>
            <w:tcW w:w="6875"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lastRenderedPageBreak/>
              <w:t>КОНФИДЕНЦИАЛЬНОСТЬ ГАРАНТИРУЕТСЯ ПОЛУЧАТЕЛЕМ ИНФОРМАЦИИ</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9000"/>
      </w:tblGrid>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w:t>
            </w:r>
            <w:hyperlink r:id="rId10" w:history="1">
              <w:r w:rsidRPr="00463891">
                <w:rPr>
                  <w:rFonts w:cstheme="minorHAnsi"/>
                  <w:u w:val="single"/>
                </w:rPr>
                <w:t>Кодексом</w:t>
              </w:r>
            </w:hyperlink>
            <w:r w:rsidRPr="00463891">
              <w:rPr>
                <w:rFonts w:cstheme="minorHAnsi"/>
              </w:rPr>
              <w:t xml:space="preserve"> Российской Федерации об административных правонарушениях</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6875"/>
        <w:gridCol w:w="2125"/>
      </w:tblGrid>
      <w:tr w:rsidTr="004119E9">
        <w:tblPrEx>
          <w:tblCellMar>
            <w:top w:w="0" w:type="dxa"/>
            <w:left w:w="0" w:type="dxa"/>
            <w:bottom w:w="0" w:type="dxa"/>
            <w:right w:w="0" w:type="dxa"/>
          </w:tblCellMar>
        </w:tblPrEx>
        <w:trPr>
          <w:gridAfter w:val="1"/>
          <w:jc w:val="center"/>
        </w:trPr>
        <w:tc>
          <w:tcPr>
            <w:tcW w:w="6875"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r>
    </w:tbl>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СВЕДЕНИЯ ОБ ИНВЕСТИЦИОННОЙ ДЕЯТЕЛЬНОСТИ</w:t>
      </w:r>
    </w:p>
    <w:tbl>
      <w:tblPr>
        <w:tblW w:w="0" w:type="auto"/>
        <w:jc w:val="center"/>
        <w:tblCellMar>
          <w:left w:w="0" w:type="dxa"/>
          <w:right w:w="0" w:type="dxa"/>
        </w:tblCellMar>
        <w:tblLook w:val="0000" w:firstRow="0" w:lastRow="0" w:firstColumn="0" w:lastColumn="0" w:noHBand="0" w:noVBand="0"/>
      </w:tblPr>
      <w:tblGrid>
        <w:gridCol w:w="9000"/>
      </w:tblGrid>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150" w:line="240" w:lineRule="auto"/>
              <w:rPr>
                <w:rFonts w:cstheme="minorHAnsi"/>
              </w:rPr>
            </w:pPr>
          </w:p>
        </w:tc>
      </w:tr>
      <w:tr w:rsidR="00463891" w:rsidRPr="00463891" w:rsidTr="004119E9">
        <w:tblPrEx>
          <w:tblCellMar>
            <w:top w:w="0" w:type="dxa"/>
            <w:left w:w="0" w:type="dxa"/>
            <w:bottom w:w="0" w:type="dxa"/>
            <w:right w:w="0" w:type="dxa"/>
          </w:tblCellMar>
        </w:tblPrEx>
        <w:trPr>
          <w:jc w:val="center"/>
        </w:trPr>
        <w:tc>
          <w:tcPr>
            <w:tcW w:w="9000" w:type="dxa"/>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за 20__ г.</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2917"/>
        <w:gridCol w:w="2917"/>
        <w:gridCol w:w="250"/>
        <w:gridCol w:w="2916"/>
      </w:tblGrid>
      <w:tr w:rsidR="00463891" w:rsidRPr="00463891" w:rsidTr="004119E9">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Предоставляют:</w:t>
            </w:r>
          </w:p>
        </w:tc>
        <w:tc>
          <w:tcPr>
            <w:tcW w:w="2917"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Сроки предоставления</w:t>
            </w:r>
          </w:p>
        </w:tc>
        <w:tc>
          <w:tcPr>
            <w:tcW w:w="250" w:type="dxa"/>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291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Форма N П-2 (</w:t>
            </w:r>
            <w:proofErr w:type="spellStart"/>
            <w:r w:rsidRPr="00463891">
              <w:rPr>
                <w:rFonts w:cstheme="minorHAnsi"/>
              </w:rPr>
              <w:t>инвест</w:t>
            </w:r>
            <w:proofErr w:type="spellEnd"/>
            <w:r w:rsidRPr="00463891">
              <w:rPr>
                <w:rFonts w:cstheme="minorHAnsi"/>
              </w:rPr>
              <w:t>)</w:t>
            </w:r>
          </w:p>
        </w:tc>
      </w:tr>
      <w:tr w:rsidR="00463891" w:rsidRPr="00463891" w:rsidTr="004119E9">
        <w:tblPrEx>
          <w:tblCellMar>
            <w:top w:w="0" w:type="dxa"/>
            <w:left w:w="0" w:type="dxa"/>
            <w:bottom w:w="0" w:type="dxa"/>
            <w:right w:w="0" w:type="dxa"/>
          </w:tblCellMar>
        </w:tblPrEx>
        <w:trPr>
          <w:jc w:val="center"/>
        </w:trPr>
        <w:tc>
          <w:tcPr>
            <w:tcW w:w="2917"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юридические лица, осуществляющие все виды экономической деятельности (кроме субъектов малого предпринимательства) (полный перечень категорий респондентов приведен в указаниях по заполнению формы федерального статистического наблюдения)</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территориальному органу Росстата в субъекте Российской Федерации</w:t>
            </w:r>
          </w:p>
        </w:tc>
        <w:tc>
          <w:tcPr>
            <w:tcW w:w="2917"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 15 февраля по 1 апреля после отчетного периода</w:t>
            </w:r>
          </w:p>
        </w:tc>
        <w:tc>
          <w:tcPr>
            <w:tcW w:w="250" w:type="dxa"/>
            <w:vMerge w:val="restart"/>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916" w:type="dxa"/>
            <w:tcBorders>
              <w:top w:val="single" w:sz="6" w:space="0" w:color="auto"/>
              <w:left w:val="nil"/>
              <w:bottom w:val="single" w:sz="6" w:space="0" w:color="auto"/>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Приказ Росстата:</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Об утверждении формы</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от 31.07.2026 N 438</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 внесении изменений</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 наличии)</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от ________ N ___</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от ________ N ___</w:t>
            </w:r>
          </w:p>
        </w:tc>
      </w:tr>
      <w:tr w:rsidR="00463891" w:rsidRPr="00463891" w:rsidTr="004119E9">
        <w:tblPrEx>
          <w:tblCellMar>
            <w:top w:w="0" w:type="dxa"/>
            <w:left w:w="0" w:type="dxa"/>
            <w:bottom w:w="0" w:type="dxa"/>
            <w:right w:w="0" w:type="dxa"/>
          </w:tblCellMar>
        </w:tblPrEx>
        <w:trPr>
          <w:jc w:val="center"/>
        </w:trPr>
        <w:tc>
          <w:tcPr>
            <w:tcW w:w="2917"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2917"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250" w:type="dxa"/>
            <w:vMerge/>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2916"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Годовая</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463891" w:rsidRPr="00463891" w:rsidTr="004119E9">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Наименование отчитывающейся организации _________________________________</w:t>
            </w:r>
          </w:p>
        </w:tc>
      </w:tr>
      <w:tr w:rsidR="00463891" w:rsidRPr="00463891" w:rsidTr="004119E9">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Почтовый адрес __________________________________________________________</w:t>
            </w:r>
          </w:p>
        </w:tc>
      </w:tr>
      <w:tr w:rsidR="00463891" w:rsidRPr="00463891" w:rsidTr="004119E9">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Код формы по </w:t>
            </w:r>
            <w:hyperlink r:id="rId11" w:history="1">
              <w:r w:rsidRPr="00463891">
                <w:rPr>
                  <w:rFonts w:cstheme="minorHAnsi"/>
                  <w:u w:val="single"/>
                </w:rPr>
                <w:t>ОКУД</w:t>
              </w:r>
            </w:hyperlink>
          </w:p>
        </w:tc>
        <w:tc>
          <w:tcPr>
            <w:tcW w:w="6750" w:type="dxa"/>
            <w:gridSpan w:val="3"/>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Код</w:t>
            </w:r>
          </w:p>
        </w:tc>
      </w:tr>
      <w:tr w:rsidR="00463891" w:rsidRPr="00463891" w:rsidTr="004119E9">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отчитывающейся организации по ОКПО</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(для обособленного подразделения и головного подразделения юридического лица - идентификационный номер)</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4</w:t>
            </w:r>
          </w:p>
        </w:tc>
      </w:tr>
      <w:tr w:rsidR="00463891" w:rsidRPr="00463891" w:rsidTr="004119E9">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0617010</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sectPr w:rsidR="00463891" w:rsidSect="00463891">
          <w:pgSz w:w="11906" w:h="16838" w:code="9"/>
          <w:pgMar w:top="1134" w:right="1132" w:bottom="720" w:left="1276" w:header="709" w:footer="709" w:gutter="0"/>
          <w:cols w:space="708"/>
          <w:docGrid w:linePitch="360"/>
        </w:sect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Раздел 1. Инвестиционная деятельность, тысяча рублей</w:t>
      </w: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2388"/>
        <w:gridCol w:w="1500"/>
        <w:gridCol w:w="1494"/>
        <w:gridCol w:w="1354"/>
        <w:gridCol w:w="1527"/>
        <w:gridCol w:w="1369"/>
        <w:gridCol w:w="1363"/>
        <w:gridCol w:w="1251"/>
        <w:gridCol w:w="1585"/>
        <w:gridCol w:w="923"/>
      </w:tblGrid>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834"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Инвестиции в основной капитал</w:t>
            </w:r>
          </w:p>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 части новых, а также приобретенных по импорту основных средств) сумма гр. 2, 3, 4, 5</w:t>
            </w:r>
          </w:p>
        </w:tc>
        <w:tc>
          <w:tcPr>
            <w:tcW w:w="3333" w:type="dxa"/>
            <w:gridSpan w:val="4"/>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гр. 01</w:t>
            </w:r>
          </w:p>
        </w:tc>
        <w:tc>
          <w:tcPr>
            <w:tcW w:w="833"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Кроме того, затраты на приобретение основных фондов, бывших в употреблении у других юридических и физических лиц, и объектов незавершенного строительства</w:t>
            </w:r>
          </w:p>
        </w:tc>
        <w:tc>
          <w:tcPr>
            <w:tcW w:w="833"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Продано основных фондов</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834"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строительство</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реконструкция (включая расширение и модернизацию)</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долгосрочный ремонт &lt;*&gt;</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приобретение основных средств</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основные средства, поступившие по импорту</w:t>
            </w:r>
          </w:p>
        </w:tc>
        <w:tc>
          <w:tcPr>
            <w:tcW w:w="833"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c>
          <w:tcPr>
            <w:tcW w:w="833"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4</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5</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6</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7</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8</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Всего</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(сумма стр. 02, 03, 04, 06, 07, 09, 11, 13, 21)</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01</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жилые здания и помещения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02</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здания (кроме </w:t>
            </w:r>
            <w:proofErr w:type="gramStart"/>
            <w:r w:rsidRPr="00463891">
              <w:rPr>
                <w:rFonts w:cstheme="minorHAnsi"/>
              </w:rPr>
              <w:t>жилых</w:t>
            </w:r>
            <w:proofErr w:type="gramEnd"/>
            <w:r w:rsidRPr="00463891">
              <w:rPr>
                <w:rFonts w:cstheme="minorHAnsi"/>
              </w:rPr>
              <w:t>)</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03</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сооружения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04</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работы по монтажу и демонтажу буровых вышек на нефть и газ</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05</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расходы на улучшение земель</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06</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транспортные средства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07</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по видам транспортных средств</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08</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информационное, компьютерное и телекоммуникационное (ИКТ) оборудование</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09</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по видам информационного, компьютерного и телекоммуникационного (ИКТ) оборудования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10</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прочие машины</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 оборудование, включая хозяйственный инвентарь, и другие объекты</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11</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по видам прочих машин и оборудования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12</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объекты</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интеллектуальной собственности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13</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них:</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научные исследования</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 разработки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14</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расходы на разведку недр</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 оценку запасов полезных ископаемых</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15</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программное обеспечение</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16</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базы данных</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17</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оригиналы произведений</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развлекательного жанра, литературы и искусства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18</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права пользования</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нематериальными активами (не </w:t>
            </w:r>
            <w:proofErr w:type="gramStart"/>
            <w:r w:rsidRPr="00463891">
              <w:rPr>
                <w:rFonts w:cstheme="minorHAnsi"/>
              </w:rPr>
              <w:t>учтенные</w:t>
            </w:r>
            <w:proofErr w:type="gramEnd"/>
            <w:r w:rsidRPr="00463891">
              <w:rPr>
                <w:rFonts w:cstheme="minorHAnsi"/>
              </w:rPr>
              <w:t xml:space="preserve"> по строкам 14 - 18)</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19</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них:</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права пользования программным обеспечением (лицензии)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20</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прочие инвестиции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21</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01 - уплаченные банку проценты за кредит</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22</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 09 и 11 работы по монтажу оборудования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23</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Из строки 09 - </w:t>
            </w:r>
            <w:proofErr w:type="gramStart"/>
            <w:r w:rsidRPr="00463891">
              <w:rPr>
                <w:rFonts w:cstheme="minorHAnsi"/>
              </w:rPr>
              <w:t>отечественное</w:t>
            </w:r>
            <w:proofErr w:type="gramEnd"/>
            <w:r w:rsidRPr="00463891">
              <w:rPr>
                <w:rFonts w:cstheme="minorHAnsi"/>
              </w:rPr>
              <w:t xml:space="preserve"> ИКТ-оборудование</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24</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16 - отечественное программное обеспечение</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25</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Из строки 20 - права пользования отечественным программным обеспечением </w:t>
            </w:r>
            <w:r w:rsidRPr="00463891">
              <w:rPr>
                <w:rFonts w:cstheme="minorHAnsi"/>
              </w:rPr>
              <w:lastRenderedPageBreak/>
              <w:t>(лицензии)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26</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pBdr>
          <w:bottom w:val="single" w:sz="4" w:space="1" w:color="auto"/>
        </w:pBdr>
        <w:autoSpaceDE w:val="0"/>
        <w:autoSpaceDN w:val="0"/>
        <w:adjustRightInd w:val="0"/>
        <w:spacing w:after="0" w:line="240" w:lineRule="auto"/>
        <w:rPr>
          <w:rFonts w:cstheme="minorHAnsi"/>
        </w:rPr>
      </w:pPr>
      <w:r w:rsidRPr="00463891">
        <w:rPr>
          <w:rFonts w:cstheme="minorHAnsi"/>
        </w:rPr>
        <w:t> </w:t>
      </w:r>
    </w:p>
    <w:p w:rsidR="00463891" w:rsidRPr="00463891" w:rsidRDefault="00463891" w:rsidP="00463891">
      <w:pPr>
        <w:widowControl w:val="0"/>
        <w:autoSpaceDE w:val="0"/>
        <w:autoSpaceDN w:val="0"/>
        <w:adjustRightInd w:val="0"/>
        <w:spacing w:after="0" w:line="240" w:lineRule="auto"/>
        <w:jc w:val="both"/>
        <w:rPr>
          <w:rFonts w:cstheme="minorHAnsi"/>
        </w:rPr>
      </w:pPr>
      <w:r w:rsidRPr="00463891">
        <w:rPr>
          <w:rFonts w:cstheme="minorHAnsi"/>
        </w:rPr>
        <w:t xml:space="preserve">&lt;*&gt; В соответствии с </w:t>
      </w:r>
      <w:hyperlink r:id="rId12" w:history="1">
        <w:r w:rsidRPr="00463891">
          <w:rPr>
            <w:rFonts w:cstheme="minorHAnsi"/>
            <w:u w:val="single"/>
          </w:rPr>
          <w:t>ФСБУ 26/2020</w:t>
        </w:r>
      </w:hyperlink>
      <w:r w:rsidRPr="00463891">
        <w:rPr>
          <w:rFonts w:cstheme="minorHAnsi"/>
        </w:rPr>
        <w:t xml:space="preserve"> "Капитальные вложения".</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Раздел 2. Отдельные показатели инвестиционной деятельности, тысяча рублей</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3750"/>
        <w:gridCol w:w="1500"/>
        <w:gridCol w:w="3750"/>
      </w:tblGrid>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За отчетный год</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01 графы 1</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проектно-изыскательские работы для строительства и реконструкции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27</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по переселению в связи со строительством</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28</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15 графы 1</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на разведочное бурение</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29</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21 графы 1</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работы по бурению, связанному с добычей нефти, газа и газового конденсата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30</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на формирование рабочего, продуктивного и племенного стада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31</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по насаждению и выращиванию многолетних культур</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32</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на приобретение фондов библиотек, специализированных организаций научно-технической информации, архивов, музеев и других подобных учреждений</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33</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затраты на приобретение животных </w:t>
            </w:r>
            <w:r w:rsidRPr="00463891">
              <w:rPr>
                <w:rFonts w:cstheme="minorHAnsi"/>
              </w:rPr>
              <w:lastRenderedPageBreak/>
              <w:t>для зоопарков и подобных учреждений, служебных и сторожевых собак</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34</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Раздел 3. Инвестиции в непроизведенные нефинансовые активы, тысяча рублей</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3750"/>
        <w:gridCol w:w="1500"/>
        <w:gridCol w:w="3750"/>
      </w:tblGrid>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За отчетный год</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Инвестиции в непроизведенные нефинансовые активы</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35</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затраты на приобретение: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земли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36</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объектов природопользования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37</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контрактов, договоров аренды, лицензий, гудвилла, деловых связей (маркетинговых активов)</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38</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Раздел 4. Источники инвестиций по видам экономической деятельности, тысяча рублей</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1313"/>
        <w:gridCol w:w="576"/>
        <w:gridCol w:w="690"/>
        <w:gridCol w:w="1113"/>
        <w:gridCol w:w="1262"/>
        <w:gridCol w:w="727"/>
        <w:gridCol w:w="1108"/>
        <w:gridCol w:w="1086"/>
        <w:gridCol w:w="998"/>
        <w:gridCol w:w="1010"/>
        <w:gridCol w:w="1208"/>
        <w:gridCol w:w="979"/>
        <w:gridCol w:w="875"/>
        <w:gridCol w:w="1437"/>
        <w:gridCol w:w="618"/>
      </w:tblGrid>
      <w:tr w:rsidR="00463891" w:rsidRPr="00463891" w:rsidTr="004119E9">
        <w:tblPrEx>
          <w:tblCellMar>
            <w:top w:w="0" w:type="dxa"/>
            <w:left w:w="0" w:type="dxa"/>
            <w:bottom w:w="0" w:type="dxa"/>
            <w:right w:w="0" w:type="dxa"/>
          </w:tblCellMar>
        </w:tblPrEx>
        <w:trPr>
          <w:jc w:val="center"/>
        </w:trPr>
        <w:tc>
          <w:tcPr>
            <w:tcW w:w="536"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Код по </w:t>
            </w:r>
            <w:hyperlink r:id="rId13" w:history="1">
              <w:r w:rsidRPr="00463891">
                <w:rPr>
                  <w:rFonts w:cstheme="minorHAnsi"/>
                  <w:u w:val="single"/>
                </w:rPr>
                <w:t>ОКВЭД</w:t>
              </w:r>
              <w:proofErr w:type="gramStart"/>
              <w:r w:rsidRPr="00463891">
                <w:rPr>
                  <w:rFonts w:cstheme="minorHAnsi"/>
                  <w:u w:val="single"/>
                </w:rPr>
                <w:t>2</w:t>
              </w:r>
              <w:proofErr w:type="gramEnd"/>
            </w:hyperlink>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Собственные средства</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Привлеченные средства</w:t>
            </w:r>
          </w:p>
        </w:tc>
        <w:tc>
          <w:tcPr>
            <w:tcW w:w="5356" w:type="dxa"/>
            <w:gridSpan w:val="10"/>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 том числе:</w:t>
            </w:r>
          </w:p>
        </w:tc>
      </w:tr>
      <w:tr w:rsidR="00463891" w:rsidRPr="00463891" w:rsidTr="004119E9">
        <w:tblPrEx>
          <w:tblCellMar>
            <w:top w:w="0" w:type="dxa"/>
            <w:left w:w="0" w:type="dxa"/>
            <w:bottom w:w="0" w:type="dxa"/>
            <w:right w:w="0" w:type="dxa"/>
          </w:tblCellMar>
        </w:tblPrEx>
        <w:trPr>
          <w:jc w:val="center"/>
        </w:trPr>
        <w:tc>
          <w:tcPr>
            <w:tcW w:w="536" w:type="dxa"/>
            <w:vMerge/>
            <w:tcBorders>
              <w:top w:val="nil"/>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кредиты банков</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 кредиты иностранных банков</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заемные средства других организаций</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инвестиции из-за рубежа</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бюджетные средства</w:t>
            </w:r>
          </w:p>
        </w:tc>
        <w:tc>
          <w:tcPr>
            <w:tcW w:w="1606" w:type="dxa"/>
            <w:gridSpan w:val="3"/>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w:t>
            </w:r>
          </w:p>
        </w:tc>
        <w:tc>
          <w:tcPr>
            <w:tcW w:w="535"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средства государственных внебюджетных фондов</w:t>
            </w:r>
          </w:p>
        </w:tc>
        <w:tc>
          <w:tcPr>
            <w:tcW w:w="535"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прочие</w:t>
            </w:r>
          </w:p>
        </w:tc>
      </w:tr>
      <w:tr w:rsidR="00463891" w:rsidRPr="00463891" w:rsidTr="004119E9">
        <w:tblPrEx>
          <w:tblCellMar>
            <w:top w:w="0" w:type="dxa"/>
            <w:left w:w="0" w:type="dxa"/>
            <w:bottom w:w="0" w:type="dxa"/>
            <w:right w:w="0" w:type="dxa"/>
          </w:tblCellMar>
        </w:tblPrEx>
        <w:trPr>
          <w:jc w:val="center"/>
        </w:trPr>
        <w:tc>
          <w:tcPr>
            <w:tcW w:w="536"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федерального бюджета</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из бюджетов субъектов Российской </w:t>
            </w:r>
            <w:r w:rsidRPr="00463891">
              <w:rPr>
                <w:rFonts w:cstheme="minorHAnsi"/>
              </w:rPr>
              <w:lastRenderedPageBreak/>
              <w:t>Федерации</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lastRenderedPageBreak/>
              <w:t>из местных бюджетов</w:t>
            </w:r>
          </w:p>
        </w:tc>
        <w:tc>
          <w:tcPr>
            <w:tcW w:w="535"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c>
          <w:tcPr>
            <w:tcW w:w="535"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r>
      <w:tr w:rsidR="00463891" w:rsidRPr="00463891" w:rsidTr="004119E9">
        <w:tblPrEx>
          <w:tblCellMar>
            <w:top w:w="0" w:type="dxa"/>
            <w:left w:w="0" w:type="dxa"/>
            <w:bottom w:w="0" w:type="dxa"/>
            <w:right w:w="0" w:type="dxa"/>
          </w:tblCellMar>
        </w:tblPrEx>
        <w:trPr>
          <w:jc w:val="center"/>
        </w:trPr>
        <w:tc>
          <w:tcPr>
            <w:tcW w:w="536"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lastRenderedPageBreak/>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4</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5</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6</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7</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8</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9</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10</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11</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12</w:t>
            </w:r>
          </w:p>
        </w:tc>
      </w:tr>
      <w:tr w:rsidR="00463891" w:rsidRPr="00463891" w:rsidTr="004119E9">
        <w:tblPrEx>
          <w:tblCellMar>
            <w:top w:w="0" w:type="dxa"/>
            <w:left w:w="0" w:type="dxa"/>
            <w:bottom w:w="0" w:type="dxa"/>
            <w:right w:w="0" w:type="dxa"/>
          </w:tblCellMar>
        </w:tblPrEx>
        <w:trPr>
          <w:jc w:val="center"/>
        </w:trPr>
        <w:tc>
          <w:tcPr>
            <w:tcW w:w="536"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видам экономической деятельности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39</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536"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536"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b/>
          <w:bCs/>
        </w:rPr>
      </w:pPr>
      <w:r w:rsidRPr="00463891">
        <w:rPr>
          <w:rFonts w:cstheme="minorHAnsi"/>
          <w:b/>
          <w:bCs/>
        </w:rPr>
        <w:t>Раздел 5. Сведения об инвестициях в основной капитал, в целом по юридическому лицу, по источникам финансирования, тысяча рублей</w:t>
      </w: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(обособленные подразделения, филиалы и другие структурные подразделения раздел 5 не заполняют)</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1494"/>
        <w:gridCol w:w="1500"/>
        <w:gridCol w:w="1250"/>
        <w:gridCol w:w="1212"/>
        <w:gridCol w:w="1381"/>
        <w:gridCol w:w="1120"/>
        <w:gridCol w:w="1357"/>
        <w:gridCol w:w="1099"/>
      </w:tblGrid>
      <w:tr w:rsidR="00463891" w:rsidRPr="00463891" w:rsidTr="004119E9">
        <w:tblPrEx>
          <w:tblCellMar>
            <w:top w:w="0" w:type="dxa"/>
            <w:left w:w="0" w:type="dxa"/>
            <w:bottom w:w="0" w:type="dxa"/>
            <w:right w:w="0" w:type="dxa"/>
          </w:tblCellMar>
        </w:tblPrEx>
        <w:trPr>
          <w:jc w:val="center"/>
        </w:trPr>
        <w:tc>
          <w:tcPr>
            <w:tcW w:w="1042"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125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Всего</w:t>
            </w:r>
          </w:p>
        </w:tc>
        <w:tc>
          <w:tcPr>
            <w:tcW w:w="5208" w:type="dxa"/>
            <w:gridSpan w:val="5"/>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 том числе за счет</w:t>
            </w:r>
          </w:p>
        </w:tc>
      </w:tr>
      <w:tr w:rsidR="00463891" w:rsidRPr="00463891" w:rsidTr="004119E9">
        <w:tblPrEx>
          <w:tblCellMar>
            <w:top w:w="0" w:type="dxa"/>
            <w:left w:w="0" w:type="dxa"/>
            <w:bottom w:w="0" w:type="dxa"/>
            <w:right w:w="0" w:type="dxa"/>
          </w:tblCellMar>
        </w:tblPrEx>
        <w:trPr>
          <w:jc w:val="center"/>
        </w:trPr>
        <w:tc>
          <w:tcPr>
            <w:tcW w:w="1042" w:type="dxa"/>
            <w:vMerge/>
            <w:tcBorders>
              <w:top w:val="nil"/>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250"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42"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собственных средств</w:t>
            </w:r>
          </w:p>
        </w:tc>
        <w:tc>
          <w:tcPr>
            <w:tcW w:w="1042"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привлеченных средств</w:t>
            </w:r>
          </w:p>
        </w:tc>
        <w:tc>
          <w:tcPr>
            <w:tcW w:w="1042"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 за счет бюджетных средств</w:t>
            </w:r>
          </w:p>
        </w:tc>
        <w:tc>
          <w:tcPr>
            <w:tcW w:w="2082"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 том числе за счет средств</w:t>
            </w:r>
          </w:p>
        </w:tc>
      </w:tr>
      <w:tr w:rsidR="00463891" w:rsidRPr="00463891" w:rsidTr="004119E9">
        <w:tblPrEx>
          <w:tblCellMar>
            <w:top w:w="0" w:type="dxa"/>
            <w:left w:w="0" w:type="dxa"/>
            <w:bottom w:w="0" w:type="dxa"/>
            <w:right w:w="0" w:type="dxa"/>
          </w:tblCellMar>
        </w:tblPrEx>
        <w:trPr>
          <w:jc w:val="center"/>
        </w:trPr>
        <w:tc>
          <w:tcPr>
            <w:tcW w:w="1042"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25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42"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42"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42"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4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федерального бюджета</w:t>
            </w:r>
          </w:p>
        </w:tc>
        <w:tc>
          <w:tcPr>
            <w:tcW w:w="104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бюджетов субъектов Российской Федерации</w:t>
            </w:r>
          </w:p>
        </w:tc>
      </w:tr>
      <w:tr w:rsidR="00463891" w:rsidRPr="00463891" w:rsidTr="004119E9">
        <w:tblPrEx>
          <w:tblCellMar>
            <w:top w:w="0" w:type="dxa"/>
            <w:left w:w="0" w:type="dxa"/>
            <w:bottom w:w="0" w:type="dxa"/>
            <w:right w:w="0" w:type="dxa"/>
          </w:tblCellMar>
        </w:tblPrEx>
        <w:trPr>
          <w:jc w:val="center"/>
        </w:trPr>
        <w:tc>
          <w:tcPr>
            <w:tcW w:w="1042"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1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104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104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c>
          <w:tcPr>
            <w:tcW w:w="104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4</w:t>
            </w:r>
          </w:p>
        </w:tc>
        <w:tc>
          <w:tcPr>
            <w:tcW w:w="104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5</w:t>
            </w:r>
          </w:p>
        </w:tc>
        <w:tc>
          <w:tcPr>
            <w:tcW w:w="104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6</w:t>
            </w:r>
          </w:p>
        </w:tc>
      </w:tr>
      <w:tr w:rsidR="00463891" w:rsidRPr="00463891" w:rsidTr="004119E9">
        <w:tblPrEx>
          <w:tblCellMar>
            <w:top w:w="0" w:type="dxa"/>
            <w:left w:w="0" w:type="dxa"/>
            <w:bottom w:w="0" w:type="dxa"/>
            <w:right w:w="0" w:type="dxa"/>
          </w:tblCellMar>
        </w:tblPrEx>
        <w:trPr>
          <w:jc w:val="center"/>
        </w:trPr>
        <w:tc>
          <w:tcPr>
            <w:tcW w:w="1042"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Инвестиции в основной капитал (в части новых, а также приобретенных по импорту основных средств), в </w:t>
            </w:r>
            <w:r w:rsidRPr="00463891">
              <w:rPr>
                <w:rFonts w:cstheme="minorHAnsi"/>
              </w:rPr>
              <w:lastRenderedPageBreak/>
              <w:t>целом по юридическому лицу</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40</w:t>
            </w:r>
          </w:p>
        </w:tc>
        <w:tc>
          <w:tcPr>
            <w:tcW w:w="12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4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4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4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4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4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b/>
          <w:bCs/>
        </w:rPr>
      </w:pPr>
      <w:r w:rsidRPr="00463891">
        <w:rPr>
          <w:rFonts w:cstheme="minorHAnsi"/>
          <w:b/>
          <w:bCs/>
        </w:rPr>
        <w:t>Раздел 6. Сведения о юридическом лице и его территориально-обособленных подразделениях, тысяча рублей</w:t>
      </w: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(обособленные подразделения, филиалы и другие структурные подразделения раздел 6 не заполняют)</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1250"/>
        <w:gridCol w:w="1500"/>
        <w:gridCol w:w="3626"/>
        <w:gridCol w:w="2083"/>
        <w:gridCol w:w="2083"/>
      </w:tblGrid>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N </w:t>
            </w:r>
            <w:proofErr w:type="gramStart"/>
            <w:r w:rsidRPr="00463891">
              <w:rPr>
                <w:rFonts w:cstheme="minorHAnsi"/>
              </w:rPr>
              <w:t>п</w:t>
            </w:r>
            <w:proofErr w:type="gramEnd"/>
            <w:r w:rsidRPr="00463891">
              <w:rPr>
                <w:rFonts w:cstheme="minorHAnsi"/>
              </w:rPr>
              <w:t>/п</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Код ОКПО (для юридического лица без обособленных подразделений)/идентификационные номера (для обособленного подразделения и головного подразделения юридического лица) &lt;1&gt;</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Наименование ЮЛ/наименование обособленного подразделения ЮЛ</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Инвестиции в основной капитал - всего (в части новых, а также приобретенных по импорту основных средств), </w:t>
            </w:r>
            <w:proofErr w:type="spellStart"/>
            <w:proofErr w:type="gramStart"/>
            <w:r w:rsidRPr="00463891">
              <w:rPr>
                <w:rFonts w:cstheme="minorHAnsi"/>
              </w:rPr>
              <w:t>тыс</w:t>
            </w:r>
            <w:proofErr w:type="spellEnd"/>
            <w:proofErr w:type="gramEnd"/>
            <w:r w:rsidRPr="00463891">
              <w:rPr>
                <w:rFonts w:cstheme="minorHAnsi"/>
              </w:rPr>
              <w:t xml:space="preserve"> </w:t>
            </w:r>
            <w:proofErr w:type="spellStart"/>
            <w:r w:rsidRPr="00463891">
              <w:rPr>
                <w:rFonts w:cstheme="minorHAnsi"/>
              </w:rPr>
              <w:t>руб</w:t>
            </w:r>
            <w:proofErr w:type="spellEnd"/>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41</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4</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pBdr>
          <w:bottom w:val="single" w:sz="4" w:space="1" w:color="auto"/>
        </w:pBdr>
        <w:autoSpaceDE w:val="0"/>
        <w:autoSpaceDN w:val="0"/>
        <w:adjustRightInd w:val="0"/>
        <w:spacing w:after="0" w:line="240" w:lineRule="auto"/>
        <w:rPr>
          <w:rFonts w:cstheme="minorHAnsi"/>
        </w:rPr>
      </w:pPr>
      <w:r w:rsidRPr="00463891">
        <w:rPr>
          <w:rFonts w:cstheme="minorHAnsi"/>
        </w:rPr>
        <w:t> </w:t>
      </w:r>
    </w:p>
    <w:p w:rsidR="00463891" w:rsidRPr="00463891" w:rsidRDefault="00463891" w:rsidP="00463891">
      <w:pPr>
        <w:widowControl w:val="0"/>
        <w:autoSpaceDE w:val="0"/>
        <w:autoSpaceDN w:val="0"/>
        <w:adjustRightInd w:val="0"/>
        <w:spacing w:after="0" w:line="240" w:lineRule="auto"/>
        <w:jc w:val="both"/>
        <w:rPr>
          <w:rFonts w:cstheme="minorHAnsi"/>
        </w:rPr>
      </w:pPr>
      <w:r w:rsidRPr="00463891">
        <w:rPr>
          <w:rFonts w:cstheme="minorHAnsi"/>
        </w:rPr>
        <w:t>&lt;1&gt; Необходимо перечислить все коды ОКПО (не менее 8 знаков) / идентификационные номера (код ОКПО не менее 14 знаков), в том числе не осуществляющие инвестиционную деятельность в отчетном периоде.</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1615"/>
        <w:gridCol w:w="1500"/>
        <w:gridCol w:w="1500"/>
        <w:gridCol w:w="1500"/>
        <w:gridCol w:w="1500"/>
        <w:gridCol w:w="1500"/>
      </w:tblGrid>
      <w:tr w:rsidR="00463891" w:rsidRPr="00463891" w:rsidTr="004119E9">
        <w:tblPrEx>
          <w:tblCellMar>
            <w:top w:w="0" w:type="dxa"/>
            <w:left w:w="0" w:type="dxa"/>
            <w:bottom w:w="0" w:type="dxa"/>
            <w:right w:w="0" w:type="dxa"/>
          </w:tblCellMar>
        </w:tblPrEx>
        <w:trPr>
          <w:jc w:val="center"/>
        </w:trPr>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Должностное лицо, ответственное за </w:t>
            </w:r>
            <w:r w:rsidRPr="00463891">
              <w:rPr>
                <w:rFonts w:cstheme="minorHAnsi"/>
              </w:rPr>
              <w:lastRenderedPageBreak/>
              <w:t>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4500" w:type="dxa"/>
            <w:gridSpan w:val="3"/>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 </w:t>
            </w:r>
          </w:p>
        </w:tc>
        <w:tc>
          <w:tcPr>
            <w:tcW w:w="3000" w:type="dxa"/>
            <w:gridSpan w:val="2"/>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(должность)</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(Ф.И.О.)</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(подпись)</w:t>
            </w:r>
          </w:p>
        </w:tc>
      </w:tr>
      <w:tr w:rsidR="00463891" w:rsidRPr="00463891" w:rsidTr="004119E9">
        <w:tblPrEx>
          <w:tblCellMar>
            <w:top w:w="0" w:type="dxa"/>
            <w:left w:w="0" w:type="dxa"/>
            <w:bottom w:w="0" w:type="dxa"/>
            <w:right w:w="0" w:type="dxa"/>
          </w:tblCellMar>
        </w:tblPrEx>
        <w:trPr>
          <w:jc w:val="center"/>
        </w:trPr>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tcBorders>
              <w:top w:val="nil"/>
              <w:left w:val="nil"/>
              <w:bottom w:val="single" w:sz="6" w:space="0" w:color="auto"/>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E-</w:t>
            </w:r>
            <w:proofErr w:type="spellStart"/>
            <w:r w:rsidRPr="00463891">
              <w:rPr>
                <w:rFonts w:cstheme="minorHAnsi"/>
              </w:rPr>
              <w:t>mail</w:t>
            </w:r>
            <w:proofErr w:type="spellEnd"/>
            <w:r w:rsidRPr="00463891">
              <w:rPr>
                <w:rFonts w:cstheme="minorHAnsi"/>
              </w:rPr>
              <w:t xml:space="preserve"> &lt;1&gt;: _____________</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"__" ________ 20__ год</w:t>
            </w:r>
          </w:p>
        </w:tc>
      </w:tr>
      <w:tr w:rsidR="00463891" w:rsidRPr="00463891" w:rsidTr="004119E9">
        <w:tblPrEx>
          <w:tblCellMar>
            <w:top w:w="0" w:type="dxa"/>
            <w:left w:w="0" w:type="dxa"/>
            <w:bottom w:w="0" w:type="dxa"/>
            <w:right w:w="0" w:type="dxa"/>
          </w:tblCellMar>
        </w:tblPrEx>
        <w:trPr>
          <w:jc w:val="center"/>
        </w:trPr>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(номер контактного телефона &lt;1&gt;)</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nil"/>
              <w:left w:val="nil"/>
              <w:bottom w:val="nil"/>
              <w:right w:val="nil"/>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(дата составления документа)</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pBdr>
          <w:bottom w:val="single" w:sz="4" w:space="1" w:color="auto"/>
        </w:pBdr>
        <w:autoSpaceDE w:val="0"/>
        <w:autoSpaceDN w:val="0"/>
        <w:adjustRightInd w:val="0"/>
        <w:spacing w:after="0" w:line="240" w:lineRule="auto"/>
        <w:rPr>
          <w:rFonts w:cstheme="minorHAnsi"/>
        </w:rPr>
      </w:pPr>
      <w:r w:rsidRPr="00463891">
        <w:rPr>
          <w:rFonts w:cstheme="minorHAnsi"/>
        </w:rPr>
        <w:t> </w:t>
      </w:r>
    </w:p>
    <w:p w:rsidR="00463891" w:rsidRPr="00463891" w:rsidRDefault="00463891" w:rsidP="00463891">
      <w:pPr>
        <w:widowControl w:val="0"/>
        <w:autoSpaceDE w:val="0"/>
        <w:autoSpaceDN w:val="0"/>
        <w:adjustRightInd w:val="0"/>
        <w:spacing w:after="0" w:line="240" w:lineRule="auto"/>
        <w:jc w:val="both"/>
        <w:rPr>
          <w:rFonts w:cstheme="minorHAnsi"/>
        </w:rPr>
      </w:pPr>
      <w:r w:rsidRPr="00463891">
        <w:rPr>
          <w:rFonts w:cstheme="minorHAnsi"/>
        </w:rPr>
        <w:t>&lt;1</w:t>
      </w:r>
      <w:proofErr w:type="gramStart"/>
      <w:r w:rsidRPr="00463891">
        <w:rPr>
          <w:rFonts w:cstheme="minorHAnsi"/>
        </w:rPr>
        <w:t>&gt; И</w:t>
      </w:r>
      <w:proofErr w:type="gramEnd"/>
      <w:r w:rsidRPr="00463891">
        <w:rPr>
          <w:rFonts w:cstheme="minorHAnsi"/>
        </w:rPr>
        <w:t>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наблюдения, обязательным для предоставления, а также для направления извещений, уведомлений, квитанций и иных юридически значимых сообщений.</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случае направления данных по форме федерального статистического наблюдения через специального оператора связи вышеуказанное взаимодействие с респондентом может осуществляться также через специального оператора связи.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pStyle w:val="a8"/>
        <w:jc w:val="right"/>
      </w:pPr>
      <w:r w:rsidRPr="00463891">
        <w:t>Приложение N 2</w:t>
      </w:r>
    </w:p>
    <w:p w:rsidR="00463891" w:rsidRPr="00463891" w:rsidRDefault="00463891" w:rsidP="00463891">
      <w:pPr>
        <w:pStyle w:val="a8"/>
        <w:jc w:val="right"/>
      </w:pPr>
    </w:p>
    <w:p w:rsidR="00463891" w:rsidRPr="00463891" w:rsidRDefault="00463891" w:rsidP="00463891">
      <w:pPr>
        <w:pStyle w:val="a8"/>
        <w:jc w:val="right"/>
      </w:pPr>
      <w:r w:rsidRPr="00463891">
        <w:t>УТВЕРЖДЕНЫ</w:t>
      </w:r>
    </w:p>
    <w:p w:rsidR="00463891" w:rsidRPr="00463891" w:rsidRDefault="00463891" w:rsidP="00463891">
      <w:pPr>
        <w:pStyle w:val="a8"/>
        <w:jc w:val="right"/>
      </w:pPr>
      <w:r w:rsidRPr="00463891">
        <w:t>приказом Росстата</w:t>
      </w:r>
    </w:p>
    <w:p w:rsidR="00463891" w:rsidRPr="00463891" w:rsidRDefault="00463891" w:rsidP="00463891">
      <w:pPr>
        <w:pStyle w:val="a8"/>
        <w:jc w:val="right"/>
      </w:pPr>
      <w:r w:rsidRPr="00463891">
        <w:t>от 31.07.2026 N 438</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Default="00463891" w:rsidP="00463891">
      <w:pPr>
        <w:widowControl w:val="0"/>
        <w:autoSpaceDE w:val="0"/>
        <w:autoSpaceDN w:val="0"/>
        <w:adjustRightInd w:val="0"/>
        <w:spacing w:after="0" w:line="240" w:lineRule="auto"/>
        <w:rPr>
          <w:rFonts w:cstheme="minorHAnsi"/>
        </w:rPr>
        <w:sectPr w:rsidR="00463891" w:rsidSect="00463891">
          <w:pgSz w:w="16838" w:h="11906" w:orient="landscape" w:code="9"/>
          <w:pgMar w:top="1276" w:right="1134" w:bottom="1132" w:left="720" w:header="709" w:footer="709" w:gutter="0"/>
          <w:cols w:space="708"/>
          <w:docGrid w:linePitch="360"/>
        </w:sect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УКАЗАНИЯ ПО ЗАПОЛНЕНИЮ ФОРМЫ ФЕДЕРАЛЬНОГО СТАТИСТИЧЕСКОГО НАБЛЮДЕНИЯ N П-2 (ИНВЕСТ) "СВЕДЕНИЯ ОБ ИНВЕСТИЦИОННОЙ ДЕЯТЕЛЬНОСТИ"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Часть 1. Общая информация</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 Кто предоставляет</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Первичные статистические данные (далее - данные) по форме федерального статистического наблюдения N П-2(</w:t>
      </w:r>
      <w:proofErr w:type="spellStart"/>
      <w:r w:rsidRPr="00463891">
        <w:rPr>
          <w:rFonts w:cstheme="minorHAnsi"/>
        </w:rPr>
        <w:t>инвест</w:t>
      </w:r>
      <w:proofErr w:type="spellEnd"/>
      <w:r w:rsidRPr="00463891">
        <w:rPr>
          <w:rFonts w:cstheme="minorHAnsi"/>
        </w:rPr>
        <w:t>) "Сведения об инвестиционной деятельности" (далее - форма) предоставляют юридические лица, осуществляющие все виды экономической деятельности (кроме субъектов малого предпринимательства, состоящих в едином реестре субъектов малого и среднего предпринимательства по состоянию на 31 декабря года, предшествующего отчетному периоду, в соответствии с Правилами использования сведений, внесенных в единый реестр субъектов</w:t>
      </w:r>
      <w:proofErr w:type="gramEnd"/>
      <w:r w:rsidRPr="00463891">
        <w:rPr>
          <w:rFonts w:cstheme="minorHAnsi"/>
        </w:rPr>
        <w:t xml:space="preserve"> малого и среднего предпринимательства, для проведения федеральных статистических наблюдений, утвержденными постановлением Правительства Российской Федерации от 5 декабря 2024 г. N 1721), за исключением юридических лиц следующих организационно-правовых форм:</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потребительские кооперативы, потребительские общества, общественные организации, политические партии, профсоюзные организации, ассоциации (союзы), казачьи общества, общины коренных малочисленных народов Российской Федерации, благотворительные, общественные, экологические фонды, благотворительные учреждения, общественные учреждения;</w:t>
      </w:r>
      <w:proofErr w:type="gramEnd"/>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гаражные и гаражно-строительные кооперативы, жилищные кооперативы, кредитные кооперативы, общественные движения, органы общественной самодеятельности, территориальные общественные самоуправления, объединения работодателей, объединения фермерских хозяйств, саморегулируемые организации, объединения (ассоциации и союзы) благотворительных организаций, товарищества собственников недвижимости, садоводческие или огороднические некоммерческие товарищества, товарищества собственников жилья.</w:t>
      </w:r>
      <w:proofErr w:type="gramEnd"/>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Руководитель юридического лица назначает должностных лиц, уполномоченных предоставлять данные по форме от имени юридического лица (в том числе в обособленных подразделениях).</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Филиалы, представительства и </w:t>
      </w:r>
      <w:proofErr w:type="gramStart"/>
      <w:r w:rsidRPr="00463891">
        <w:rPr>
          <w:rFonts w:cstheme="minorHAnsi"/>
        </w:rPr>
        <w:t>подразделения</w:t>
      </w:r>
      <w:proofErr w:type="gramEnd"/>
      <w:r w:rsidRPr="00463891">
        <w:rPr>
          <w:rFonts w:cstheme="minorHAnsi"/>
        </w:rPr>
        <w:t xml:space="preserve"> действующих на территории Российской Федерации иностранных организаций предоставляют данные по форме в общем порядке, установленном для юридических лиц.</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качестве головного подразделения юридического лица выступает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Департаменты, комитеты или иные структуры, выполняющие функции по обеспечению деятельности мировых судей в субъектах Российской Федерации предоставляют данные по форме, включая данные о деятельности мировых судей в целом по субъекту Российской Федерации.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Управления Судебного департамента при Верховном суде Российской Федерации в субъектах Российской Федерации предоставляют данные по форме по районным судам, городским судам, межрайонным судам (районным судам) в целом по субъекту Российской Федерации.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Кредитными организациями, операторами связи, страховыми компаниями возможно предоставление данных по форме в целом по субъекту Российской Федерации.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При предоставлении данных по форме должна быть обеспечена их полнота и достоверность.</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1.2 Кому предоставляют</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Данные по форме предоставляются в территориальный орган Росстата по месту фактического осуществления инвестиционной деятельности юридического лица (обособленного подразделения).</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1.3 Периодичность предоставления</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Ежегодно с 15 февраля по 1 апреля после отчетного периода.</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1.4 Формат предоставления данных</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Данные в форме приводятся в </w:t>
      </w:r>
      <w:proofErr w:type="gramStart"/>
      <w:r w:rsidRPr="00463891">
        <w:rPr>
          <w:rFonts w:cstheme="minorHAnsi"/>
        </w:rPr>
        <w:t>тысячах рублей</w:t>
      </w:r>
      <w:proofErr w:type="gramEnd"/>
      <w:r w:rsidRPr="00463891">
        <w:rPr>
          <w:rFonts w:cstheme="minorHAnsi"/>
        </w:rPr>
        <w:t xml:space="preserve"> без десятичных знаков и без налога на добавленную стоимость (за исключением тех случаев, когда в соответствии с законодательством Российской Федерации НДС учитывается в стоимости основных средств и нематериальных активов), а также не могут иметь отрицательное значение.</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1.5 Оформление адресной и кодовой части титульного листа формы</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ее краткое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По строке "Почтовый адрес" указывается наименование субъекта Российской Федерации, юридический адрес с почтовым индексом, указанный в ЕГРЮЛ;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указывается почтовый адрес места фактического осуществления деятельности с почтовым индексом.</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кодовой части титульного листа формы на основании Уведомления о присвоении кода ОКПО (идентификационного номера), размещенного на сайте системы сбора отчетности Росстата в информационно-телекоммуникационной сети "Интернет" по адресу: https://websbor.rosstat.gov.ru/online/info. отчитывающаяся организация проставляет: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код по Общероссийскому классификатору предприятий и организаций (ОКПО) - для юридического лица, не имеющего обособленных подразделений;</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идентификационный номер - для обособленного подразделения юридического лица и для головного подразделения юридического лица.</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Для юридического лица, производящего инвестирование в основной капитал на территории двух и более субъектов Российской Федерации без открытия обособленного подразделения, в кодовой части формы, предоставляемой по месту инвестирования, также указывается идентификационный номер, который устанавливается (присваивается) соответствующим территориальным органом Росстата.</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1.6</w:t>
      </w:r>
      <w:proofErr w:type="gramStart"/>
      <w:r w:rsidRPr="00463891">
        <w:rPr>
          <w:rFonts w:cstheme="minorHAnsi"/>
          <w:b/>
          <w:bCs/>
        </w:rPr>
        <w:t xml:space="preserve"> П</w:t>
      </w:r>
      <w:proofErr w:type="gramEnd"/>
      <w:r w:rsidRPr="00463891">
        <w:rPr>
          <w:rFonts w:cstheme="minorHAnsi"/>
          <w:b/>
          <w:bCs/>
        </w:rPr>
        <w:t>ри наличии у юридического лица обособленных подразделений &lt;1&gt;</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pBdr>
          <w:bottom w:val="single" w:sz="4" w:space="1" w:color="auto"/>
        </w:pBdr>
        <w:autoSpaceDE w:val="0"/>
        <w:autoSpaceDN w:val="0"/>
        <w:adjustRightInd w:val="0"/>
        <w:spacing w:after="0" w:line="240" w:lineRule="auto"/>
        <w:rPr>
          <w:rFonts w:cstheme="minorHAnsi"/>
        </w:rPr>
      </w:pPr>
      <w:r w:rsidRPr="00463891">
        <w:rPr>
          <w:rFonts w:cstheme="minorHAnsi"/>
        </w:rPr>
        <w:t> </w:t>
      </w:r>
    </w:p>
    <w:p w:rsidR="00463891" w:rsidRPr="00463891" w:rsidRDefault="00463891" w:rsidP="00463891">
      <w:pPr>
        <w:widowControl w:val="0"/>
        <w:autoSpaceDE w:val="0"/>
        <w:autoSpaceDN w:val="0"/>
        <w:adjustRightInd w:val="0"/>
        <w:spacing w:after="0" w:line="240" w:lineRule="auto"/>
        <w:jc w:val="both"/>
        <w:rPr>
          <w:rFonts w:cstheme="minorHAnsi"/>
        </w:rPr>
      </w:pPr>
      <w:r w:rsidRPr="00463891">
        <w:rPr>
          <w:rFonts w:cstheme="minorHAnsi"/>
        </w:rPr>
        <w:t>&lt;1&gt;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w:t>
      </w:r>
      <w:hyperlink r:id="rId14" w:history="1">
        <w:r w:rsidRPr="00463891">
          <w:rPr>
            <w:rFonts w:cstheme="minorHAnsi"/>
            <w:u w:val="single"/>
          </w:rPr>
          <w:t>пункт 2</w:t>
        </w:r>
      </w:hyperlink>
      <w:r w:rsidRPr="00463891">
        <w:rPr>
          <w:rFonts w:cstheme="minorHAnsi"/>
        </w:rPr>
        <w:t xml:space="preserve"> статьи 11 Налогового кодекса Российской Федерации).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При налич</w:t>
      </w:r>
      <w:proofErr w:type="gramStart"/>
      <w:r w:rsidRPr="00463891">
        <w:rPr>
          <w:rFonts w:cstheme="minorHAnsi"/>
        </w:rPr>
        <w:t>ии у ю</w:t>
      </w:r>
      <w:proofErr w:type="gramEnd"/>
      <w:r w:rsidRPr="00463891">
        <w:rPr>
          <w:rFonts w:cstheme="minorHAnsi"/>
        </w:rPr>
        <w:t>ридического лица обособленных подразделений данные по форме предоставляются как по каждому обособленному подразделению, так и по юридическому лицу с исключением данных по обособленным подразделениям. Обособленные подразделения, филиалы и другие структурные подразделения разделы 5, 6 не заполняют.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Все подразделения предприятия, расположенные на одной территории (по одному почтовому адресу), относятся к одному обособленному подразделению. Части предприятия, расположенные на разных территориях, отражаются как разные обособленные подразделения. Обособленные подразделения организации, расположенные в границах одного муниципального района, муниципального округа или городского округа, могут отражаться как одно обособленное подразделение, если их деятельность технологически связана друг с другом (например, отдельные участки одного и того же производства). Торговые объекты юридического лица (магазины, палатки, киоски и прочее), расположенные в границах одного муниципального района, муниципального округа, городского округа, внутригородской территории городов федерального значения могут отражаться как одно обособленное подразделение. Обособленные подразделения организации, расположенные на территории разных муниципальных районов, муниципальных округов и городских округов, считаются разными обособленными подразделениями. В кодовой части формы, предоставляемой по месту инвестирования, указывается идентификационный номер, который устанавливается (присваивается) соответствующим территориальным органом Росстата.</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Обособленные подразделения, филиалы и другие структурные подразделения раздел 5 не заполняют.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Раздел 5 заполняют юридические лица (кроме субъектов малого предпринимательства), осуществляющие все виды экономической деятельности, независимо от наличия или отсутствия обособленных структурных подразделений. Данные по форме предоставляются в целом по юридическому лицу, то есть по всем филиалам и другим структурным подразделениям этого юридического лица, независимо от их местонахождения. При отсутств</w:t>
      </w:r>
      <w:proofErr w:type="gramStart"/>
      <w:r w:rsidRPr="00463891">
        <w:rPr>
          <w:rFonts w:cstheme="minorHAnsi"/>
        </w:rPr>
        <w:t>ии у ю</w:t>
      </w:r>
      <w:proofErr w:type="gramEnd"/>
      <w:r w:rsidRPr="00463891">
        <w:rPr>
          <w:rFonts w:cstheme="minorHAnsi"/>
        </w:rPr>
        <w:t>ридического лица обособленных подразделений раздел 5 заполняется данными по юридическому лицу.</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Руководитель юридического лица назначает должностных лиц, уполномоченных предоставлять данные по форме от имени юридического лица.</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качестве головного подразделения юридического лица (далее головное подразделение), уполномоченного предоставлять данные по форме от имени юридического лица, может выступать обособленное подразделение, где находится администрация предприятия или местонахождение которого соответствует зарегистрированному юридическому адресу.</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Данное головное подразделение (которое идентифицируются 14-значным идентификационным номером с окончанием на 001) заполняет 1-й и 4-й разделы формы отдельно за свое структурное подразделение, а 5-й раздел формы в целом по юридическому лицу.</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Все данные заполняются и представляются на одном бланке формы.</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lastRenderedPageBreak/>
        <w:t>Обособленные подразделения, филиалы и другие структурные подразделения раздел 6 не заполняют.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случае</w:t>
      </w:r>
      <w:proofErr w:type="gramStart"/>
      <w:r w:rsidRPr="00463891">
        <w:rPr>
          <w:rFonts w:cstheme="minorHAnsi"/>
        </w:rPr>
        <w:t>,</w:t>
      </w:r>
      <w:proofErr w:type="gramEnd"/>
      <w:r w:rsidRPr="00463891">
        <w:rPr>
          <w:rFonts w:cstheme="minorHAnsi"/>
        </w:rPr>
        <w:t xml:space="preserve"> если у обособленных подразделений, филиалов и других структурных подразделений юридического лица в отчетном периоде велась инвестиционная деятельность, а у юридического лица (головного подразделения) отсутствовала, то в таком случае юридическое лицо заполняет только раздел 5 и 6.</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1.7</w:t>
      </w:r>
      <w:proofErr w:type="gramStart"/>
      <w:r w:rsidRPr="00463891">
        <w:rPr>
          <w:rFonts w:cstheme="minorHAnsi"/>
          <w:b/>
          <w:bCs/>
        </w:rPr>
        <w:t xml:space="preserve"> П</w:t>
      </w:r>
      <w:proofErr w:type="gramEnd"/>
      <w:r w:rsidRPr="00463891">
        <w:rPr>
          <w:rFonts w:cstheme="minorHAnsi"/>
          <w:b/>
          <w:bCs/>
        </w:rPr>
        <w:t>ри банкротстве юридического лица</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Организации, в отношении которых в соответствии с Федеральным законом </w:t>
      </w:r>
      <w:hyperlink r:id="rId15" w:history="1">
        <w:r w:rsidRPr="00463891">
          <w:rPr>
            <w:rFonts w:cstheme="minorHAnsi"/>
            <w:u w:val="single"/>
          </w:rPr>
          <w:t>от 26 октября 2002 г. N 127-ФЗ</w:t>
        </w:r>
      </w:hyperlink>
      <w:r w:rsidRPr="00463891">
        <w:rPr>
          <w:rFonts w:cstheme="minorHAnsi"/>
        </w:rPr>
        <w:t xml:space="preserve"> "О несостоятельности (банкротстве)" (далее - Закон о банкротстве), введены процедуры, применяемые в деле о банкротстве, предоставляют данные по указанной форме до завершения в соответствии со </w:t>
      </w:r>
      <w:hyperlink r:id="rId16" w:history="1">
        <w:r w:rsidRPr="00463891">
          <w:rPr>
            <w:rFonts w:cstheme="minorHAnsi"/>
            <w:u w:val="single"/>
          </w:rPr>
          <w:t>статьей 149</w:t>
        </w:r>
      </w:hyperlink>
      <w:r w:rsidRPr="00463891">
        <w:rPr>
          <w:rFonts w:cstheme="minorHAnsi"/>
        </w:rPr>
        <w:t xml:space="preserve"> Закона о банкротстве конкурсного производства и внесения в единый государственный реестр юридических лиц (ЕГРЮЛ) записи о ликвидации должника.</w:t>
      </w:r>
      <w:proofErr w:type="gramEnd"/>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1.8</w:t>
      </w:r>
      <w:proofErr w:type="gramStart"/>
      <w:r w:rsidRPr="00463891">
        <w:rPr>
          <w:rFonts w:cstheme="minorHAnsi"/>
          <w:b/>
          <w:bCs/>
        </w:rPr>
        <w:t xml:space="preserve"> П</w:t>
      </w:r>
      <w:proofErr w:type="gramEnd"/>
      <w:r w:rsidRPr="00463891">
        <w:rPr>
          <w:rFonts w:cstheme="minorHAnsi"/>
          <w:b/>
          <w:bCs/>
        </w:rPr>
        <w:t>ри реорганизации юридического лица</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При реорганизации юридического лица юридическое лицо, являющееся правопреемником, с момента своего создания должно предоставлять данные по форме (включая данные реорганизованного юридического лица) в срок, указанный на форме за период с начала отчетного года, в котором произошла реорганизация.</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1.9</w:t>
      </w:r>
      <w:proofErr w:type="gramStart"/>
      <w:r w:rsidRPr="00463891">
        <w:rPr>
          <w:rFonts w:cstheme="minorHAnsi"/>
          <w:b/>
          <w:bCs/>
        </w:rPr>
        <w:t xml:space="preserve"> П</w:t>
      </w:r>
      <w:proofErr w:type="gramEnd"/>
      <w:r w:rsidRPr="00463891">
        <w:rPr>
          <w:rFonts w:cstheme="minorHAnsi"/>
          <w:b/>
          <w:bCs/>
        </w:rPr>
        <w:t>ри отсутствии наблюдаемого явления</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По форме за отчетный период в случае отсутствия наблюдаемого явления респондентом направляется подписанный в установленном порядке отчет по форме, не заполненный значениями показателей ("пустой" отчет по форме).</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Во всех представляемых отчетах такого вида должен заполняться исключительно титульный раздел формы, а в остальных разделах не должны указываться какие-либо значения данных, в том числе нулевые и прочерки.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1.10</w:t>
      </w:r>
      <w:proofErr w:type="gramStart"/>
      <w:r w:rsidRPr="00463891">
        <w:rPr>
          <w:rFonts w:cstheme="minorHAnsi"/>
          <w:b/>
          <w:bCs/>
        </w:rPr>
        <w:t xml:space="preserve"> Д</w:t>
      </w:r>
      <w:proofErr w:type="gramEnd"/>
      <w:r w:rsidRPr="00463891">
        <w:rPr>
          <w:rFonts w:cstheme="minorHAnsi"/>
          <w:b/>
          <w:bCs/>
        </w:rPr>
        <w:t>ля юридического лица, производящего инвестирование в основной капитал на нескольких территориях субъектов Российской Федерации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Организации-заказчики, производящие инвестирование в основной капитал на территории двух и более субъектов Российской </w:t>
      </w:r>
      <w:proofErr w:type="gramStart"/>
      <w:r w:rsidRPr="00463891">
        <w:rPr>
          <w:rFonts w:cstheme="minorHAnsi"/>
        </w:rPr>
        <w:t>Федерации, данные по территории каждого региона предоставляют</w:t>
      </w:r>
      <w:proofErr w:type="gramEnd"/>
      <w:r w:rsidRPr="00463891">
        <w:rPr>
          <w:rFonts w:cstheme="minorHAnsi"/>
        </w:rPr>
        <w:t xml:space="preserve"> в территориальный орган Росстата по месту осуществления инвестиционной деятельности.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1.11 Субъекты инвестиционной деятельности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Если реализацию инвестиционных проектов (строительство зданий и сооружений, реконструкцию объектов) осуществляет заказчик, наделенный таковым правом инвестором (или группой инвесторов), то данные по таким инвестициям предоставляет заказчик.</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Инвестор, не являющийся заказчиком по строительству объектов, данные по инвестициям на указанные объекты в форму не включает.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Подрядные организации, совмещающие функции субъектов инвестиционной деятельности (инвестора, заказчика (застройщика) и подрядчика), выполненные работы на законченных строительством объектах учитывают в составе незавершенного строительства и соответственно отражают в инвестициях в основной капитал.</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Если организация является заказчиком (застройщиком) строительства объекта и отражает расходы в составе незавершенного производства по счету 20 "Основное производство" (например, при применении </w:t>
      </w:r>
      <w:hyperlink r:id="rId17" w:history="1">
        <w:r w:rsidRPr="00463891">
          <w:rPr>
            <w:rFonts w:cstheme="minorHAnsi"/>
            <w:u w:val="single"/>
          </w:rPr>
          <w:t>ФСБУ 5/2019</w:t>
        </w:r>
      </w:hyperlink>
      <w:r w:rsidRPr="00463891">
        <w:rPr>
          <w:rFonts w:cstheme="minorHAnsi"/>
        </w:rPr>
        <w:t xml:space="preserve"> "Запасы", утвержденного приказом Минфина России от 15 ноября 2019 N 180н "Об утверждении Федерального стандарта бухгалтерского учета ФСБУ 5/2019 "Запасы", зарегистрированного в Минюсте России 25 марта 2020 N 57837), то такие затраты должны быть</w:t>
      </w:r>
      <w:proofErr w:type="gramEnd"/>
      <w:r w:rsidRPr="00463891">
        <w:rPr>
          <w:rFonts w:cstheme="minorHAnsi"/>
        </w:rPr>
        <w:t xml:space="preserve"> учтены как инвестиции в основной капитал.</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1.12 Долевое строительство</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Если строительство объекта осуществляется организацией-застройщиком с привлечением денежных средств юридических лиц и граждан по договору участия в долевом строительстве, то данные по такому объекту в целом предоставляет застройщик на общих основаниях. Участники долевого строительства, передавшие денежные средства застройщику, эти средства в форме не отражают. При этом в инвестиции в основной капитал не включаются денежные средства юридических и физических лиц, размещенные на </w:t>
      </w:r>
      <w:proofErr w:type="spellStart"/>
      <w:r w:rsidRPr="00463891">
        <w:rPr>
          <w:rFonts w:cstheme="minorHAnsi"/>
        </w:rPr>
        <w:t>эскроу</w:t>
      </w:r>
      <w:proofErr w:type="spellEnd"/>
      <w:r w:rsidRPr="00463891">
        <w:rPr>
          <w:rFonts w:cstheme="minorHAnsi"/>
        </w:rPr>
        <w:t>-счетах (</w:t>
      </w:r>
      <w:hyperlink r:id="rId18" w:history="1">
        <w:r w:rsidRPr="00463891">
          <w:rPr>
            <w:rFonts w:cstheme="minorHAnsi"/>
            <w:u w:val="single"/>
          </w:rPr>
          <w:t>статья 15.4</w:t>
        </w:r>
      </w:hyperlink>
      <w:r w:rsidRPr="00463891">
        <w:rPr>
          <w:rFonts w:cstheme="minorHAnsi"/>
        </w:rPr>
        <w:t xml:space="preserve"> Федерального закона N 214-ФЗ) и учитываемые застройщиками на </w:t>
      </w:r>
      <w:proofErr w:type="spellStart"/>
      <w:r w:rsidRPr="00463891">
        <w:rPr>
          <w:rFonts w:cstheme="minorHAnsi"/>
        </w:rPr>
        <w:t>забалансовых</w:t>
      </w:r>
      <w:proofErr w:type="spellEnd"/>
      <w:r w:rsidRPr="00463891">
        <w:rPr>
          <w:rFonts w:cstheme="minorHAnsi"/>
        </w:rPr>
        <w:t xml:space="preserve"> счетах.</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 xml:space="preserve">1.13 Операционная и </w:t>
      </w:r>
      <w:proofErr w:type="spellStart"/>
      <w:r w:rsidRPr="00463891">
        <w:rPr>
          <w:rFonts w:cstheme="minorHAnsi"/>
          <w:b/>
          <w:bCs/>
        </w:rPr>
        <w:t>неоперационная</w:t>
      </w:r>
      <w:proofErr w:type="spellEnd"/>
      <w:r w:rsidRPr="00463891">
        <w:rPr>
          <w:rFonts w:cstheme="minorHAnsi"/>
          <w:b/>
          <w:bCs/>
        </w:rPr>
        <w:t xml:space="preserve"> (финансовая) аренда</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Лизинговые компании и другие юридические лица, осуществляющие лизинговую деятельность, в составе инвестиций в основной капитал отражают стоимость имущества, приобретенного для осуществления собственной хозяйственной деятельности (в том числе имущество, предназначенное для сдачи в аренду и принятое к бухгалтерскому учету как основные фонды).</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Стоимость лизингового имущества отражается в составе инвестиций в основной капитал в отчете организации-лизингополучателя.</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Одни и те же объекты не могут включаться в инвестиции в основной капитал одновременно у арендодателя и арендатора. Определение того, какая из сторон договора аренды должна отразить в форме этот объект основных средств, находящийся в аренде (предмет аренды), зависит от статуса аренды - операционная или </w:t>
      </w:r>
      <w:proofErr w:type="spellStart"/>
      <w:r w:rsidRPr="00463891">
        <w:rPr>
          <w:rFonts w:cstheme="minorHAnsi"/>
        </w:rPr>
        <w:t>неоперационная</w:t>
      </w:r>
      <w:proofErr w:type="spellEnd"/>
      <w:r w:rsidRPr="00463891">
        <w:rPr>
          <w:rFonts w:cstheme="minorHAnsi"/>
        </w:rPr>
        <w:t xml:space="preserve"> (финансовая) аренда.</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Если основные средства были ранее учтены на балансе у других юридических лиц, стоимость лизингового имущества отражается по графе 6 - затраты на приобретение основных фондов, бывших в употреблении у других юридических и физических лиц, и объектов незавершенного строительства.</w:t>
      </w:r>
      <w:proofErr w:type="gramEnd"/>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Арендодатель предмет аренды в форме не отражает.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lastRenderedPageBreak/>
        <w:t>Арендные платежи в составе данных по инвестициям в нефинансовые активы не отображаются.</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Стоимость арендованных основных средств по договорам операционной аренды организацией-арендатором в инвестициях в основной капитал не отражается. Данные затраты учитываются арендодателем как имущество, предназначенное для сдачи в аренду и принятое к бухгалтерскому учету как основные средства.</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Организация-арендатор отражает в объем осуществленных в отчетном периоде капитальных вложений на неотделимые улучшения арендованных основных средств (если иное не предусмотрено договором аренды) в разрезе видов основных фондов по строкам в соответствии с </w:t>
      </w:r>
      <w:hyperlink r:id="rId19" w:history="1">
        <w:r w:rsidRPr="00463891">
          <w:rPr>
            <w:rFonts w:cstheme="minorHAnsi"/>
            <w:u w:val="single"/>
          </w:rPr>
          <w:t>ОКОФ</w:t>
        </w:r>
      </w:hyperlink>
      <w:r w:rsidRPr="00463891">
        <w:rPr>
          <w:rFonts w:cstheme="minorHAnsi"/>
        </w:rPr>
        <w:t>.</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В случае </w:t>
      </w:r>
      <w:proofErr w:type="spellStart"/>
      <w:r w:rsidRPr="00463891">
        <w:rPr>
          <w:rFonts w:cstheme="minorHAnsi"/>
        </w:rPr>
        <w:t>неоперационной</w:t>
      </w:r>
      <w:proofErr w:type="spellEnd"/>
      <w:r w:rsidRPr="00463891">
        <w:rPr>
          <w:rFonts w:cstheme="minorHAnsi"/>
        </w:rPr>
        <w:t xml:space="preserve"> (финансовой) аренды к арендатору переходят экономические выгоды и риски, связанные с предметом аренды, то есть он признается экономическим собственником предмета аренды.</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Лизингополучатель (арендатор) как экономический собственник арендуемого имущества отражает в инвестициях в основной капитал поступление предмета лизинга в случае приобретения в качестве предмета лизинга только нового объекта основных средств.</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1.14 Что не включается в инвестиции в основной капитал по государственным (муниципальным) бюджетным и автономным учреждениям</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По государственным (муниципальным) бюджетным и автономным учреждениям не включаются в инвестиции в основной капитал затраты на создание и (или) приобретение основных средств по стоимости, определенной Федеральным </w:t>
      </w:r>
      <w:hyperlink r:id="rId20" w:history="1">
        <w:r w:rsidRPr="00463891">
          <w:rPr>
            <w:rFonts w:cstheme="minorHAnsi"/>
            <w:u w:val="single"/>
          </w:rPr>
          <w:t>стандартом</w:t>
        </w:r>
      </w:hyperlink>
      <w:r w:rsidRPr="00463891">
        <w:rPr>
          <w:rFonts w:cstheme="minorHAnsi"/>
        </w:rPr>
        <w:t xml:space="preserve"> бухгалтерского учета для организаций государственного сектора "Основные средства", утвержденным приказом Минфина России от 31 декабря 2016 г. N 257н (зарегистрировано Минюстом России 27 апреля 2017 г., регистрационный N 46518), учет которых осуществляется на</w:t>
      </w:r>
      <w:proofErr w:type="gramEnd"/>
      <w:r w:rsidRPr="00463891">
        <w:rPr>
          <w:rFonts w:cstheme="minorHAnsi"/>
        </w:rPr>
        <w:t xml:space="preserve"> </w:t>
      </w:r>
      <w:proofErr w:type="spellStart"/>
      <w:r w:rsidRPr="00463891">
        <w:rPr>
          <w:rFonts w:cstheme="minorHAnsi"/>
        </w:rPr>
        <w:t>забалансовом</w:t>
      </w:r>
      <w:proofErr w:type="spellEnd"/>
      <w:r w:rsidRPr="00463891">
        <w:rPr>
          <w:rFonts w:cstheme="minorHAnsi"/>
        </w:rPr>
        <w:t xml:space="preserve"> </w:t>
      </w:r>
      <w:proofErr w:type="gramStart"/>
      <w:r w:rsidRPr="00463891">
        <w:rPr>
          <w:rFonts w:cstheme="minorHAnsi"/>
        </w:rPr>
        <w:t>счете</w:t>
      </w:r>
      <w:proofErr w:type="gramEnd"/>
      <w:r w:rsidRPr="00463891">
        <w:rPr>
          <w:rFonts w:cstheme="minorHAnsi"/>
        </w:rPr>
        <w:t>.</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1.15 Лимит стоимости предметов для принятия в составе основных средств</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Для кредитных организаций лимит стоимости актива для принятия к бухгалтерскому учету в составе основных средств определяется руководителем кредитной организации (в соответствии с </w:t>
      </w:r>
      <w:hyperlink r:id="rId21" w:history="1">
        <w:r w:rsidRPr="00463891">
          <w:rPr>
            <w:rFonts w:cstheme="minorHAnsi"/>
            <w:u w:val="single"/>
          </w:rPr>
          <w:t>Положением</w:t>
        </w:r>
      </w:hyperlink>
      <w:r w:rsidRPr="00463891">
        <w:rPr>
          <w:rFonts w:cstheme="minorHAnsi"/>
        </w:rPr>
        <w:t xml:space="preserve"> о Плане счетов бухгалтерского учета для кредитных организаций и порядке его применения, утвержденных положением Банка России от 24 ноября 2022 г. N 809-П (зарегистрировано Минюстом России 29 декабря 2022 г., регистрационный N 71867).</w:t>
      </w:r>
      <w:proofErr w:type="gramEnd"/>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Для организаций лимит стоимости предметов для принятия к бухгалтерскому учету в составе основных средств определяется руководителем организации (в соответствии с приказом Минфина России </w:t>
      </w:r>
      <w:hyperlink r:id="rId22" w:history="1">
        <w:r w:rsidRPr="00463891">
          <w:rPr>
            <w:rFonts w:cstheme="minorHAnsi"/>
            <w:u w:val="single"/>
          </w:rPr>
          <w:t>от 17 сентября 2020 г. N 204н</w:t>
        </w:r>
      </w:hyperlink>
      <w:r w:rsidRPr="00463891">
        <w:rPr>
          <w:rFonts w:cstheme="minorHAnsi"/>
        </w:rPr>
        <w:t xml:space="preserve"> "Об утверждении федеральных стандартов бухгалтерского учета ФСБУ 6/2020 "Основные средства" и ФСБУ 26/2020 "Капитальные вложения") (зарегистрировано Минюстом России 15 октября 2020 г., регистрационный N 60399).</w:t>
      </w:r>
      <w:proofErr w:type="gramEnd"/>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1.16 Отражение стоимости новых основных средств, полученных от вышестоящей организации подведомственными ей обособленными подразделениями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Стоимость новых основных средств, полученных от вышестоящей организации подведомственными ей обособленными подразделениями (филиалами, территориальными отделениями, структурными подразделениями) отражает организация, получившая эти основные средства и использующая их в своей деятельности.</w:t>
      </w: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1.17</w:t>
      </w:r>
      <w:proofErr w:type="gramStart"/>
      <w:r w:rsidRPr="00463891">
        <w:rPr>
          <w:rFonts w:cstheme="minorHAnsi"/>
          <w:b/>
          <w:bCs/>
        </w:rPr>
        <w:t xml:space="preserve"> Е</w:t>
      </w:r>
      <w:proofErr w:type="gramEnd"/>
      <w:r w:rsidRPr="00463891">
        <w:rPr>
          <w:rFonts w:cstheme="minorHAnsi"/>
          <w:b/>
          <w:bCs/>
        </w:rPr>
        <w:t>сли организация, осуществляет доверительное управление</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Организации, осуществляющие доверительное управление предприятием как целым имущественным комплексом, предоставляют данные по форме о деятельности предприятия, находящегося у них в доверительном управлении, а также данные о деятельности имущественного комплекса, находящегося в их собственности.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Организации, осуществляющие доверительное управление отдельными объектами имущества, предоставляют учредителям управления необходимые данные об их имуществе. Учредители управления предоставляют данные по форме с учетом данных, полученных от доверительного управляющего.</w:t>
      </w: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1.18</w:t>
      </w:r>
      <w:proofErr w:type="gramStart"/>
      <w:r w:rsidRPr="00463891">
        <w:rPr>
          <w:rFonts w:cstheme="minorHAnsi"/>
          <w:b/>
          <w:bCs/>
        </w:rPr>
        <w:t xml:space="preserve"> П</w:t>
      </w:r>
      <w:proofErr w:type="gramEnd"/>
      <w:r w:rsidRPr="00463891">
        <w:rPr>
          <w:rFonts w:cstheme="minorHAnsi"/>
          <w:b/>
          <w:bCs/>
        </w:rPr>
        <w:t>ри наличии у юридического лица дочерних хозяйственных обществ</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Дочерние хозяйственные общества предоставляют данные по форме на общих основаниях. Основное хозяйственное общество или товарищество, имеющее дочерние общества, не включает в форму данные по дочерним обществам.</w:t>
      </w: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1.19</w:t>
      </w:r>
      <w:proofErr w:type="gramStart"/>
      <w:r w:rsidRPr="00463891">
        <w:rPr>
          <w:rFonts w:cstheme="minorHAnsi"/>
          <w:b/>
          <w:bCs/>
        </w:rPr>
        <w:t xml:space="preserve"> Д</w:t>
      </w:r>
      <w:proofErr w:type="gramEnd"/>
      <w:r w:rsidRPr="00463891">
        <w:rPr>
          <w:rFonts w:cstheme="minorHAnsi"/>
          <w:b/>
          <w:bCs/>
        </w:rPr>
        <w:t>ля объединений юридических лиц</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Объединения юридических лиц (ассоциации и союзы) в указанной форме отражают данные только по деятельности, учитываемой на балансе объединения, и не включают данные по юридическим лицам, являющимся членами этого объединения.</w:t>
      </w: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1.20 Особенности отражения данных при расчетах в иностранной валюте</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Если расчеты за выполненные работы (услуги) производились в иностранной валюте, то эти объемы пересчитываются в рубли по курсу, установленному Центральным банком Российской Федерации на момент выполнения работ (услуг). Расходы на покупку машин, оборудования, других основных средств, произведенные в иностранной валюте, пересчитываются в рубли по курсу, установленному на дату принятия грузовой таможенной декларации к таможенному оформлению, моменту перехода границы или после момента смены собственника (по условиям контракта).</w:t>
      </w: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1.21 Основание для отражения данных</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Основанием для предоставления данных по форме являются утвержденные, в соответствии с учетной политикой организации, первичные учетные документы, на основании которых ведется бухгалтерский учет.</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sectPr w:rsidR="00463891" w:rsidSect="00463891">
          <w:pgSz w:w="11906" w:h="16838" w:code="9"/>
          <w:pgMar w:top="1134" w:right="1132" w:bottom="720" w:left="1276" w:header="709" w:footer="709" w:gutter="0"/>
          <w:cols w:space="708"/>
          <w:docGrid w:linePitch="360"/>
        </w:sect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Часть 2. Заполнение показателей формы П-2 (</w:t>
      </w:r>
      <w:proofErr w:type="spellStart"/>
      <w:r w:rsidRPr="00463891">
        <w:rPr>
          <w:rFonts w:cstheme="minorHAnsi"/>
          <w:b/>
          <w:bCs/>
        </w:rPr>
        <w:t>инвест</w:t>
      </w:r>
      <w:proofErr w:type="spellEnd"/>
      <w:r w:rsidRPr="00463891">
        <w:rPr>
          <w:rFonts w:cstheme="minorHAnsi"/>
          <w:b/>
          <w:bCs/>
        </w:rPr>
        <w:t>)</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Раздел 1. Инвестиционная деятельность, тысяча рублей</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right"/>
        <w:rPr>
          <w:rFonts w:cstheme="minorHAnsi"/>
        </w:rPr>
      </w:pPr>
      <w:r w:rsidRPr="00463891">
        <w:rPr>
          <w:rFonts w:cstheme="minorHAnsi"/>
          <w:i/>
          <w:iCs/>
        </w:rPr>
        <w:t>НАЗАД к контрольным показателям</w:t>
      </w: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2388"/>
        <w:gridCol w:w="1462"/>
        <w:gridCol w:w="1494"/>
        <w:gridCol w:w="1378"/>
        <w:gridCol w:w="1527"/>
        <w:gridCol w:w="1388"/>
        <w:gridCol w:w="1386"/>
        <w:gridCol w:w="1251"/>
        <w:gridCol w:w="1585"/>
        <w:gridCol w:w="1141"/>
      </w:tblGrid>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834"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Инвестиции в основной капитал (в части новых, а также приобретенных по импорту основных средств) сумма гр. 2, 3, 4</w:t>
            </w:r>
          </w:p>
        </w:tc>
        <w:tc>
          <w:tcPr>
            <w:tcW w:w="3333" w:type="dxa"/>
            <w:gridSpan w:val="4"/>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гр. 1</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Кроме того,</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Продано</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834"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Строительство</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Реконструкция (включая расширение и модернизацию)</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Долгосрочный ремонт*</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Приобретение основных средств</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основные средства, поступившие по импорту</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затраты на приобретение основных фондов, бывших в употреблении у других юридических и физических лиц, и объектов незавершенного строительства</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основных фондов</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4</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5</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6</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7</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8</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Всего</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(сумма стр. 02, 03, 04, 06, 07, 09, 11, 13, 21)</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01</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1 на стр. 19</w:t>
            </w:r>
            <w:proofErr w:type="gramStart"/>
            <w:r w:rsidRPr="00463891">
              <w:rPr>
                <w:rFonts w:cstheme="minorHAnsi"/>
              </w:rPr>
              <w:t xml:space="preserve"> Н</w:t>
            </w:r>
            <w:proofErr w:type="gramEnd"/>
            <w:r w:rsidRPr="00463891">
              <w:rPr>
                <w:rFonts w:cstheme="minorHAnsi"/>
              </w:rPr>
              <w:t>е отражаются затраты по графе 1 строки 01: на стр. 19</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2 на стр. 19</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3 на стр. 19</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4 на стр. 20</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5 на стр. 20</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6 на стр. 20</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7 на стр. 21</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графы 8 на стр. 21</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жилые здания и помещения</w:t>
            </w:r>
          </w:p>
        </w:tc>
        <w:tc>
          <w:tcPr>
            <w:tcW w:w="1500"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3333" w:type="dxa"/>
            <w:gridSpan w:val="4"/>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02 - 04: на стр. 21</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02</w:t>
            </w:r>
          </w:p>
        </w:tc>
        <w:tc>
          <w:tcPr>
            <w:tcW w:w="834" w:type="dxa"/>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832" w:type="dxa"/>
            <w:gridSpan w:val="7"/>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02 указываются данные об инвестициях в жилые здания и помещения. </w:t>
            </w:r>
            <w:proofErr w:type="gramStart"/>
            <w:r w:rsidRPr="00463891">
              <w:rPr>
                <w:rFonts w:cstheme="minorHAnsi"/>
              </w:rPr>
              <w:t xml:space="preserve">К ним относятся жилые помещения, здания или части зданий, которые используются полностью или главным образом как места проживания: входящие в жилищный фонд (общего назначения, общежития, спальные корпуса школ-интернатов, детских домов, дома для престарелых и инвалидов) и не </w:t>
            </w:r>
            <w:r w:rsidRPr="00463891">
              <w:rPr>
                <w:rFonts w:cstheme="minorHAnsi"/>
              </w:rPr>
              <w:lastRenderedPageBreak/>
              <w:t>входящие в жилищный фонд (дома щитовые, садовые дома, помещения контейнерного типа жилые, вагоны-дома передвижные, помещения, приспособленные под жилье (вагоны и кузова железнодорожных вагонов</w:t>
            </w:r>
            <w:proofErr w:type="gramEnd"/>
            <w:r w:rsidRPr="00463891">
              <w:rPr>
                <w:rFonts w:cstheme="minorHAnsi"/>
              </w:rPr>
              <w:t>, суда и другие подобные объекты).</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 xml:space="preserve">здания (кроме </w:t>
            </w:r>
            <w:proofErr w:type="gramStart"/>
            <w:r w:rsidRPr="00463891">
              <w:rPr>
                <w:rFonts w:cstheme="minorHAnsi"/>
              </w:rPr>
              <w:t>жилых</w:t>
            </w:r>
            <w:proofErr w:type="gramEnd"/>
            <w:r w:rsidRPr="00463891">
              <w:rPr>
                <w:rFonts w:cstheme="minorHAnsi"/>
              </w:rPr>
              <w:t>)</w:t>
            </w:r>
          </w:p>
        </w:tc>
        <w:tc>
          <w:tcPr>
            <w:tcW w:w="1500"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3333" w:type="dxa"/>
            <w:gridSpan w:val="4"/>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02 - 04: на стр. 21</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1666" w:type="dxa"/>
            <w:gridSpan w:val="2"/>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03</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832" w:type="dxa"/>
            <w:gridSpan w:val="7"/>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03 указываются данные по инвестициям в нежилые здания, назначением которых является создание условий для труда, социально-культурного обслуживания населения, хранения материальных ценностей и другое. </w:t>
            </w:r>
            <w:proofErr w:type="gramStart"/>
            <w:r w:rsidRPr="00463891">
              <w:rPr>
                <w:rFonts w:cstheme="minorHAnsi"/>
              </w:rPr>
              <w:t>К нежилым зданиям относятся: промышленные, сельскохозяйственные, коммерческие, торговые, административные, для проведения развлекательных мероприятий, гостиницы, рестораны, школы, больницы, тюрьмы и другие подобные объекты.</w:t>
            </w:r>
            <w:proofErr w:type="gramEnd"/>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сооружения</w:t>
            </w:r>
          </w:p>
        </w:tc>
        <w:tc>
          <w:tcPr>
            <w:tcW w:w="1500"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3333" w:type="dxa"/>
            <w:gridSpan w:val="4"/>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02 - 04: на стр. 21</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1666" w:type="dxa"/>
            <w:gridSpan w:val="2"/>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04</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832" w:type="dxa"/>
            <w:gridSpan w:val="7"/>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04 указываются данные о затратах на все виды сооружений. </w:t>
            </w:r>
            <w:proofErr w:type="gramStart"/>
            <w:r w:rsidRPr="00463891">
              <w:rPr>
                <w:rFonts w:cstheme="minorHAnsi"/>
              </w:rPr>
              <w:t xml:space="preserve">К сооружениям относятся </w:t>
            </w:r>
            <w:proofErr w:type="spellStart"/>
            <w:r w:rsidRPr="00463891">
              <w:rPr>
                <w:rFonts w:cstheme="minorHAnsi"/>
              </w:rPr>
              <w:t>инженерно</w:t>
            </w:r>
            <w:proofErr w:type="spellEnd"/>
            <w:r w:rsidRPr="00463891">
              <w:rPr>
                <w:rFonts w:cstheme="minorHAnsi"/>
              </w:rPr>
              <w:t xml:space="preserve"> - строительные объекты, возведенные с помощью строительно-монтажных работ: автострады, автомобильные, железные дороги, взлетно-посадочные полосы аэродромов, стрельбища, полигоны, командные пункты, мосты, эстакады, плотины и другие гидротехнические сооружения, трубопроводы, линии связи, шахты, спортивные сооружения, сооружения для отдыха, памятники и другие подобные объекты.</w:t>
            </w:r>
            <w:proofErr w:type="gramEnd"/>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работы по монтажу и демонтажу буровых вышек на нефть и газ</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05</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05 из строки 04 графы 1 указываются данные о работах по монтажу и демонтажу буровых вышек на нефть и газ.</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расходы на улучшение земель</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06</w:t>
            </w:r>
          </w:p>
        </w:tc>
        <w:tc>
          <w:tcPr>
            <w:tcW w:w="2501" w:type="dxa"/>
            <w:gridSpan w:val="3"/>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4167" w:type="dxa"/>
            <w:gridSpan w:val="5"/>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 xml:space="preserve">По строке 06 указываются данные об инвестициях на улучшение земель: затраты на мелиоративные работы; затраты на проведение </w:t>
            </w:r>
            <w:proofErr w:type="spellStart"/>
            <w:r w:rsidRPr="00463891">
              <w:rPr>
                <w:rFonts w:cstheme="minorHAnsi"/>
              </w:rPr>
              <w:t>культуртехнических</w:t>
            </w:r>
            <w:proofErr w:type="spellEnd"/>
            <w:r w:rsidRPr="00463891">
              <w:rPr>
                <w:rFonts w:cstheme="minorHAnsi"/>
              </w:rPr>
              <w:t xml:space="preserve"> работ на землях, не требующих осушения; террасирование крутых склонов; капитальные вложения на коренное улучшение земель; расчистку земельных участков, изменение рельефа (планировку территории), расходы, связанные с предотвращением </w:t>
            </w:r>
            <w:r w:rsidRPr="00463891">
              <w:rPr>
                <w:rFonts w:cstheme="minorHAnsi"/>
              </w:rPr>
              <w:lastRenderedPageBreak/>
              <w:t>затопления, связанные с передачей прав собственности на землю.</w:t>
            </w:r>
            <w:proofErr w:type="gramEnd"/>
          </w:p>
        </w:tc>
        <w:tc>
          <w:tcPr>
            <w:tcW w:w="833"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833"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833"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транспортные средства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07</w:t>
            </w: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07 указываются данные о затратах на приобретение транспортных средств: железнодорожного подвижного состава, подвижного морского и внутреннего водного, автомобильного, воздушного, городского электрического транспорта.</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случаях, если по условиям договора лизинга лизинговое имущество учитывается на балансе лизингополучателя, то его стоимость включается лизингополучателем в инвестиции в основной капитал.</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по видам транспортных средств</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08</w:t>
            </w:r>
          </w:p>
        </w:tc>
        <w:tc>
          <w:tcPr>
            <w:tcW w:w="6666" w:type="dxa"/>
            <w:gridSpan w:val="8"/>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08 из строки 07 указываются данные о затратах на приобретение видов транспортных средств, с распределением по видам основных фондов в соответствии с Общероссийским </w:t>
            </w:r>
            <w:hyperlink r:id="rId23" w:history="1">
              <w:r w:rsidRPr="00463891">
                <w:rPr>
                  <w:rFonts w:cstheme="minorHAnsi"/>
                  <w:u w:val="single"/>
                </w:rPr>
                <w:t>классификатором</w:t>
              </w:r>
            </w:hyperlink>
            <w:r w:rsidRPr="00463891">
              <w:rPr>
                <w:rFonts w:cstheme="minorHAnsi"/>
              </w:rPr>
              <w:t xml:space="preserve"> основных фондов (ОКОФ </w:t>
            </w:r>
            <w:proofErr w:type="gramStart"/>
            <w:r w:rsidRPr="00463891">
              <w:rPr>
                <w:rFonts w:cstheme="minorHAnsi"/>
              </w:rPr>
              <w:t>ОК</w:t>
            </w:r>
            <w:proofErr w:type="gramEnd"/>
            <w:r w:rsidRPr="00463891">
              <w:rPr>
                <w:rFonts w:cstheme="minorHAnsi"/>
              </w:rPr>
              <w:t xml:space="preserve"> 013-2014), относящихся к группировке </w:t>
            </w:r>
            <w:hyperlink r:id="rId24" w:history="1">
              <w:r w:rsidRPr="00463891">
                <w:rPr>
                  <w:rFonts w:cstheme="minorHAnsi"/>
                  <w:u w:val="single"/>
                </w:rPr>
                <w:t>310.00.00.00.000</w:t>
              </w:r>
            </w:hyperlink>
            <w:r w:rsidRPr="00463891">
              <w:rPr>
                <w:rFonts w:cstheme="minorHAnsi"/>
              </w:rPr>
              <w:t>. К транспортным средствам также относятся беспилотные авиационные системы (БАС) (</w:t>
            </w:r>
            <w:hyperlink r:id="rId25" w:history="1">
              <w:r w:rsidRPr="00463891">
                <w:rPr>
                  <w:rFonts w:cstheme="minorHAnsi"/>
                  <w:u w:val="single"/>
                </w:rPr>
                <w:t>код 310.30.30.31</w:t>
              </w:r>
            </w:hyperlink>
            <w:r w:rsidRPr="00463891">
              <w:rPr>
                <w:rFonts w:cstheme="minorHAnsi"/>
              </w:rPr>
              <w:t>)</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информационное, компьютерное и телекоммуникационное (ИКТ) оборудование</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09</w:t>
            </w:r>
          </w:p>
        </w:tc>
        <w:tc>
          <w:tcPr>
            <w:tcW w:w="2501" w:type="dxa"/>
            <w:gridSpan w:val="3"/>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3332" w:type="dxa"/>
            <w:gridSpan w:val="4"/>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09 указываются данные о затратах на приобретение информационного, компьютерного и телекоммуникационного (ИКТ) оборудования. К нему относятся информационное оборудование, комплектные машины и оборудование, предназначенные для преобразования и хранения информации, в состав которых могут входить устройства электронного управления, электронные и прочие компоненты, являющиеся частями этих машин и оборудования.</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К оборудованию </w:t>
            </w:r>
            <w:proofErr w:type="gramStart"/>
            <w:r w:rsidRPr="00463891">
              <w:rPr>
                <w:rFonts w:cstheme="minorHAnsi"/>
              </w:rPr>
              <w:t>для</w:t>
            </w:r>
            <w:proofErr w:type="gramEnd"/>
            <w:r w:rsidRPr="00463891">
              <w:rPr>
                <w:rFonts w:cstheme="minorHAnsi"/>
              </w:rPr>
              <w:t xml:space="preserve"> </w:t>
            </w:r>
            <w:proofErr w:type="gramStart"/>
            <w:r w:rsidRPr="00463891">
              <w:rPr>
                <w:rFonts w:cstheme="minorHAnsi"/>
              </w:rPr>
              <w:t>ИКТ</w:t>
            </w:r>
            <w:proofErr w:type="gramEnd"/>
            <w:r w:rsidRPr="00463891">
              <w:rPr>
                <w:rFonts w:cstheme="minorHAnsi"/>
              </w:rPr>
              <w:t xml:space="preserve"> также относятся различного типа вычислительные машины, включая вычислительные сети, самостоятельные устройства ввода-вывода данных, а также оборудование систем связи - передающая и приемная аппаратура для радиосвязи, радиовещания и телевидения, аппаратура электросвязи.</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по видам информационного, компьютерного и телекоммуникационного (ИКТ) оборудования</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10</w:t>
            </w:r>
          </w:p>
        </w:tc>
        <w:tc>
          <w:tcPr>
            <w:tcW w:w="2501" w:type="dxa"/>
            <w:gridSpan w:val="3"/>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3332" w:type="dxa"/>
            <w:gridSpan w:val="4"/>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10 из строки 09 указываются данные о затратах на приобретение видов информационного, компьютерного и телекоммуникационного (ИКТ) оборудования, с распределением по видам основных фондов в соответствии с Общероссийским </w:t>
            </w:r>
            <w:hyperlink r:id="rId26" w:history="1">
              <w:r w:rsidRPr="00463891">
                <w:rPr>
                  <w:rFonts w:cstheme="minorHAnsi"/>
                  <w:u w:val="single"/>
                </w:rPr>
                <w:t>классификатором</w:t>
              </w:r>
            </w:hyperlink>
            <w:r w:rsidRPr="00463891">
              <w:rPr>
                <w:rFonts w:cstheme="minorHAnsi"/>
              </w:rPr>
              <w:t xml:space="preserve"> основных фондов (ОКОФ </w:t>
            </w:r>
            <w:proofErr w:type="gramStart"/>
            <w:r w:rsidRPr="00463891">
              <w:rPr>
                <w:rFonts w:cstheme="minorHAnsi"/>
              </w:rPr>
              <w:t>ОК</w:t>
            </w:r>
            <w:proofErr w:type="gramEnd"/>
            <w:r w:rsidRPr="00463891">
              <w:rPr>
                <w:rFonts w:cstheme="minorHAnsi"/>
              </w:rPr>
              <w:t xml:space="preserve"> 013-2014), относящихся к группировке </w:t>
            </w:r>
            <w:hyperlink r:id="rId27" w:history="1">
              <w:r w:rsidRPr="00463891">
                <w:rPr>
                  <w:rFonts w:cstheme="minorHAnsi"/>
                  <w:u w:val="single"/>
                </w:rPr>
                <w:t>320.00.00.00.000</w:t>
              </w:r>
            </w:hyperlink>
            <w:r w:rsidRPr="00463891">
              <w:rPr>
                <w:rFonts w:cstheme="minorHAnsi"/>
              </w:rPr>
              <w:t>.</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прочие машины и оборудование, включая хозяйственный инвентарь, и другие объекты</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11</w:t>
            </w:r>
          </w:p>
        </w:tc>
        <w:tc>
          <w:tcPr>
            <w:tcW w:w="6666" w:type="dxa"/>
            <w:gridSpan w:val="8"/>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По строке 11 указываются данные о затратах на приобретение прочих машин и оборудования (входящих и не входящих в сметы строек), а также затратах на монтаж энергетического, подъемно-транспортного, насосно-компрессорного и другого оборудования на месте его постоянной эксплуатации, проверку и испытание качества монтажа (индивидуальное опробование отдельных видов машин и механизмов и комплексное опробование вхолостую всех видов оборудования).</w:t>
            </w:r>
            <w:proofErr w:type="gramEnd"/>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В эту строку также включаются данные о затратах на приобретение производственного и хозяйственного инвентаря (включая мебель). По оборудованию, за изготовление которого производятся промежуточные расчеты с его изготовителями по степени готовности отдельных узлов, отражаются суммы, принятые к оплате заказчиком на основании актов о степени готовности узлов оборудования. В случае применения приказа Минфина РФ </w:t>
            </w:r>
            <w:hyperlink r:id="rId28" w:history="1">
              <w:r w:rsidRPr="00463891">
                <w:rPr>
                  <w:rFonts w:cstheme="minorHAnsi"/>
                  <w:u w:val="single"/>
                </w:rPr>
                <w:t>от 31.10.2000 N 94н</w:t>
              </w:r>
            </w:hyperlink>
            <w:r w:rsidRPr="00463891">
              <w:rPr>
                <w:rFonts w:cstheme="minorHAnsi"/>
              </w:rPr>
              <w:t xml:space="preserve"> "Об утверждении </w:t>
            </w:r>
            <w:proofErr w:type="gramStart"/>
            <w:r w:rsidRPr="00463891">
              <w:rPr>
                <w:rFonts w:cstheme="minorHAnsi"/>
              </w:rPr>
              <w:t>Плана счетов бухгалтерского учета финансово-хозяйственной деятельности организаций</w:t>
            </w:r>
            <w:proofErr w:type="gramEnd"/>
            <w:r w:rsidRPr="00463891">
              <w:rPr>
                <w:rFonts w:cstheme="minorHAnsi"/>
              </w:rPr>
              <w:t xml:space="preserve"> и </w:t>
            </w:r>
            <w:r w:rsidRPr="00463891">
              <w:rPr>
                <w:rFonts w:cstheme="minorHAnsi"/>
              </w:rPr>
              <w:lastRenderedPageBreak/>
              <w:t>Инструкции по его применению" по этой строке отражаются также данные о стоимости машин и оборудования, учитываемых на счете 07 "Оборудование к установке".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Не отражаются по строке 11:</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машины и оборудование, приобретаемые с целью перепродажи;</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санитарно-техническое и другое оборудование, относимое к стоимости зданий;</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пусковые расходы:</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проверка готовности новых производств, цехов и агрегатов к вводу их в эксплуатацию путем комплексного опробования (под нагрузкой) всех машин и механизмов (пробная эксплуатация) с пробным выпуском предусмотренной проектом продукции, наладка оборудования, которые включаются в себестоимость продукции (работ, услуг).</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в том числе по видам прочих машин и оборудования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12</w:t>
            </w:r>
          </w:p>
        </w:tc>
        <w:tc>
          <w:tcPr>
            <w:tcW w:w="6666" w:type="dxa"/>
            <w:gridSpan w:val="8"/>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12 указываются данные о затратах на приобретение прочих видов машин и оборудования, с распределением по видам основных фондов в соответствии с Общероссийским </w:t>
            </w:r>
            <w:hyperlink r:id="rId29" w:history="1">
              <w:r w:rsidRPr="00463891">
                <w:rPr>
                  <w:rFonts w:cstheme="minorHAnsi"/>
                  <w:u w:val="single"/>
                </w:rPr>
                <w:t>классификатором</w:t>
              </w:r>
            </w:hyperlink>
            <w:r w:rsidRPr="00463891">
              <w:rPr>
                <w:rFonts w:cstheme="minorHAnsi"/>
              </w:rPr>
              <w:t xml:space="preserve"> основных фондов (ОКОФ </w:t>
            </w:r>
            <w:proofErr w:type="gramStart"/>
            <w:r w:rsidRPr="00463891">
              <w:rPr>
                <w:rFonts w:cstheme="minorHAnsi"/>
              </w:rPr>
              <w:t>ОК</w:t>
            </w:r>
            <w:proofErr w:type="gramEnd"/>
            <w:r w:rsidRPr="00463891">
              <w:rPr>
                <w:rFonts w:cstheme="minorHAnsi"/>
              </w:rPr>
              <w:t xml:space="preserve"> 013-2014), относящихся к группировке </w:t>
            </w:r>
            <w:hyperlink r:id="rId30" w:history="1">
              <w:r w:rsidRPr="00463891">
                <w:rPr>
                  <w:rFonts w:cstheme="minorHAnsi"/>
                  <w:u w:val="single"/>
                </w:rPr>
                <w:t>330.00.00.00.000</w:t>
              </w:r>
            </w:hyperlink>
            <w:r w:rsidRPr="00463891">
              <w:rPr>
                <w:rFonts w:cstheme="minorHAnsi"/>
              </w:rPr>
              <w:t>.</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объекты интеллектуальной собственности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13</w:t>
            </w:r>
          </w:p>
        </w:tc>
        <w:tc>
          <w:tcPr>
            <w:tcW w:w="1668"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13 - 20: на стр. 22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них:</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научные исследования и разработки</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14</w:t>
            </w:r>
          </w:p>
        </w:tc>
        <w:tc>
          <w:tcPr>
            <w:tcW w:w="1668" w:type="dxa"/>
            <w:gridSpan w:val="2"/>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13 - 20: на стр. 22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1666" w:type="dxa"/>
            <w:gridSpan w:val="2"/>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 xml:space="preserve">По строке 14 из строки 13 выделяются данные о затратах на научно-исследовательские, опытно-конструкторские и технологические работы, выполненные организациями собственными силами или являющимися по договору заказчиками указанных работ, результаты которых учитываются в бухгалтерском учете в качестве нематериальных активов (например, в соответствии с </w:t>
            </w:r>
            <w:hyperlink r:id="rId31" w:history="1">
              <w:r w:rsidRPr="00463891">
                <w:rPr>
                  <w:rFonts w:cstheme="minorHAnsi"/>
                  <w:u w:val="single"/>
                </w:rPr>
                <w:t>ФСБУ 14/2022</w:t>
              </w:r>
            </w:hyperlink>
            <w:r w:rsidRPr="00463891">
              <w:rPr>
                <w:rFonts w:cstheme="minorHAnsi"/>
              </w:rPr>
              <w:t xml:space="preserve"> "Нематериальные активы", утвержденным приказом Минфина России от 30 мая 2022 г. N 86н (зарегистрирован Минюстом России</w:t>
            </w:r>
            <w:proofErr w:type="gramEnd"/>
            <w:r w:rsidRPr="00463891">
              <w:rPr>
                <w:rFonts w:cstheme="minorHAnsi"/>
              </w:rPr>
              <w:t xml:space="preserve"> </w:t>
            </w:r>
            <w:proofErr w:type="gramStart"/>
            <w:r w:rsidRPr="00463891">
              <w:rPr>
                <w:rFonts w:cstheme="minorHAnsi"/>
              </w:rPr>
              <w:t xml:space="preserve">28 июня 2022 г., регистрационный N 69031), </w:t>
            </w:r>
            <w:hyperlink r:id="rId32" w:history="1">
              <w:r w:rsidRPr="00463891">
                <w:rPr>
                  <w:rFonts w:cstheme="minorHAnsi"/>
                  <w:u w:val="single"/>
                </w:rPr>
                <w:t>ФСБУ26/2020</w:t>
              </w:r>
            </w:hyperlink>
            <w:r w:rsidRPr="00463891">
              <w:rPr>
                <w:rFonts w:cstheme="minorHAnsi"/>
              </w:rPr>
              <w:t xml:space="preserve"> "Капитальные вложения" (зарегистрирован Минюстом России 15 октября 2020 г., регистрационный N 60399).</w:t>
            </w:r>
            <w:proofErr w:type="gramEnd"/>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этой строке также учитываются научно-исследовательские, опытно-конструкторские и технологические работы, по которым получены результаты, подлежащие правовой охране, но не оформленные в установленном порядке, или по которым получены результаты, не подлежащие правовой охране в соответствии с нормами действующего законодательства. Результатами научных исследований и разработок являются изобретения, полезные модели, промышленные образцы, селекционные достижения, топологии интегральных микросхем, секреты производства (ноу-хау), произведения архитектуры, градостроительства и садово-паркового искусства, в том числе в виде проектов, чертежей, изображений и макетов.</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расходы на разведку недр и оценку запасов </w:t>
            </w:r>
            <w:r w:rsidRPr="00463891">
              <w:rPr>
                <w:rFonts w:cstheme="minorHAnsi"/>
              </w:rPr>
              <w:lastRenderedPageBreak/>
              <w:t>полезных ископаемых</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15</w:t>
            </w:r>
          </w:p>
        </w:tc>
        <w:tc>
          <w:tcPr>
            <w:tcW w:w="1668" w:type="dxa"/>
            <w:gridSpan w:val="2"/>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Заполнение строк 13 - 20: на стр. 22)</w:t>
            </w:r>
            <w:proofErr w:type="gramEnd"/>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15 из строки 13 выделяются данные о расходах на разведку недр и оценку запасов полезных ископаемых. К ним относятся затраты на разведочное бурение для отбора проб грунта при производстве строительных работ, разведочное бурение при проведении геофизических, геологических и аналогичных исследований, бурение геологоразведочных скважин на нефть, газ и твердые полезные ископаемые (включая рассыпные месторождения), в том числе в шельфовой зоне морей и океанов; расходы на право выполнения работ по поиску, оценке месторождений полезных ископаемых и (или) разведке полезных ископаемых; расходы на получение информации о результатах топографических, геологических и геофизических исследований, результатах разведочного бурения, результатах отбора образцов, иной геологической информации о недрах; расходы на оценку коммерческой целесообразности проектов.</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lastRenderedPageBreak/>
              <w:t>п</w:t>
            </w:r>
            <w:proofErr w:type="gramEnd"/>
            <w:r w:rsidRPr="00463891">
              <w:rPr>
                <w:rFonts w:cstheme="minorHAnsi"/>
              </w:rPr>
              <w:t>рограммное обеспечение</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16</w:t>
            </w:r>
          </w:p>
        </w:tc>
        <w:tc>
          <w:tcPr>
            <w:tcW w:w="1668"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13 - 20: на стр. 22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16 из строки 13 выделяются данные о затратах на создание и приобретение программного обеспечения (далее - ПО), независимо от формы такого создания или приобретения (включая заказную разработку ПО другими организациями, самостоятельную разработку </w:t>
            </w:r>
            <w:proofErr w:type="gramStart"/>
            <w:r w:rsidRPr="00463891">
              <w:rPr>
                <w:rFonts w:cstheme="minorHAnsi"/>
              </w:rPr>
              <w:t>ПО</w:t>
            </w:r>
            <w:proofErr w:type="gramEnd"/>
            <w:r w:rsidRPr="00463891">
              <w:rPr>
                <w:rFonts w:cstheme="minorHAnsi"/>
              </w:rPr>
              <w:t xml:space="preserve"> и др.). </w:t>
            </w:r>
            <w:proofErr w:type="gramStart"/>
            <w:r w:rsidRPr="00463891">
              <w:rPr>
                <w:rFonts w:cstheme="minorHAnsi"/>
              </w:rPr>
              <w:t>К</w:t>
            </w:r>
            <w:proofErr w:type="gramEnd"/>
            <w:r w:rsidRPr="00463891">
              <w:rPr>
                <w:rFonts w:cstheme="minorHAnsi"/>
              </w:rPr>
              <w:t xml:space="preserve"> </w:t>
            </w:r>
            <w:proofErr w:type="gramStart"/>
            <w:r w:rsidRPr="00463891">
              <w:rPr>
                <w:rFonts w:cstheme="minorHAnsi"/>
              </w:rPr>
              <w:t>ПО</w:t>
            </w:r>
            <w:proofErr w:type="gramEnd"/>
            <w:r w:rsidRPr="00463891">
              <w:rPr>
                <w:rFonts w:cstheme="minorHAnsi"/>
              </w:rPr>
              <w:t xml:space="preserve"> относятся все его виды (классы), включая системное ПО (например, операционные системы, системы управления базами данных (СУБД) и др.); </w:t>
            </w:r>
            <w:proofErr w:type="gramStart"/>
            <w:r w:rsidRPr="00463891">
              <w:rPr>
                <w:rFonts w:cstheme="minorHAnsi"/>
              </w:rPr>
              <w:t>прикладное ПО для различных процессов в организации (например, ПО для управления ресурсами и финансового менеджмента (ERP), управления отношениями с клиентами (CRM), управления производственными процессами (MES/АСУ ТП), автоматизированного проектирования (CAD/САПР), обработки и визуализации массивов данных (BI), решения иных отраслевых задач, системы электронного документооборота, офисные приложения (текстовые, табличные редакторы) и др.);</w:t>
            </w:r>
            <w:proofErr w:type="gramEnd"/>
            <w:r w:rsidRPr="00463891">
              <w:rPr>
                <w:rFonts w:cstheme="minorHAnsi"/>
              </w:rPr>
              <w:t xml:space="preserve"> ПО для обеспечения информационной безопасности; </w:t>
            </w:r>
            <w:proofErr w:type="gramStart"/>
            <w:r w:rsidRPr="00463891">
              <w:rPr>
                <w:rFonts w:cstheme="minorHAnsi"/>
              </w:rPr>
              <w:t>инструментальное</w:t>
            </w:r>
            <w:proofErr w:type="gramEnd"/>
            <w:r w:rsidRPr="00463891">
              <w:rPr>
                <w:rFonts w:cstheme="minorHAnsi"/>
              </w:rPr>
              <w:t xml:space="preserve"> ПО и средства разработки и др. ПО может являться частью информационной системы (включая государственные).</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базы данных</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17</w:t>
            </w:r>
          </w:p>
        </w:tc>
        <w:tc>
          <w:tcPr>
            <w:tcW w:w="1668"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13 - 20: на стр. 22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17 из строки 13 выделяют данные о затратах на создание баз данных, к которым относится организованная в соответствии с определенными правилами совокупность файлов данных, поддерживаемая в памяти компьютера, характеризующая актуальное состояние некоторой предметной области и используемая для удовлетворения информационных потребностей пользователей.</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оригиналы произведений развлекательного жанра, литературы и искусства</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18</w:t>
            </w:r>
          </w:p>
        </w:tc>
        <w:tc>
          <w:tcPr>
            <w:tcW w:w="1668"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13 - 20: на стр. 22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1666" w:type="dxa"/>
            <w:gridSpan w:val="2"/>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18 из строки 13 выделяются данные о затратах на создание и приобретение произведений развлекательного жанра, литературы и искусства. </w:t>
            </w:r>
            <w:proofErr w:type="gramStart"/>
            <w:r w:rsidRPr="00463891">
              <w:rPr>
                <w:rFonts w:cstheme="minorHAnsi"/>
              </w:rPr>
              <w:t xml:space="preserve">К ним относятся оригиналы фильмов, звукозаписей, рукописей, магнитных лент, моделей, на которых записаны или воссозданы (запечатлены) театральные и прочие драматические постановки, радио- и телепрограммы, музыкальные постановки (концерты), спортивные события, литературные и художественные произведения, произведения живописи, скульптуры, графики, дизайна, графические рассказы, </w:t>
            </w:r>
            <w:r w:rsidRPr="00463891">
              <w:rPr>
                <w:rFonts w:cstheme="minorHAnsi"/>
              </w:rPr>
              <w:lastRenderedPageBreak/>
              <w:t>комиксы и другие произведения изобразительного искусства, произведения декоративно - прикладного и сценографического искусства, фотографические произведения и произведения, полученные способами, аналогичными фотографии</w:t>
            </w:r>
            <w:proofErr w:type="gramEnd"/>
            <w:r w:rsidRPr="00463891">
              <w:rPr>
                <w:rFonts w:cstheme="minorHAnsi"/>
              </w:rPr>
              <w:t>, фонограммы.</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права пользования нематериальными активами (не учтенные по строкам 14 - 18)</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19</w:t>
            </w:r>
          </w:p>
        </w:tc>
        <w:tc>
          <w:tcPr>
            <w:tcW w:w="1668"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13 - 20: на стр. 22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По строке 19 из строки 13 выделяются данные о вложениях в права пользования нематериальными активами, не учтенные по строкам 14 - 18 (научно-исследовательскими разработками, опытно-конструкторскими и технологическими разработками, программным обеспечением (например, лицензии на антивирусное ПО, операционные системы на ПК) и базами данных, иными объектами интеллектуальной собственности, а также вложения в права пользования нематериальными активами).</w:t>
            </w:r>
            <w:proofErr w:type="gramEnd"/>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них:</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права пользования программным обеспечением (лицензии)</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20</w:t>
            </w:r>
          </w:p>
        </w:tc>
        <w:tc>
          <w:tcPr>
            <w:tcW w:w="1668"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Заполнение строк 13 - 20: на стр. 22</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20 из строки 19 выделяются данные о правах пользования программным обеспечением: затраты на покупку, продление, переоформление или подтверждение прав пользования (лицензий на программное обеспечение).</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прочие инвестиции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21</w:t>
            </w:r>
          </w:p>
        </w:tc>
        <w:tc>
          <w:tcPr>
            <w:tcW w:w="6666" w:type="dxa"/>
            <w:gridSpan w:val="8"/>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По строке 21 указываются данные о затратах на прочие инвестиции в основной капитал, не перечисленные в строках 02-19: затраты на возмещение убытков землепользователям; затраты на эксплуатационное бурение, связанное с добычей нефти, газа и газового конденсата; культивируемые ресурсы растительного и животного происхождения, неоднократно дающие продукцию; затраты на приобретение фондов библиотек, специализированных организаций научно-технической информации, архивов, музеев и других подобных учреждений;</w:t>
            </w:r>
            <w:proofErr w:type="gramEnd"/>
            <w:r w:rsidRPr="00463891">
              <w:rPr>
                <w:rFonts w:cstheme="minorHAnsi"/>
              </w:rPr>
              <w:t xml:space="preserve"> </w:t>
            </w:r>
            <w:proofErr w:type="gramStart"/>
            <w:r w:rsidRPr="00463891">
              <w:rPr>
                <w:rFonts w:cstheme="minorHAnsi"/>
              </w:rPr>
              <w:t>кинофотодокументов; произведений искусства, не относящихся к оригинальным, то есть копий; предметов религиозного культа; расходы по организации и проведению подрядных торгов; затраты на приобретение оружия (кроме используемого в целях обеспечения военной безопасности государства); стоимость расходов на передачу прав собственности при покупке непроизведенных активов (кроме земельных участков); другие, не перечисленные выше расходы и затраты в основные средства.</w:t>
            </w:r>
            <w:proofErr w:type="gramEnd"/>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01 уплаченные банку проценты за кредит</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22</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22 из строки 01 графы 1 выделяется данные о сумме уплаченных банку процентов за </w:t>
            </w:r>
            <w:r w:rsidRPr="00463891">
              <w:rPr>
                <w:rFonts w:cstheme="minorHAnsi"/>
              </w:rPr>
              <w:lastRenderedPageBreak/>
              <w:t>кредит, учтенных в составе инвестиций в основной капитал.</w:t>
            </w:r>
          </w:p>
        </w:tc>
        <w:tc>
          <w:tcPr>
            <w:tcW w:w="83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Из строк 09 и 11 - работы по монтажу оборудования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23</w:t>
            </w:r>
          </w:p>
        </w:tc>
        <w:tc>
          <w:tcPr>
            <w:tcW w:w="2501" w:type="dxa"/>
            <w:gridSpan w:val="3"/>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23 из строк 09 и 11 выделяются данные о работах по монтажу энергетического, подъемно-транспортного, насосно-компрессорного и другого технологического оборудования.</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Из строки 09 - </w:t>
            </w:r>
            <w:proofErr w:type="gramStart"/>
            <w:r w:rsidRPr="00463891">
              <w:rPr>
                <w:rFonts w:cstheme="minorHAnsi"/>
              </w:rPr>
              <w:t>отечественное</w:t>
            </w:r>
            <w:proofErr w:type="gramEnd"/>
            <w:r w:rsidRPr="00463891">
              <w:rPr>
                <w:rFonts w:cstheme="minorHAnsi"/>
              </w:rPr>
              <w:t xml:space="preserve"> ИКТ-оборудование</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24</w:t>
            </w:r>
          </w:p>
        </w:tc>
        <w:tc>
          <w:tcPr>
            <w:tcW w:w="2501" w:type="dxa"/>
            <w:gridSpan w:val="3"/>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1666" w:type="dxa"/>
            <w:gridSpan w:val="2"/>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23 из строки 09 выделяются затраты на приобретение </w:t>
            </w:r>
            <w:proofErr w:type="gramStart"/>
            <w:r w:rsidRPr="00463891">
              <w:rPr>
                <w:rFonts w:cstheme="minorHAnsi"/>
              </w:rPr>
              <w:t>отечественного</w:t>
            </w:r>
            <w:proofErr w:type="gramEnd"/>
            <w:r w:rsidRPr="00463891">
              <w:rPr>
                <w:rFonts w:cstheme="minorHAnsi"/>
              </w:rPr>
              <w:t xml:space="preserve"> ИКТ-оборудования. Принадлежность ИКТ-оборудования к </w:t>
            </w:r>
            <w:proofErr w:type="gramStart"/>
            <w:r w:rsidRPr="00463891">
              <w:rPr>
                <w:rFonts w:cstheme="minorHAnsi"/>
              </w:rPr>
              <w:t>отечественному</w:t>
            </w:r>
            <w:proofErr w:type="gramEnd"/>
            <w:r w:rsidRPr="00463891">
              <w:rPr>
                <w:rFonts w:cstheme="minorHAnsi"/>
              </w:rPr>
              <w:t xml:space="preserve"> определяется на основе сведений о включении ИКТ-оборудования в Единый реестр российской радиоэлектронной продукции (далее - Реестр РЭП). Правила формирования и ведения Реестра РЭП утверждены Постановлением Правительства Российской Федерации от 10 июля 2019 N 878. Официальный сайт в информационно-телекоммуникационной сети "Интернет" Реестра РЭП расположен по адресу: https://gisp.gov.ru/pprf/marketplace/#/.</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16 - отечественное программное обеспечение</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25</w:t>
            </w:r>
          </w:p>
        </w:tc>
        <w:tc>
          <w:tcPr>
            <w:tcW w:w="1668"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25 из строки 16 выделяются затраты на приобретение </w:t>
            </w:r>
            <w:proofErr w:type="gramStart"/>
            <w:r w:rsidRPr="00463891">
              <w:rPr>
                <w:rFonts w:cstheme="minorHAnsi"/>
              </w:rPr>
              <w:t>отечественного</w:t>
            </w:r>
            <w:proofErr w:type="gramEnd"/>
            <w:r w:rsidRPr="00463891">
              <w:rPr>
                <w:rFonts w:cstheme="minorHAnsi"/>
              </w:rPr>
              <w:t xml:space="preserve"> ПО.</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К </w:t>
            </w:r>
            <w:proofErr w:type="gramStart"/>
            <w:r w:rsidRPr="00463891">
              <w:rPr>
                <w:rFonts w:cstheme="minorHAnsi"/>
              </w:rPr>
              <w:t>отечественному</w:t>
            </w:r>
            <w:proofErr w:type="gramEnd"/>
            <w:r w:rsidRPr="00463891">
              <w:rPr>
                <w:rFonts w:cstheme="minorHAnsi"/>
              </w:rPr>
              <w:t xml:space="preserve"> относится: приобретенное готовое ПО, включенное в Единый реестр российских программ для электронных вычислительных машин и баз данных (далее - Реестр российского ПО). </w:t>
            </w:r>
            <w:hyperlink r:id="rId33" w:history="1">
              <w:r w:rsidRPr="00463891">
                <w:rPr>
                  <w:rFonts w:cstheme="minorHAnsi"/>
                  <w:u w:val="single"/>
                </w:rPr>
                <w:t>Правила</w:t>
              </w:r>
            </w:hyperlink>
            <w:r w:rsidRPr="00463891">
              <w:rPr>
                <w:rFonts w:cstheme="minorHAnsi"/>
              </w:rPr>
              <w:t xml:space="preserve"> формирования и ведения Реестра российского ПО утверждены постановлением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w:t>
            </w:r>
            <w:proofErr w:type="gramStart"/>
            <w:r w:rsidRPr="00463891">
              <w:rPr>
                <w:rFonts w:cstheme="minorHAnsi"/>
              </w:rPr>
              <w:t>Официальный сайт в информационно-телекоммуникационной сети "Интернет" Реестра российского ПО расположен по адресу: https://reestr.digital.gov.ru; ПО, разработанное собственными силами отчитывающейся организации (собственная разработка); ПО, разработанное по заказу сторонними российскими организациями (заказная разработка).</w:t>
            </w:r>
            <w:proofErr w:type="gramEnd"/>
            <w:r w:rsidRPr="00463891">
              <w:rPr>
                <w:rFonts w:cstheme="minorHAnsi"/>
              </w:rPr>
              <w:t xml:space="preserve"> Если собственная или заказная разработка велась на базе </w:t>
            </w:r>
            <w:proofErr w:type="gramStart"/>
            <w:r w:rsidRPr="00463891">
              <w:rPr>
                <w:rFonts w:cstheme="minorHAnsi"/>
              </w:rPr>
              <w:t>приобретенного</w:t>
            </w:r>
            <w:proofErr w:type="gramEnd"/>
            <w:r w:rsidRPr="00463891">
              <w:rPr>
                <w:rFonts w:cstheme="minorHAnsi"/>
              </w:rPr>
              <w:t>, в том числе в форме лицензий, иностранного готового ПО, то часть понесенных затрат на такое иностранное ПО не должна учитываться в составе затрат по строке 20</w:t>
            </w:r>
          </w:p>
        </w:tc>
      </w:tr>
      <w:tr w:rsidR="00463891" w:rsidRPr="00463891" w:rsidTr="004119E9">
        <w:tblPrEx>
          <w:tblCellMar>
            <w:top w:w="0" w:type="dxa"/>
            <w:left w:w="0" w:type="dxa"/>
            <w:bottom w:w="0" w:type="dxa"/>
            <w:right w:w="0" w:type="dxa"/>
          </w:tblCellMar>
        </w:tblPrEx>
        <w:trPr>
          <w:jc w:val="center"/>
        </w:trPr>
        <w:tc>
          <w:tcPr>
            <w:tcW w:w="834"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Из строки 20 - права пользования отечественным </w:t>
            </w:r>
            <w:r w:rsidRPr="00463891">
              <w:rPr>
                <w:rFonts w:cstheme="minorHAnsi"/>
              </w:rPr>
              <w:lastRenderedPageBreak/>
              <w:t>программным обеспечением (лицензии)</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26</w:t>
            </w:r>
          </w:p>
        </w:tc>
        <w:tc>
          <w:tcPr>
            <w:tcW w:w="834" w:type="dxa"/>
            <w:tcBorders>
              <w:top w:val="single" w:sz="6" w:space="0" w:color="auto"/>
              <w:left w:val="nil"/>
              <w:bottom w:val="nil"/>
              <w:right w:val="nil"/>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4"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c>
          <w:tcPr>
            <w:tcW w:w="83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X</w:t>
            </w:r>
          </w:p>
        </w:tc>
      </w:tr>
      <w:tr w:rsidR="00463891" w:rsidRPr="00463891" w:rsidTr="004119E9">
        <w:tblPrEx>
          <w:tblCellMar>
            <w:top w:w="0" w:type="dxa"/>
            <w:left w:w="0" w:type="dxa"/>
            <w:bottom w:w="0" w:type="dxa"/>
            <w:right w:w="0" w:type="dxa"/>
          </w:tblCellMar>
        </w:tblPrEx>
        <w:trPr>
          <w:jc w:val="center"/>
        </w:trPr>
        <w:tc>
          <w:tcPr>
            <w:tcW w:w="834"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6666" w:type="dxa"/>
            <w:gridSpan w:val="8"/>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26 из строки 20 выделяются затраты на права пользования отечественным программным обеспечением (лицензии на отечественное программное обеспечение).</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sectPr w:rsidR="00463891" w:rsidSect="00463891">
          <w:pgSz w:w="16838" w:h="11906" w:orient="landscape" w:code="9"/>
          <w:pgMar w:top="1276" w:right="1134" w:bottom="1132" w:left="720" w:header="709" w:footer="709" w:gutter="0"/>
          <w:cols w:space="708"/>
          <w:docGrid w:linePitch="360"/>
        </w:sect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Раздел 2. Отдельные показатели инвестиционной деятельности, тысяча рублей</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right"/>
        <w:rPr>
          <w:rFonts w:cstheme="minorHAnsi"/>
        </w:rPr>
      </w:pPr>
      <w:r w:rsidRPr="00463891">
        <w:rPr>
          <w:rFonts w:cstheme="minorHAnsi"/>
          <w:i/>
          <w:iCs/>
        </w:rPr>
        <w:t>НАЗАД к контрольным показателям</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3750"/>
        <w:gridCol w:w="1500"/>
        <w:gridCol w:w="3750"/>
      </w:tblGrid>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01 графы 1</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проектно-изыскательские работы для строительства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27</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27 указываются затраты на проектно-изыскательские работы для строительства (включая затраты на экспертизу </w:t>
            </w:r>
            <w:proofErr w:type="spellStart"/>
            <w:r w:rsidRPr="00463891">
              <w:rPr>
                <w:rFonts w:cstheme="minorHAnsi"/>
              </w:rPr>
              <w:t>предпроектной</w:t>
            </w:r>
            <w:proofErr w:type="spellEnd"/>
            <w:r w:rsidRPr="00463891">
              <w:rPr>
                <w:rFonts w:cstheme="minorHAnsi"/>
              </w:rPr>
              <w:t xml:space="preserve"> и проектной документации, разработку тендерной документации, затраты, связанные с испытанием свай, проводимых подрядной организацией в период разработки проектной документации).</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по переселению в связи со строительством</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28</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28 указываются затраты по переселению в связи со строительством</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15 графы 1</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на разведочное бурение</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29</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29 из строки 15 графы 1 выделяются данные о:</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 </w:t>
            </w:r>
            <w:proofErr w:type="gramStart"/>
            <w:r w:rsidRPr="00463891">
              <w:rPr>
                <w:rFonts w:cstheme="minorHAnsi"/>
              </w:rPr>
              <w:t>затратах</w:t>
            </w:r>
            <w:proofErr w:type="gramEnd"/>
            <w:r w:rsidRPr="00463891">
              <w:rPr>
                <w:rFonts w:cstheme="minorHAnsi"/>
              </w:rPr>
              <w:t xml:space="preserve"> на разведочное бурение для отбора проб грунта при производстве строительных работ</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разведочное бурение при проведении геофизических, геологических и аналогичных исследований</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бурение геологоразведочных скважин на нефть, газ и твердые полезные ископаемые (включая рассыпные месторождения), в том числе в шельфовой зоне морей и океанов</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Из строки 21 графы 1</w:t>
            </w:r>
          </w:p>
        </w:tc>
        <w:tc>
          <w:tcPr>
            <w:tcW w:w="1500"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3750" w:type="dxa"/>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nil"/>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работы по бурению, связанному с добычей нефти, газа и газового конденсата</w:t>
            </w:r>
          </w:p>
        </w:tc>
        <w:tc>
          <w:tcPr>
            <w:tcW w:w="1500" w:type="dxa"/>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30</w:t>
            </w:r>
          </w:p>
        </w:tc>
        <w:tc>
          <w:tcPr>
            <w:tcW w:w="3750" w:type="dxa"/>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30 указываются данные о затратах по бурению эксплуатационных скважин для добычи нефти, газа и газового конденсата</w:t>
            </w:r>
          </w:p>
        </w:tc>
      </w:tr>
      <w:tr w:rsidR="00463891" w:rsidRPr="00463891" w:rsidTr="004119E9">
        <w:tblPrEx>
          <w:tblCellMar>
            <w:top w:w="0" w:type="dxa"/>
            <w:left w:w="0" w:type="dxa"/>
            <w:bottom w:w="0" w:type="dxa"/>
            <w:right w:w="0" w:type="dxa"/>
          </w:tblCellMar>
        </w:tblPrEx>
        <w:trPr>
          <w:jc w:val="center"/>
        </w:trPr>
        <w:tc>
          <w:tcPr>
            <w:tcW w:w="3750" w:type="dxa"/>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на формирование рабочего, продуктивного и племенного стада</w:t>
            </w:r>
          </w:p>
        </w:tc>
        <w:tc>
          <w:tcPr>
            <w:tcW w:w="1500" w:type="dxa"/>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31</w:t>
            </w:r>
          </w:p>
        </w:tc>
        <w:tc>
          <w:tcPr>
            <w:tcW w:w="3750" w:type="dxa"/>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31 указываются данные о затратах на формирование рабочего, продуктивного и племенного стада: стоимость взрослого скота, приобретенного для основного стада, включая расходы по его доставке, затраты по выращиванию в хозяйстве молодняка продуктивного и рабочего скота, переводимого в основное стадо</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по насаждению и выращиванию многолетних культур</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32</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32 указываются данные о затратах по насаждению и </w:t>
            </w:r>
            <w:r w:rsidRPr="00463891">
              <w:rPr>
                <w:rFonts w:cstheme="minorHAnsi"/>
              </w:rPr>
              <w:lastRenderedPageBreak/>
              <w:t>выращиванию многолетних культур:</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плодово-ягодных насаждений всех видов</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озеленительных и декоративных насаждений</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защитных и других лесных полос</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искусственных насаждений ботанических садов и других научно-исследовательских учреждений</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других подобных культур.</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затраты на приобретение фондов библиотек, специализированных организаций научно-технической информации, архивов, музеев и других подобных учреждений</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33</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33 указываются данные о затратах на приобретение: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фондов библиотек</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специализированных организаций научно-технической информации</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архивов</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музеев</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других подобных учреждений</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на приобретение животных для зоопарков и подобных учреждений, служебных и сторожевых собак</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34</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34 указываются затраты на приобретение животных для зоопарков и подобных учреждений, служебных и сторожевых собак</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Раздел 3. Инвестиции в непроизведенные нефинансовые активы, тысяча рублей</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right"/>
        <w:rPr>
          <w:rFonts w:cstheme="minorHAnsi"/>
        </w:rPr>
      </w:pPr>
      <w:r w:rsidRPr="00463891">
        <w:rPr>
          <w:rFonts w:cstheme="minorHAnsi"/>
          <w:i/>
          <w:iCs/>
        </w:rPr>
        <w:t>НАЗАД к контрольным показателям</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3750"/>
        <w:gridCol w:w="1500"/>
        <w:gridCol w:w="3750"/>
      </w:tblGrid>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Инвестиции в непроизведенные нефинансовые активы</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35</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35 указываются данные об инвестициях в непроизведенные нефинансовые активы. Затраты </w:t>
            </w:r>
            <w:proofErr w:type="gramStart"/>
            <w:r w:rsidRPr="00463891">
              <w:rPr>
                <w:rFonts w:cstheme="minorHAnsi"/>
              </w:rPr>
              <w:t>на</w:t>
            </w:r>
            <w:proofErr w:type="gramEnd"/>
            <w:r w:rsidRPr="00463891">
              <w:rPr>
                <w:rFonts w:cstheme="minorHAnsi"/>
              </w:rPr>
              <w:t>:</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приобретение юридическими лицами в собственность земельных участков,</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приобретение юридическими лицами объектов природопользования,</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контрактов,</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договоров аренды,</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лицензий (включая права пользования природными объектами),</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деловой репутации ("гудвилла") и</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деловых связей (маркетинговых активов).</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Данные, указанные по строке 35, не относятся к инвестициям в основной капитал и не включаются в итог по строке 01 графы 1</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том числе затраты на приобретение: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земли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36</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36 из строки 35 выделяются данные о расходах на приобретение земельных участков, включая плату за </w:t>
            </w:r>
            <w:r w:rsidRPr="00463891">
              <w:rPr>
                <w:rFonts w:cstheme="minorHAnsi"/>
              </w:rPr>
              <w:lastRenderedPageBreak/>
              <w:t>землю при покупке, изъятии (выкупе) земельных участков для строительства.</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объектов природопользования</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37</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37 из строки 35 выделяются данные о затратах на приобретение объектов природопользования.</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Затраты на приобретение земельных участков и объектов природопользования, отраженные по строкам 36, 37, приводятся на основе документов, выданных государственными органами по земельным ресурсам и землеустройству согласно оплаченным или принятым к оплате счетам. По данным строкам не отражаются затраты, связанные с передачей прав пользования указанными объектами.</w:t>
            </w:r>
          </w:p>
        </w:tc>
      </w:tr>
      <w:tr w:rsidR="00463891" w:rsidRPr="00463891" w:rsidTr="004119E9">
        <w:tblPrEx>
          <w:tblCellMar>
            <w:top w:w="0" w:type="dxa"/>
            <w:left w:w="0" w:type="dxa"/>
            <w:bottom w:w="0" w:type="dxa"/>
            <w:right w:w="0" w:type="dxa"/>
          </w:tblCellMar>
        </w:tblPrEx>
        <w:trPr>
          <w:jc w:val="center"/>
        </w:trPr>
        <w:tc>
          <w:tcPr>
            <w:tcW w:w="37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контрактов, договоров аренды, лицензий, гудвилла, деловых связей (маркетинговых активов)</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38</w:t>
            </w:r>
          </w:p>
        </w:tc>
        <w:tc>
          <w:tcPr>
            <w:tcW w:w="375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По строке 38 из строки 35 выделяются данные о затратах на приобретение (включая затраты на юридическое сопровождение и юридическое оформление процедуры приобретения) контрактов, договоров аренды, лицензий (включая права пользования природными объектами), гудвилла и деловых связей (маркетинговых активов), которые в бухгалтерском учете отражаются как нематериальные активы, то есть тех нематериальных активов, которые не являются итогом интеллектуальной деятельности и не считаются произведенными</w:t>
            </w:r>
            <w:proofErr w:type="gramEnd"/>
            <w:r w:rsidRPr="00463891">
              <w:rPr>
                <w:rFonts w:cstheme="minorHAnsi"/>
              </w:rPr>
              <w:t xml:space="preserve"> активами, поскольку относятся к результатам юридических или учетных операций.</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целях заполнения формы к контрактам, договорам аренды, лицензиям относятся договора операционного лизинга, разрешения на использование природных ресурсов, на занятие определенными видами деятельности, права на получение в будущем товаров и услуг на исключительной основе.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Стоимость гудвилла представляет собой разницу между покупной ценой, уплачиваемой продавцу при приобретении предприятия как имущественного комплекса (в целом или его части), и суммой всех активов и обязательств, </w:t>
            </w:r>
            <w:proofErr w:type="gramStart"/>
            <w:r w:rsidRPr="00463891">
              <w:rPr>
                <w:rFonts w:cstheme="minorHAnsi"/>
              </w:rPr>
              <w:t>по</w:t>
            </w:r>
            <w:proofErr w:type="gramEnd"/>
            <w:r w:rsidRPr="00463891">
              <w:rPr>
                <w:rFonts w:cstheme="minorHAnsi"/>
              </w:rPr>
              <w:t xml:space="preserve"> которой они отражались в бухгалтерском учете перед его продажей. Отражение гудвилла в отчетности организации возможно только в случае сделок по </w:t>
            </w:r>
            <w:r w:rsidRPr="00463891">
              <w:rPr>
                <w:rFonts w:cstheme="minorHAnsi"/>
              </w:rPr>
              <w:lastRenderedPageBreak/>
              <w:t>объединению бизнеса. Под деловыми связями понимаются активы, возникающие в результате взаимоотношений организации с клиентами, поставщиками и подрядчиками, партнерами по инновационной деятельности, а также ресурсы, имеющие влияние на потенциальных работников, инвесторов и клиентов. В целях заполнения формы к деловым связям (маркетинговым активам) относятся фирменные наименования, торговые марки, товарные знаки, знаки обслуживания, наименования мест происхождения товаров, коммерческие обозначения, бренды, доменные имена в информационно-телекоммуникационной сети "Интернет" и так далее.</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sectPr w:rsidR="00463891" w:rsidSect="00463891">
          <w:pgSz w:w="11906" w:h="16838" w:code="9"/>
          <w:pgMar w:top="1134" w:right="1132" w:bottom="720" w:left="1276" w:header="709" w:footer="709" w:gutter="0"/>
          <w:cols w:space="708"/>
          <w:docGrid w:linePitch="360"/>
        </w:sect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Раздел 4. Источники инвестиций по видам экономической деятельности, тысяча рублей</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right"/>
        <w:rPr>
          <w:rFonts w:cstheme="minorHAnsi"/>
        </w:rPr>
      </w:pPr>
      <w:r w:rsidRPr="00463891">
        <w:rPr>
          <w:rFonts w:cstheme="minorHAnsi"/>
          <w:i/>
          <w:iCs/>
        </w:rPr>
        <w:t>НАЗАД к контрольным показателям</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1254"/>
        <w:gridCol w:w="550"/>
        <w:gridCol w:w="659"/>
        <w:gridCol w:w="1063"/>
        <w:gridCol w:w="1205"/>
        <w:gridCol w:w="970"/>
        <w:gridCol w:w="1058"/>
        <w:gridCol w:w="1037"/>
        <w:gridCol w:w="970"/>
        <w:gridCol w:w="970"/>
        <w:gridCol w:w="1153"/>
        <w:gridCol w:w="935"/>
        <w:gridCol w:w="835"/>
        <w:gridCol w:w="1371"/>
        <w:gridCol w:w="970"/>
      </w:tblGrid>
      <w:tr w:rsidR="00463891" w:rsidRPr="00463891" w:rsidTr="004119E9">
        <w:tblPrEx>
          <w:tblCellMar>
            <w:top w:w="0" w:type="dxa"/>
            <w:left w:w="0" w:type="dxa"/>
            <w:bottom w:w="0" w:type="dxa"/>
            <w:right w:w="0" w:type="dxa"/>
          </w:tblCellMar>
        </w:tblPrEx>
        <w:trPr>
          <w:jc w:val="center"/>
        </w:trPr>
        <w:tc>
          <w:tcPr>
            <w:tcW w:w="536"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Код по </w:t>
            </w:r>
            <w:hyperlink r:id="rId34" w:history="1">
              <w:r w:rsidRPr="00463891">
                <w:rPr>
                  <w:rFonts w:cstheme="minorHAnsi"/>
                  <w:u w:val="single"/>
                </w:rPr>
                <w:t>ОКВЭД</w:t>
              </w:r>
              <w:proofErr w:type="gramStart"/>
              <w:r w:rsidRPr="00463891">
                <w:rPr>
                  <w:rFonts w:cstheme="minorHAnsi"/>
                  <w:u w:val="single"/>
                </w:rPr>
                <w:t>2</w:t>
              </w:r>
              <w:proofErr w:type="gramEnd"/>
            </w:hyperlink>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Собственные средства Заполнение графы 1 на стр. 22</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Привлеченные средства Заполнение графы 2 на стр. 22</w:t>
            </w:r>
          </w:p>
        </w:tc>
        <w:tc>
          <w:tcPr>
            <w:tcW w:w="5356" w:type="dxa"/>
            <w:gridSpan w:val="10"/>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 том числе:</w:t>
            </w:r>
          </w:p>
        </w:tc>
      </w:tr>
      <w:tr w:rsidR="00463891" w:rsidRPr="00463891" w:rsidTr="004119E9">
        <w:tblPrEx>
          <w:tblCellMar>
            <w:top w:w="0" w:type="dxa"/>
            <w:left w:w="0" w:type="dxa"/>
            <w:bottom w:w="0" w:type="dxa"/>
            <w:right w:w="0" w:type="dxa"/>
          </w:tblCellMar>
        </w:tblPrEx>
        <w:trPr>
          <w:jc w:val="center"/>
        </w:trPr>
        <w:tc>
          <w:tcPr>
            <w:tcW w:w="536" w:type="dxa"/>
            <w:vMerge/>
            <w:tcBorders>
              <w:top w:val="nil"/>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кредиты банков Заполнение графы 3 на стр. 22</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 кредиты иностранных банков Заполнение графы 4 на стр. 22</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заемные средства других организаций Заполнение графы 5 на стр. 23</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инвестиции из-за рубежа Заполнение графы 6 на стр. 23</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бюджетные средства Заполнение графы 7 на стр. 23</w:t>
            </w:r>
          </w:p>
        </w:tc>
        <w:tc>
          <w:tcPr>
            <w:tcW w:w="1606" w:type="dxa"/>
            <w:gridSpan w:val="3"/>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w:t>
            </w:r>
          </w:p>
        </w:tc>
        <w:tc>
          <w:tcPr>
            <w:tcW w:w="535"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средства государственных внебюджетных фондов Заполнение графы 11 на стр. 23</w:t>
            </w:r>
          </w:p>
        </w:tc>
        <w:tc>
          <w:tcPr>
            <w:tcW w:w="535"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Прочие Заполнение графы 12 на стр. 23</w:t>
            </w:r>
          </w:p>
        </w:tc>
      </w:tr>
      <w:tr w:rsidR="00463891" w:rsidRPr="00463891" w:rsidTr="004119E9">
        <w:tblPrEx>
          <w:tblCellMar>
            <w:top w:w="0" w:type="dxa"/>
            <w:left w:w="0" w:type="dxa"/>
            <w:bottom w:w="0" w:type="dxa"/>
            <w:right w:w="0" w:type="dxa"/>
          </w:tblCellMar>
        </w:tblPrEx>
        <w:trPr>
          <w:jc w:val="center"/>
        </w:trPr>
        <w:tc>
          <w:tcPr>
            <w:tcW w:w="536"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федерального бюджета</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бюджетов субъектов Российской Федерации</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местных бюджетов</w:t>
            </w:r>
          </w:p>
        </w:tc>
        <w:tc>
          <w:tcPr>
            <w:tcW w:w="535"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c>
          <w:tcPr>
            <w:tcW w:w="535"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r>
      <w:tr w:rsidR="00463891" w:rsidRPr="00463891" w:rsidTr="004119E9">
        <w:tblPrEx>
          <w:tblCellMar>
            <w:top w:w="0" w:type="dxa"/>
            <w:left w:w="0" w:type="dxa"/>
            <w:bottom w:w="0" w:type="dxa"/>
            <w:right w:w="0" w:type="dxa"/>
          </w:tblCellMar>
        </w:tblPrEx>
        <w:trPr>
          <w:jc w:val="center"/>
        </w:trPr>
        <w:tc>
          <w:tcPr>
            <w:tcW w:w="536"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4</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5</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6</w:t>
            </w:r>
          </w:p>
        </w:tc>
        <w:tc>
          <w:tcPr>
            <w:tcW w:w="536"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7</w:t>
            </w:r>
          </w:p>
        </w:tc>
        <w:tc>
          <w:tcPr>
            <w:tcW w:w="1606" w:type="dxa"/>
            <w:gridSpan w:val="3"/>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Заполнение граф 8 - 10 на стр. 23</w:t>
            </w:r>
          </w:p>
        </w:tc>
        <w:tc>
          <w:tcPr>
            <w:tcW w:w="535"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11</w:t>
            </w:r>
          </w:p>
        </w:tc>
        <w:tc>
          <w:tcPr>
            <w:tcW w:w="535"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12</w:t>
            </w:r>
          </w:p>
        </w:tc>
      </w:tr>
      <w:tr w:rsidR="00463891" w:rsidRPr="00463891" w:rsidTr="004119E9">
        <w:tblPrEx>
          <w:tblCellMar>
            <w:top w:w="0" w:type="dxa"/>
            <w:left w:w="0" w:type="dxa"/>
            <w:bottom w:w="0" w:type="dxa"/>
            <w:right w:w="0" w:type="dxa"/>
          </w:tblCellMar>
        </w:tblPrEx>
        <w:trPr>
          <w:jc w:val="center"/>
        </w:trPr>
        <w:tc>
          <w:tcPr>
            <w:tcW w:w="536"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8</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9</w:t>
            </w:r>
          </w:p>
        </w:tc>
        <w:tc>
          <w:tcPr>
            <w:tcW w:w="535"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10</w:t>
            </w:r>
          </w:p>
        </w:tc>
        <w:tc>
          <w:tcPr>
            <w:tcW w:w="535"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c>
          <w:tcPr>
            <w:tcW w:w="535"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p>
        </w:tc>
      </w:tr>
      <w:tr w:rsidR="00463891" w:rsidRPr="00463891" w:rsidTr="004119E9">
        <w:tblPrEx>
          <w:tblCellMar>
            <w:top w:w="0" w:type="dxa"/>
            <w:left w:w="0" w:type="dxa"/>
            <w:bottom w:w="0" w:type="dxa"/>
            <w:right w:w="0" w:type="dxa"/>
          </w:tblCellMar>
        </w:tblPrEx>
        <w:trPr>
          <w:jc w:val="center"/>
        </w:trPr>
        <w:tc>
          <w:tcPr>
            <w:tcW w:w="536"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видам экономической деятельности</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39</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6428" w:type="dxa"/>
            <w:gridSpan w:val="12"/>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По строке 39 указываются информация о распределении инвестиций в основной капитал, показанных по строке 01 в графе 1, по источникам финансирования.</w:t>
            </w:r>
          </w:p>
        </w:tc>
      </w:tr>
      <w:tr w:rsidR="00463891" w:rsidRPr="00463891" w:rsidTr="004119E9">
        <w:tblPrEx>
          <w:tblCellMar>
            <w:top w:w="0" w:type="dxa"/>
            <w:left w:w="0" w:type="dxa"/>
            <w:bottom w:w="0" w:type="dxa"/>
            <w:right w:w="0" w:type="dxa"/>
          </w:tblCellMar>
        </w:tblPrEx>
        <w:trPr>
          <w:jc w:val="center"/>
        </w:trPr>
        <w:tc>
          <w:tcPr>
            <w:tcW w:w="536"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536"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6428" w:type="dxa"/>
            <w:gridSpan w:val="1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свободным строкам указываются полная расшифровка данных строки 39 по видам экономической деятельности в соответствии с Общероссийским </w:t>
            </w:r>
            <w:hyperlink r:id="rId35" w:history="1">
              <w:r w:rsidRPr="00463891">
                <w:rPr>
                  <w:rFonts w:cstheme="minorHAnsi"/>
                  <w:u w:val="single"/>
                </w:rPr>
                <w:t>классификатором</w:t>
              </w:r>
            </w:hyperlink>
            <w:r w:rsidRPr="00463891">
              <w:rPr>
                <w:rFonts w:cstheme="minorHAnsi"/>
              </w:rPr>
              <w:t xml:space="preserve"> видов экономической деятельности (ОКВЭД 2), исходя из той сферы деятельности, в рамках которой будут функционировать создаваемые или приобретаемые основные фонды. </w:t>
            </w:r>
            <w:proofErr w:type="gramStart"/>
            <w:r w:rsidRPr="00463891">
              <w:rPr>
                <w:rFonts w:cstheme="minorHAnsi"/>
              </w:rPr>
              <w:t xml:space="preserve">При распределении данных по видам экономической деятельности следует руководствоваться перечнем </w:t>
            </w:r>
            <w:hyperlink r:id="rId36" w:history="1">
              <w:r w:rsidRPr="00463891">
                <w:rPr>
                  <w:rFonts w:cstheme="minorHAnsi"/>
                  <w:u w:val="single"/>
                </w:rPr>
                <w:t>ОКВЭД 2</w:t>
              </w:r>
            </w:hyperlink>
            <w:r w:rsidRPr="00463891">
              <w:rPr>
                <w:rFonts w:cstheme="minorHAnsi"/>
              </w:rPr>
              <w:t xml:space="preserve">, приведенным в Приложении к указаниям, размещенных по адресу: https://rosstat.gov.ru/Главная страница/Респондентам/Формы федерального статистического наблюдения и формы бухгалтерской (финансовой) отчетности/Приложения для заполнения форм федерального статистического наблюдения N </w:t>
            </w:r>
            <w:proofErr w:type="spellStart"/>
            <w:r w:rsidRPr="00463891">
              <w:rPr>
                <w:rFonts w:cstheme="minorHAnsi"/>
              </w:rPr>
              <w:t>N</w:t>
            </w:r>
            <w:proofErr w:type="spellEnd"/>
            <w:r w:rsidRPr="00463891">
              <w:rPr>
                <w:rFonts w:cstheme="minorHAnsi"/>
              </w:rPr>
              <w:t xml:space="preserve"> П-2 "Сведения об инвестициях в нефинансовые активы" и П-2 (</w:t>
            </w:r>
            <w:proofErr w:type="spellStart"/>
            <w:r w:rsidRPr="00463891">
              <w:rPr>
                <w:rFonts w:cstheme="minorHAnsi"/>
              </w:rPr>
              <w:t>инвест</w:t>
            </w:r>
            <w:proofErr w:type="spellEnd"/>
            <w:r w:rsidRPr="00463891">
              <w:rPr>
                <w:rFonts w:cstheme="minorHAnsi"/>
              </w:rPr>
              <w:t>) "Сведения об инвестиционной деятельности"/Перечень</w:t>
            </w:r>
            <w:proofErr w:type="gramEnd"/>
            <w:r w:rsidRPr="00463891">
              <w:rPr>
                <w:rFonts w:cstheme="minorHAnsi"/>
              </w:rPr>
              <w:t xml:space="preserve"> видов экономической деятельности для заполнения форм NN П-2 и П-2 (</w:t>
            </w:r>
            <w:proofErr w:type="spellStart"/>
            <w:r w:rsidRPr="00463891">
              <w:rPr>
                <w:rFonts w:cstheme="minorHAnsi"/>
              </w:rPr>
              <w:t>инвест</w:t>
            </w:r>
            <w:proofErr w:type="spellEnd"/>
            <w:r w:rsidRPr="00463891">
              <w:rPr>
                <w:rFonts w:cstheme="minorHAnsi"/>
              </w:rPr>
              <w:t>)</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Примеры заполнения графы B по свободным строкам Раздела 4 на стр. 24</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Раздел 5. Сведения об инвестициях в основной капитал, в целом по юридическому лицу, по источникам финансирования, тысяча рублей (обособленные подразделения, филиалы и другие структурные подразделения раздел 5 не заполняют)</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right"/>
        <w:rPr>
          <w:rFonts w:cstheme="minorHAnsi"/>
        </w:rPr>
      </w:pPr>
      <w:r w:rsidRPr="00463891">
        <w:rPr>
          <w:rFonts w:cstheme="minorHAnsi"/>
          <w:i/>
          <w:iCs/>
        </w:rPr>
        <w:t>НАЗАД к контрольным показателям</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1423"/>
        <w:gridCol w:w="1500"/>
        <w:gridCol w:w="1595"/>
        <w:gridCol w:w="1212"/>
        <w:gridCol w:w="1381"/>
        <w:gridCol w:w="1120"/>
        <w:gridCol w:w="1357"/>
        <w:gridCol w:w="1099"/>
      </w:tblGrid>
      <w:tr w:rsidR="00463891" w:rsidRPr="00463891" w:rsidTr="004119E9">
        <w:tblPrEx>
          <w:tblCellMar>
            <w:top w:w="0" w:type="dxa"/>
            <w:left w:w="0" w:type="dxa"/>
            <w:bottom w:w="0" w:type="dxa"/>
            <w:right w:w="0" w:type="dxa"/>
          </w:tblCellMar>
        </w:tblPrEx>
        <w:trPr>
          <w:jc w:val="center"/>
        </w:trPr>
        <w:tc>
          <w:tcPr>
            <w:tcW w:w="1072" w:type="dxa"/>
            <w:vMerge w:val="restart"/>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w:t>
            </w:r>
          </w:p>
        </w:tc>
        <w:tc>
          <w:tcPr>
            <w:tcW w:w="1500"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1072"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Всего (в части новых, а также приобретенных по импорту основных средств)</w:t>
            </w:r>
          </w:p>
        </w:tc>
        <w:tc>
          <w:tcPr>
            <w:tcW w:w="5356" w:type="dxa"/>
            <w:gridSpan w:val="5"/>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 том числе за счет</w:t>
            </w:r>
          </w:p>
        </w:tc>
      </w:tr>
      <w:tr w:rsidR="00463891" w:rsidRPr="00463891" w:rsidTr="004119E9">
        <w:tblPrEx>
          <w:tblCellMar>
            <w:top w:w="0" w:type="dxa"/>
            <w:left w:w="0" w:type="dxa"/>
            <w:bottom w:w="0" w:type="dxa"/>
            <w:right w:w="0" w:type="dxa"/>
          </w:tblCellMar>
        </w:tblPrEx>
        <w:trPr>
          <w:jc w:val="center"/>
        </w:trPr>
        <w:tc>
          <w:tcPr>
            <w:tcW w:w="1072" w:type="dxa"/>
            <w:vMerge/>
            <w:tcBorders>
              <w:top w:val="nil"/>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72" w:type="dxa"/>
            <w:vMerge/>
            <w:tcBorders>
              <w:top w:val="nil"/>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72"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собственных средств</w:t>
            </w:r>
          </w:p>
        </w:tc>
        <w:tc>
          <w:tcPr>
            <w:tcW w:w="1071"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привлеченных средств</w:t>
            </w:r>
          </w:p>
        </w:tc>
        <w:tc>
          <w:tcPr>
            <w:tcW w:w="1071" w:type="dxa"/>
            <w:vMerge w:val="restart"/>
            <w:tcBorders>
              <w:top w:val="single" w:sz="6" w:space="0" w:color="auto"/>
              <w:left w:val="nil"/>
              <w:bottom w:val="nil"/>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из них за счет бюджетных средств</w:t>
            </w:r>
          </w:p>
        </w:tc>
        <w:tc>
          <w:tcPr>
            <w:tcW w:w="2142" w:type="dxa"/>
            <w:gridSpan w:val="2"/>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в том числе за счет средств</w:t>
            </w:r>
          </w:p>
        </w:tc>
      </w:tr>
      <w:tr w:rsidR="00463891" w:rsidRPr="00463891" w:rsidTr="004119E9">
        <w:tblPrEx>
          <w:tblCellMar>
            <w:top w:w="0" w:type="dxa"/>
            <w:left w:w="0" w:type="dxa"/>
            <w:bottom w:w="0" w:type="dxa"/>
            <w:right w:w="0" w:type="dxa"/>
          </w:tblCellMar>
        </w:tblPrEx>
        <w:trPr>
          <w:jc w:val="center"/>
        </w:trPr>
        <w:tc>
          <w:tcPr>
            <w:tcW w:w="1072" w:type="dxa"/>
            <w:vMerge/>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500"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72"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72"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71"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71" w:type="dxa"/>
            <w:vMerge/>
            <w:tcBorders>
              <w:top w:val="nil"/>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федерального бюджета</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бюджетов субъектов Российской Федерации</w:t>
            </w:r>
          </w:p>
        </w:tc>
      </w:tr>
      <w:tr w:rsidR="00463891" w:rsidRPr="00463891" w:rsidTr="004119E9">
        <w:tblPrEx>
          <w:tblCellMar>
            <w:top w:w="0" w:type="dxa"/>
            <w:left w:w="0" w:type="dxa"/>
            <w:bottom w:w="0" w:type="dxa"/>
            <w:right w:w="0" w:type="dxa"/>
          </w:tblCellMar>
        </w:tblPrEx>
        <w:trPr>
          <w:jc w:val="center"/>
        </w:trPr>
        <w:tc>
          <w:tcPr>
            <w:tcW w:w="1072"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107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107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4</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5</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6</w:t>
            </w:r>
          </w:p>
        </w:tc>
      </w:tr>
      <w:tr w:rsidR="00463891" w:rsidRPr="00463891" w:rsidTr="004119E9">
        <w:tblPrEx>
          <w:tblCellMar>
            <w:top w:w="0" w:type="dxa"/>
            <w:left w:w="0" w:type="dxa"/>
            <w:bottom w:w="0" w:type="dxa"/>
            <w:right w:w="0" w:type="dxa"/>
          </w:tblCellMar>
        </w:tblPrEx>
        <w:trPr>
          <w:jc w:val="center"/>
        </w:trPr>
        <w:tc>
          <w:tcPr>
            <w:tcW w:w="1072"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Инвестиции в основной капитал в целом по юридическому лицу</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40</w:t>
            </w:r>
          </w:p>
        </w:tc>
        <w:tc>
          <w:tcPr>
            <w:tcW w:w="107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По строке 40 указываются данные об инвестициях в основной капитал (без НДС), осуществленные в целом по юридическому лицу за отчетный год. Если у юридического лица </w:t>
            </w:r>
            <w:r w:rsidRPr="00463891">
              <w:rPr>
                <w:rFonts w:cstheme="minorHAnsi"/>
              </w:rPr>
              <w:lastRenderedPageBreak/>
              <w:t>отсутствуют обособленные структурные подразделения, то в разделе 5 данные по строке 39 равны сумме данных множественных строк (стр. 38) по видам экономической деятельности (</w:t>
            </w:r>
            <w:hyperlink r:id="rId37" w:history="1">
              <w:r w:rsidRPr="00463891">
                <w:rPr>
                  <w:rFonts w:cstheme="minorHAnsi"/>
                  <w:u w:val="single"/>
                </w:rPr>
                <w:t>ОКВЭД</w:t>
              </w:r>
              <w:proofErr w:type="gramStart"/>
              <w:r w:rsidRPr="00463891">
                <w:rPr>
                  <w:rFonts w:cstheme="minorHAnsi"/>
                  <w:u w:val="single"/>
                </w:rPr>
                <w:t>2</w:t>
              </w:r>
              <w:proofErr w:type="gramEnd"/>
            </w:hyperlink>
            <w:r w:rsidRPr="00463891">
              <w:rPr>
                <w:rFonts w:cstheme="minorHAnsi"/>
              </w:rPr>
              <w:t>), приведенных в разделе 4, а графа 3 по строке 10 в разделе 6 должна быть равна графе 1 по строке 01 раздела 1.</w:t>
            </w:r>
          </w:p>
        </w:tc>
        <w:tc>
          <w:tcPr>
            <w:tcW w:w="1072"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 </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071"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Раздел 6. Сведения о юридическом лице и его территориально-обособленных подразделениях, тысяча рублей (обособленные подразделения, филиалы и другие структурные подразделения раздел 6 не заполняют)</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1250"/>
        <w:gridCol w:w="1500"/>
        <w:gridCol w:w="3626"/>
        <w:gridCol w:w="2083"/>
        <w:gridCol w:w="2083"/>
      </w:tblGrid>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N </w:t>
            </w:r>
            <w:proofErr w:type="gramStart"/>
            <w:r w:rsidRPr="00463891">
              <w:rPr>
                <w:rFonts w:cstheme="minorHAnsi"/>
              </w:rPr>
              <w:t>п</w:t>
            </w:r>
            <w:proofErr w:type="gramEnd"/>
            <w:r w:rsidRPr="00463891">
              <w:rPr>
                <w:rFonts w:cstheme="minorHAnsi"/>
              </w:rPr>
              <w:t>/п</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N строки</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Код ОКПО (для юридического лица без обособленных подразделений)/идентификационные номера (для обособленного </w:t>
            </w:r>
            <w:r w:rsidRPr="00463891">
              <w:rPr>
                <w:rFonts w:cstheme="minorHAnsi"/>
              </w:rPr>
              <w:lastRenderedPageBreak/>
              <w:t>подразделения и головного подразделения юридического лица)</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lastRenderedPageBreak/>
              <w:t>Наименование ЮЛ/наименование обособленного подразделения ЮЛ</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 xml:space="preserve">Инвестиции в основной капитал - всего (в части новых, а также </w:t>
            </w:r>
            <w:r w:rsidRPr="00463891">
              <w:rPr>
                <w:rFonts w:cstheme="minorHAnsi"/>
              </w:rPr>
              <w:lastRenderedPageBreak/>
              <w:t xml:space="preserve">приобретенных по импорту основных средств), </w:t>
            </w:r>
            <w:proofErr w:type="spellStart"/>
            <w:proofErr w:type="gramStart"/>
            <w:r w:rsidRPr="00463891">
              <w:rPr>
                <w:rFonts w:cstheme="minorHAnsi"/>
              </w:rPr>
              <w:t>тыс</w:t>
            </w:r>
            <w:proofErr w:type="spellEnd"/>
            <w:proofErr w:type="gramEnd"/>
            <w:r w:rsidRPr="00463891">
              <w:rPr>
                <w:rFonts w:cstheme="minorHAnsi"/>
              </w:rPr>
              <w:t xml:space="preserve"> </w:t>
            </w:r>
            <w:proofErr w:type="spellStart"/>
            <w:r w:rsidRPr="00463891">
              <w:rPr>
                <w:rFonts w:cstheme="minorHAnsi"/>
              </w:rPr>
              <w:t>руб</w:t>
            </w:r>
            <w:proofErr w:type="spellEnd"/>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lastRenderedPageBreak/>
              <w:t>А</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Б</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1</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2</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jc w:val="center"/>
              <w:rPr>
                <w:rFonts w:cstheme="minorHAnsi"/>
              </w:rPr>
            </w:pPr>
            <w:r w:rsidRPr="00463891">
              <w:rPr>
                <w:rFonts w:cstheme="minorHAnsi"/>
              </w:rPr>
              <w:t>3</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1</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41</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графе 1 указываются:</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код ОКПО (не менее 8 знаков) для юридического лица без обособленных подразделений, филиалов и представительств;</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идентификационные номера головного подразделения, а также обособленных подразделений, филиалов и других структурных подразделений (не менее 14 знаков), расположенных на территории одного субъекта Российской Федерации и/или в ином субъекте Российской Федерации.</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графе 2 указывается наименование:</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юридического лица без обособленных подразделений,</w:t>
            </w:r>
          </w:p>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каждого обособленного подразделения, филиала и другого структурного подразделения</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В графе 3 указывается объем инвестиций в основной капитал по юридическому лицу без обособленных подразделений, каждому обособленному подразделению, филиалу и другим структурным подразделениям</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2</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3</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4</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r w:rsidR="00463891" w:rsidRPr="00463891" w:rsidTr="004119E9">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1500"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4"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c>
          <w:tcPr>
            <w:tcW w:w="2083" w:type="dxa"/>
            <w:tcBorders>
              <w:top w:val="single" w:sz="6" w:space="0" w:color="auto"/>
              <w:left w:val="nil"/>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pPr>
    </w:p>
    <w:p w:rsidR="00463891" w:rsidRDefault="00463891" w:rsidP="00463891">
      <w:pPr>
        <w:widowControl w:val="0"/>
        <w:autoSpaceDE w:val="0"/>
        <w:autoSpaceDN w:val="0"/>
        <w:adjustRightInd w:val="0"/>
        <w:spacing w:after="150" w:line="240" w:lineRule="auto"/>
        <w:jc w:val="center"/>
        <w:rPr>
          <w:rFonts w:cstheme="minorHAnsi"/>
          <w:b/>
          <w:bCs/>
        </w:rPr>
        <w:sectPr w:rsidR="00463891" w:rsidSect="00463891">
          <w:pgSz w:w="16838" w:h="11906" w:orient="landscape" w:code="9"/>
          <w:pgMar w:top="1276" w:right="1134" w:bottom="1132" w:left="720" w:header="709" w:footer="709" w:gutter="0"/>
          <w:cols w:space="708"/>
          <w:docGrid w:linePitch="360"/>
        </w:sect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lastRenderedPageBreak/>
        <w:t>2.1 Раздел 1. Инвестиционная деятельность</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строки 01 по графам</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1:</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указываются данные об инвестициях в основной капитал (в соответствии с Общероссийским классификатором основных фондов </w:t>
      </w:r>
      <w:hyperlink r:id="rId38" w:history="1">
        <w:proofErr w:type="gramStart"/>
        <w:r w:rsidRPr="00463891">
          <w:rPr>
            <w:rFonts w:cstheme="minorHAnsi"/>
            <w:u w:val="single"/>
          </w:rPr>
          <w:t>ОК</w:t>
        </w:r>
        <w:proofErr w:type="gramEnd"/>
        <w:r w:rsidRPr="00463891">
          <w:rPr>
            <w:rFonts w:cstheme="minorHAnsi"/>
            <w:u w:val="single"/>
          </w:rPr>
          <w:t xml:space="preserve"> 013-2014 (СНС 2008)</w:t>
        </w:r>
      </w:hyperlink>
      <w:r w:rsidRPr="00463891">
        <w:rPr>
          <w:rFonts w:cstheme="minorHAnsi"/>
        </w:rPr>
        <w:t xml:space="preserve">, утвержденным приказом </w:t>
      </w:r>
      <w:proofErr w:type="spellStart"/>
      <w:r w:rsidRPr="00463891">
        <w:rPr>
          <w:rFonts w:cstheme="minorHAnsi"/>
        </w:rPr>
        <w:t>Росстандарта</w:t>
      </w:r>
      <w:proofErr w:type="spellEnd"/>
      <w:r w:rsidRPr="00463891">
        <w:rPr>
          <w:rFonts w:cstheme="minorHAnsi"/>
        </w:rPr>
        <w:t xml:space="preserve"> от 12 декабря 2014 г. N 2018-ст):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затраты на строительство, реконструкцию (включая расширение и модернизацию) объектов, которые приводят к увеличению их первоначальной стоимости;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 приобретение машин, оборудования, транспортных средств, производственного и хозяйственного инвентаря, бухгалтерский учет которых осуществляется в порядке, установленном для учета вложений во </w:t>
      </w:r>
      <w:proofErr w:type="spellStart"/>
      <w:r w:rsidRPr="00463891">
        <w:rPr>
          <w:rFonts w:cstheme="minorHAnsi"/>
        </w:rPr>
        <w:t>внеоборотные</w:t>
      </w:r>
      <w:proofErr w:type="spellEnd"/>
      <w:r w:rsidRPr="00463891">
        <w:rPr>
          <w:rFonts w:cstheme="minorHAnsi"/>
        </w:rPr>
        <w:t xml:space="preserve"> активы;</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инвестиции в объекты интеллектуальной собственности, культивируемые биологические ресурсы.</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графу 1 по строке 01 указываются также данные о затратах на приобретение поступивших по импорту основных средств.</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этой графе учитываются данные об инвестициях, производимых за счет всех источников финансирования, включая средства бюджетов на возвратной и безвозвратной основе, кредиты, техническую и гуманитарную помощь, договор мены.</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В графе 1 также указываются данные о затратах, осуществленных за счет денежных средств граждан и юридических лиц, привлеченных организациями-застройщиками для долевого строительства на основе договоров, оформленных в соответствии с Федеральным законом </w:t>
      </w:r>
      <w:hyperlink r:id="rId39" w:history="1">
        <w:r w:rsidRPr="00463891">
          <w:rPr>
            <w:rFonts w:cstheme="minorHAnsi"/>
            <w:u w:val="single"/>
          </w:rPr>
          <w:t>от 30 декабря 2004 г. N 214-ФЗ</w:t>
        </w:r>
      </w:hyperlink>
      <w:r w:rsidRPr="00463891">
        <w:rPr>
          <w:rFonts w:cstheme="minorHAnsi"/>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r w:rsidRPr="00463891">
        <w:rPr>
          <w:rFonts w:cstheme="minorHAnsi"/>
        </w:rPr>
        <w:t xml:space="preserve">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Не отражаются затраты по графе 1 строки 01:</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на приобретение квартир в объектах жилого фонда, зачисляемых на баланс организации и учитываемых на счетах учета основных средств, а также машин, оборудования, транспортных средств, производственного и хозяйственного инвентаря, числившихся ранее на балансе других юридических и физических лиц (кроме приобретения по импорту), а показываются по графе 6.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2:</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2 выделяются данные об инвестициях на строительство зданий и сооружений и приобретение машин, оборудования, транспортных средств, производственного и хозяйственного инвентаря, входящих в сметы на строительство.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3:</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в графе 3 выделяются данные о затратах, связанных с реконструкцией (включая расширение и модернизацию) и техническим перевооружением объектов, приводящие к увеличению их первоначальной стоимости, бухгалтерский учет которых осуществляется в порядке, установленном для учета вложений во </w:t>
      </w:r>
      <w:proofErr w:type="spellStart"/>
      <w:r w:rsidRPr="00463891">
        <w:rPr>
          <w:rFonts w:cstheme="minorHAnsi"/>
        </w:rPr>
        <w:t>внеоборотные</w:t>
      </w:r>
      <w:proofErr w:type="spellEnd"/>
      <w:r w:rsidRPr="00463891">
        <w:rPr>
          <w:rFonts w:cstheme="minorHAnsi"/>
        </w:rPr>
        <w:t xml:space="preserve"> активы.</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Указанные затраты должны быть распределены в соответствии с Общероссийским </w:t>
      </w:r>
      <w:hyperlink r:id="rId40" w:history="1">
        <w:r w:rsidRPr="00463891">
          <w:rPr>
            <w:rFonts w:cstheme="minorHAnsi"/>
            <w:u w:val="single"/>
          </w:rPr>
          <w:t>классификатором</w:t>
        </w:r>
      </w:hyperlink>
      <w:r w:rsidRPr="00463891">
        <w:rPr>
          <w:rFonts w:cstheme="minorHAnsi"/>
        </w:rPr>
        <w:t xml:space="preserve"> основных фондов исходя из того, на какие конкретно объекты они направлены: здания, сооружения, машины и оборудование и прочие. Например, осуществленные</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затраты на ремонт судна должны быть показаны по строке "транспортные средства", затраты на техническое обслуживание энергоблока электростанции - по строке "сооружения" и тому подобное.</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В графе 3 не отражаются данные о расходах на регулярное техническое обслуживание и ремонт, не </w:t>
      </w:r>
      <w:r w:rsidRPr="00463891">
        <w:rPr>
          <w:rFonts w:cstheme="minorHAnsi"/>
        </w:rPr>
        <w:lastRenderedPageBreak/>
        <w:t>отраженные в разделе I бухгалтерского баланса в качестве показателя, детализирующего группу статей "Основные средства".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4:</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4 отражаются долгосрочные затраты на обслуживание основных фондов - возникающие через определенные длительные временные интервалы (более 12 месяцев), регулярные крупные затраты на проведение ремонта основных фондов и иные аналогичные мероприятия, если они отражены в бухгалтерском балансе в разделе I "</w:t>
      </w:r>
      <w:proofErr w:type="spellStart"/>
      <w:r w:rsidRPr="00463891">
        <w:rPr>
          <w:rFonts w:cstheme="minorHAnsi"/>
        </w:rPr>
        <w:t>Внеоборотные</w:t>
      </w:r>
      <w:proofErr w:type="spellEnd"/>
      <w:r w:rsidRPr="00463891">
        <w:rPr>
          <w:rFonts w:cstheme="minorHAnsi"/>
        </w:rPr>
        <w:t xml:space="preserve"> активы" в качестве показателя, детализирующего группу статей "Основные средства".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5:</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5 указываются данные о затратах на приобретение новых основных средств, не учитываемых ранее на балансе организаций (например, готовых павильонов, киосков, передвижных вагончиков-домов), а также машин, оборудования, не требующего монтажа, транспортных средств, производственного и хозяйственного инвентаря, не входящих в сметы на строительство, объектов интеллектуальной собственности.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6:</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6 выделяются данные о стоимости импортных машин, оборудования, транспортных средств, объектов интеллектуальной собственности.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Импортным оборудованием считается оборудование, произведенное за рубежом, как в странах дальнего зарубежья, так и в странах СНГ. Если расчеты за приобретенное импортное оборудование производились в иностранной валюте, то эти затраты пересчитываются в рубли по курсу, установленному Центральным банком Российской Федерации на дату принятия грузовой таможенной декларации к таможенному оформлению, моменту перехода границы или после момента смены собственника (по условиям контракта).</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Объекты основных средств (такие как автомобили, компьютеры и другие подобные объекты), собранные на территории Российской Федерации из произведенных за рубежом деталей, </w:t>
      </w:r>
      <w:proofErr w:type="gramStart"/>
      <w:r w:rsidRPr="00463891">
        <w:rPr>
          <w:rFonts w:cstheme="minorHAnsi"/>
        </w:rPr>
        <w:t>к</w:t>
      </w:r>
      <w:proofErr w:type="gramEnd"/>
      <w:r w:rsidRPr="00463891">
        <w:rPr>
          <w:rFonts w:cstheme="minorHAnsi"/>
        </w:rPr>
        <w:t xml:space="preserve"> импортным не относятся.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7:</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В графе 7 указываются данные о затратах на приобретение машин, оборудования, ИКТ, транспортных средств, зданий и сооружений, числившихся ранее в основных фондах у других юридических и физических лиц (кроме приобретения по импорту), объектов, не завершенных строительством, и квартир в объектах жилого фонда (зачисляемых на баланс организации и учитываемых на счетах учета основных средств), по цене приобретения без НДС.</w:t>
      </w:r>
      <w:proofErr w:type="gramEnd"/>
      <w:r w:rsidRPr="00463891">
        <w:rPr>
          <w:rFonts w:cstheme="minorHAnsi"/>
        </w:rPr>
        <w:t xml:space="preserve"> По этой строке также показывается стоимость вновь построенных основных фондов, приобретенных у застройщика.</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Стоимость основных фондов, переданных с баланса на баланс организации, в графе 7 не отражается.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8:</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8 указываются данные о стоимости проданных основных фондов, объектов незавершенного строительства и квартир, числившихся на балансе организации, по цене сделки купли-продажи без НДС.</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Данные, приведенные по графам 7,8 в объем инвестиций в основной капитал не включаются и по графе 1 не отражаются.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строк 02 - 04:</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По строкам 02 - 04 указываются данные о затратах на строительство, реконструкцию (включая расширение и модернизацию) и техническое перевооружение зданий и сооружений, которые складываются из выполненных строительных работ и приходящихся на них прочих капитальных </w:t>
      </w:r>
      <w:r w:rsidRPr="00463891">
        <w:rPr>
          <w:rFonts w:cstheme="minorHAnsi"/>
        </w:rPr>
        <w:lastRenderedPageBreak/>
        <w:t>затрат (например, проектно-изыскательских работ, затрат по отводу земельных участков под строительство, выплаты земельного налога (аренды) в период строительства и тому подобное), включаемых при вводе объекта в эксплуатацию</w:t>
      </w:r>
      <w:proofErr w:type="gramEnd"/>
      <w:r w:rsidRPr="00463891">
        <w:rPr>
          <w:rFonts w:cstheme="minorHAnsi"/>
        </w:rPr>
        <w:t xml:space="preserve"> в инвентарную стоимость здания (сооружения).</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Затраты на строительство зданий показываются, включая затраты на коммуникации внутри здания, необходимые для его эксплуатации (вся система отопления и канализации внутри здания, внутренняя сеть газо-, водопровода, силовой и осветительной электропроводки, телефонной электропроводки, вентиляционные устройства обще-санитарного назначения, подъемники, лифты и другие подобные объекты).</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Затраты на строительные и проектно-изыскательские работы включаются в размере фактически выполненного объема (независимо от момента их оплаты) на основании документа (справки) о стоимости выполненных работ (затрат), подписанного заказчиком и организацией - исполнителем работ. В затраты на строительные работы также включается стоимость материалов заказчиков, используемых строительной организацией при производстве работ в отчетном периоде и не нашедших отражение в справке о стоимости выполненных работ, подписанной заказчиком и подрядчиком (исполнителем работ).</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Плата за землю при покупке, изъятии (выкупе) земельных участков для строительства по строкам 02 - 04 не отражается. Эти затраты учитываются по строке 36.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строк 07 - 12:</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Инвестиции в транспортные средства, ИКТ, машины, оборудование, производственный и хозяйственный инвентарь, показанные по строкам 07 - 12, отражаются в фактических ценах, учитывающих затраты на их приобретение (включая стоимость услуг посреднических организаций), транспортные и заготовительно-складские расходы, после поступления на место назначения и оприходования заказчиком (получателем), а в случае приобретения импортного оборудования - после момента смены собственника (по условиям контракта).</w:t>
      </w:r>
      <w:proofErr w:type="gramEnd"/>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По этим строкам учитывается также стоимость безвозмездно полученных (от вышестоящих организаций, в качестве технической и гуманитарной помощи, за счет средств федеральных целевых программ) машин, оборудования, ИКТ, транспортных средств (в части новых и поступивших по импорту), принятых в бухгалтерском учете в качестве основных средств.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строк 13 - 20:</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По строкам 13 - 20 отражаются данные об инвестициях в объекты интеллектуальной собственности - продукты, являющиеся результатом мыслительной, интеллектуальной, духовной деятельности, исследований, разработок, инноваций, деятельности по разведке недр и оценки запасов полезных ископаемых, позволяющие достичь знаний, которые разработчики могут продать или использовать для собственной выгоды в производстве, поскольку использование этих знаний ограничено посредством юридической, правовой защиты (патентное, авторское право, смежные права) или</w:t>
      </w:r>
      <w:proofErr w:type="gramEnd"/>
      <w:r w:rsidRPr="00463891">
        <w:rPr>
          <w:rFonts w:cstheme="minorHAnsi"/>
        </w:rPr>
        <w:t xml:space="preserve"> другой защиты (организационная и техническая защита: например, применение режима коммерческой тайны к результатам, полученным в ходе научно-исследовательских, опытно-конструкторских и технологических работ, с целью предотвращения их использования другими лицами без разрешения организации), а также права пользования нематериальными активами.</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К объектам интеллектуальной собственности относятся: произведения науки и других видов творческой деятельности в сфере производства (научные исследования, разработки и их результаты, торговые секреты, а также информация, получаемая в результате разведки недр и оценки запасов полезных ископаемых, программное обеспечение и базы данных для ЭВМ); оригиналы произведений развлекательного жанра, литературы и искусства; другие объекты интеллектуальной собственности, принимаемые в бухгалтерском учете в качестве нематериальных активов. НАЗАД</w:t>
      </w: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2.2 Раздел 4. Источники инвестиций по видам экономической деятельности</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lastRenderedPageBreak/>
        <w:t>Заполнение строки 38 по графам:</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1:</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1 отражаются данные о собственных средствах юридических лиц, направленные на инвестирование: прибыль, средства резервных фондов, вклады учредителей в уставный капитал организации, направленные на инвестирование в основной капитал, средства, выплачиваемые органами страхования в виде возмещения потерь от аварий, стихийных бедствий. Для некоммерческих организаций к собственным средствам относятся доходы от использования имущества, находящегося в государственной или муниципальной собственности, платных услуг, оказываемых некоммерческими организациями и иной приносящей доход деятельности (при условии, что такая деятельность указана в их учредительных документах).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2:</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2 показываются данные о привлеченных средствах, которые складываются из суммы граф 3, 5, 6, 7, 11, 12.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3:</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3 приводятся данные об инвестициях, осуществляемых за счет кредитов банков.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4:</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4 из графы 3 выделяются данные об инвестициях за счет кредитов иностранных банков.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5:</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5 показываются данные об инвестициях, осуществляемых за счет заемных сре</w:t>
      </w:r>
      <w:proofErr w:type="gramStart"/>
      <w:r w:rsidRPr="00463891">
        <w:rPr>
          <w:rFonts w:cstheme="minorHAnsi"/>
        </w:rPr>
        <w:t>дств др</w:t>
      </w:r>
      <w:proofErr w:type="gramEnd"/>
      <w:r w:rsidRPr="00463891">
        <w:rPr>
          <w:rFonts w:cstheme="minorHAnsi"/>
        </w:rPr>
        <w:t>угих организаций (кроме банков).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6:</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6 отражаются данные об инвестициях в основной капитал, полученных данной организацией из-за рубежа.</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К инвестициям из-за рубежа относятся инвестиции, сделанные прямыми инвесторами (юридическими или физическими лицами), полностью владеющими организацией, или контролирующими не менее 10% акций или уставного (складочного) капитала организации, дающими право на участие в управлении организацией. Инвестиции из-за рубежа могут осуществляться в виде денежных средств, либо в натуральной форме в виде предоставления машин и оборудования.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7:</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В графе 7 отражаются данные об инвестициях, осуществляемых за счет средств бюджетов бюджетной системы Российской Федерации, выделяемых на возвратной и безвозвратной основе (включая средства целевых бюджетных фондов): федерального, субъектов Российской Федерации, местных.</w:t>
      </w:r>
      <w:proofErr w:type="gramEnd"/>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этой графе также отражаются данные об инвестициях за счет бюджетных средств, полученных от вышестоящих организаций.</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Инвестиции в основной капитал, осуществляемые за счет средств национальных проектов, средств родовых сертификатов и материнского капитала, включаются в средства федерального бюджета и отражаются в графах 7 и 8.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 8 - 10:</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Из графы 7 выделяются данные о средствах:</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федерального бюджета (графа 8);</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бюджетов субъектов Российской Федерации (графа 9);</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lastRenderedPageBreak/>
        <w:t>- местных бюджетов (графа 10).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11:</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В графе 11 показываются данные об инвестициях, осуществляемых за счет средств государственных внебюджетных фондов (Социального фонда России, Федерального и территориальных фондов обязательного медицинского страхования).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Заполнение графы 12:</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В графе 12 отражаются данные об инвестициях, осуществляемых за счет прочих привлеченных средств, не перечисленных по графам 3 - 11. </w:t>
      </w:r>
      <w:proofErr w:type="gramStart"/>
      <w:r w:rsidRPr="00463891">
        <w:rPr>
          <w:rFonts w:cstheme="minorHAnsi"/>
        </w:rPr>
        <w:t>В эту графу включаются данные об инвестициях за счет средств, полученных от вышестоящих организаций (в том числе холдинговых и акционерных компаний, промышленно-финансовых групп на безвозмездной основе), средств от выпуска корпоративных облигаций и от эмиссии акций, безвозмездная (гуманитарная) помощь, оказанная иностранными государствами, их федеративными или муниципальными образованиями, международными и иностранными учреждениями или некоммерческими организациями, иностранными физическими лицами, а также затратах, осуществленных</w:t>
      </w:r>
      <w:proofErr w:type="gramEnd"/>
      <w:r w:rsidRPr="00463891">
        <w:rPr>
          <w:rFonts w:cstheme="minorHAnsi"/>
        </w:rPr>
        <w:t xml:space="preserve"> за счет денежных сре</w:t>
      </w:r>
      <w:proofErr w:type="gramStart"/>
      <w:r w:rsidRPr="00463891">
        <w:rPr>
          <w:rFonts w:cstheme="minorHAnsi"/>
        </w:rPr>
        <w:t>дств гр</w:t>
      </w:r>
      <w:proofErr w:type="gramEnd"/>
      <w:r w:rsidRPr="00463891">
        <w:rPr>
          <w:rFonts w:cstheme="minorHAnsi"/>
        </w:rPr>
        <w:t xml:space="preserve">аждан и юридических лиц, привлеченных для долевого строительства в соответствии с Федеральным законом </w:t>
      </w:r>
      <w:hyperlink r:id="rId41" w:history="1">
        <w:r w:rsidRPr="00463891">
          <w:rPr>
            <w:rFonts w:cstheme="minorHAnsi"/>
            <w:u w:val="single"/>
          </w:rPr>
          <w:t>от 30 декабря 2004 г. N 214-ФЗ</w:t>
        </w:r>
      </w:hyperlink>
      <w:r w:rsidRPr="00463891">
        <w:rPr>
          <w:rFonts w:cstheme="minorHAnsi"/>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НАЗАД</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Примеры заполнения графы B по свободным строкам Раздела 4:</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Если осуществляется строительство цеха по производству кирпича, то инвестиции по такому объекту отражаются по виду деятельности </w:t>
      </w:r>
      <w:hyperlink r:id="rId42" w:history="1">
        <w:r w:rsidRPr="00463891">
          <w:rPr>
            <w:rFonts w:cstheme="minorHAnsi"/>
            <w:u w:val="single"/>
          </w:rPr>
          <w:t>23.32</w:t>
        </w:r>
      </w:hyperlink>
      <w:r w:rsidRPr="00463891">
        <w:rPr>
          <w:rFonts w:cstheme="minorHAnsi"/>
        </w:rPr>
        <w:t xml:space="preserve"> "производство кирпича, черепицы и прочих строительных изделий из обожженной глины"; строительство жилых домов - по виду деятельности </w:t>
      </w:r>
      <w:hyperlink r:id="rId43" w:history="1">
        <w:r w:rsidRPr="00463891">
          <w:rPr>
            <w:rFonts w:cstheme="minorHAnsi"/>
            <w:u w:val="single"/>
          </w:rPr>
          <w:t>68.32.1</w:t>
        </w:r>
      </w:hyperlink>
      <w:r w:rsidRPr="00463891">
        <w:rPr>
          <w:rFonts w:cstheme="minorHAnsi"/>
        </w:rPr>
        <w:t xml:space="preserve"> "управление эксплуатацией жилого фонда за вознаграждение или на договорной основе" (нежилые объекты должны относиться к тому виду деятельности, в рамках которого они будут функционировать);</w:t>
      </w:r>
      <w:proofErr w:type="gramEnd"/>
      <w:r w:rsidRPr="00463891">
        <w:rPr>
          <w:rFonts w:cstheme="minorHAnsi"/>
        </w:rPr>
        <w:t xml:space="preserve"> строительство общеобразовательных школ - по виду деятельности </w:t>
      </w:r>
      <w:hyperlink r:id="rId44" w:history="1">
        <w:r w:rsidRPr="00463891">
          <w:rPr>
            <w:rFonts w:cstheme="minorHAnsi"/>
            <w:u w:val="single"/>
          </w:rPr>
          <w:t>85.14</w:t>
        </w:r>
      </w:hyperlink>
      <w:r w:rsidRPr="00463891">
        <w:rPr>
          <w:rFonts w:cstheme="minorHAnsi"/>
        </w:rPr>
        <w:t xml:space="preserve"> "образование среднее общее". По кодам ОКВЭД 2 </w:t>
      </w:r>
      <w:hyperlink r:id="rId45" w:history="1">
        <w:r w:rsidRPr="00463891">
          <w:rPr>
            <w:rFonts w:cstheme="minorHAnsi"/>
            <w:u w:val="single"/>
          </w:rPr>
          <w:t>41.10</w:t>
        </w:r>
      </w:hyperlink>
      <w:r w:rsidRPr="00463891">
        <w:rPr>
          <w:rFonts w:cstheme="minorHAnsi"/>
        </w:rPr>
        <w:t>-</w:t>
      </w:r>
      <w:hyperlink r:id="rId46" w:history="1">
        <w:r w:rsidRPr="00463891">
          <w:rPr>
            <w:rFonts w:cstheme="minorHAnsi"/>
            <w:u w:val="single"/>
          </w:rPr>
          <w:t>43.99.9</w:t>
        </w:r>
      </w:hyperlink>
      <w:r w:rsidRPr="00463891">
        <w:rPr>
          <w:rFonts w:cstheme="minorHAnsi"/>
        </w:rPr>
        <w:t xml:space="preserve"> показываются затраты по созданию и дальнейшему развитию материально-технической базы подразделений, занимающихся строительством.</w:t>
      </w:r>
    </w:p>
    <w:p w:rsidR="00463891" w:rsidRPr="00463891" w:rsidRDefault="00463891" w:rsidP="00463891">
      <w:pPr>
        <w:widowControl w:val="0"/>
        <w:autoSpaceDE w:val="0"/>
        <w:autoSpaceDN w:val="0"/>
        <w:adjustRightInd w:val="0"/>
        <w:spacing w:after="150" w:line="240" w:lineRule="auto"/>
        <w:jc w:val="both"/>
        <w:rPr>
          <w:rFonts w:cstheme="minorHAnsi"/>
        </w:rPr>
      </w:pPr>
      <w:r w:rsidRPr="00463891">
        <w:rPr>
          <w:rFonts w:cstheme="minorHAnsi"/>
        </w:rPr>
        <w:t xml:space="preserve">Приобретение судов отражается по видам экономической деятельности, входящим в класс </w:t>
      </w:r>
      <w:hyperlink r:id="rId47" w:history="1">
        <w:r w:rsidRPr="00463891">
          <w:rPr>
            <w:rFonts w:cstheme="minorHAnsi"/>
            <w:u w:val="single"/>
          </w:rPr>
          <w:t>50</w:t>
        </w:r>
      </w:hyperlink>
      <w:r w:rsidRPr="00463891">
        <w:rPr>
          <w:rFonts w:cstheme="minorHAnsi"/>
        </w:rPr>
        <w:t xml:space="preserve"> "деятельность водного транспорта", воздушных лайнеров - </w:t>
      </w:r>
      <w:hyperlink r:id="rId48" w:history="1">
        <w:r w:rsidRPr="00463891">
          <w:rPr>
            <w:rFonts w:cstheme="minorHAnsi"/>
            <w:u w:val="single"/>
          </w:rPr>
          <w:t>51</w:t>
        </w:r>
      </w:hyperlink>
      <w:r w:rsidRPr="00463891">
        <w:rPr>
          <w:rFonts w:cstheme="minorHAnsi"/>
        </w:rPr>
        <w:t xml:space="preserve"> "деятельность воздушного и космического транспорта", автомобилей, троллейбусов, автобусов - </w:t>
      </w:r>
      <w:hyperlink r:id="rId49" w:history="1">
        <w:r w:rsidRPr="00463891">
          <w:rPr>
            <w:rFonts w:cstheme="minorHAnsi"/>
            <w:u w:val="single"/>
          </w:rPr>
          <w:t>49.3</w:t>
        </w:r>
      </w:hyperlink>
      <w:r w:rsidRPr="00463891">
        <w:rPr>
          <w:rFonts w:cstheme="minorHAnsi"/>
        </w:rPr>
        <w:t xml:space="preserve"> "деятельность прочего сухопутного пассажирского транспорта", строительство трубопроводов, нефтепроводов - </w:t>
      </w:r>
      <w:hyperlink r:id="rId50" w:history="1">
        <w:r w:rsidRPr="00463891">
          <w:rPr>
            <w:rFonts w:cstheme="minorHAnsi"/>
            <w:u w:val="single"/>
          </w:rPr>
          <w:t>49.50</w:t>
        </w:r>
      </w:hyperlink>
      <w:r w:rsidRPr="00463891">
        <w:rPr>
          <w:rFonts w:cstheme="minorHAnsi"/>
        </w:rPr>
        <w:t xml:space="preserve"> "деятельность трубопроводного транспорта", строительство дорог - </w:t>
      </w:r>
      <w:hyperlink r:id="rId51" w:history="1">
        <w:r w:rsidRPr="00463891">
          <w:rPr>
            <w:rFonts w:cstheme="minorHAnsi"/>
            <w:u w:val="single"/>
          </w:rPr>
          <w:t>52.21.22</w:t>
        </w:r>
      </w:hyperlink>
      <w:r w:rsidRPr="00463891">
        <w:rPr>
          <w:rFonts w:cstheme="minorHAnsi"/>
        </w:rPr>
        <w:t xml:space="preserve"> "деятельность по эксплуатации автомобильных дорог и автомагистралей".</w:t>
      </w:r>
    </w:p>
    <w:p w:rsidR="00463891" w:rsidRPr="00463891" w:rsidRDefault="00463891" w:rsidP="00463891">
      <w:pPr>
        <w:widowControl w:val="0"/>
        <w:autoSpaceDE w:val="0"/>
        <w:autoSpaceDN w:val="0"/>
        <w:adjustRightInd w:val="0"/>
        <w:spacing w:after="150" w:line="240" w:lineRule="auto"/>
        <w:jc w:val="both"/>
        <w:rPr>
          <w:rFonts w:cstheme="minorHAnsi"/>
        </w:rPr>
      </w:pPr>
      <w:proofErr w:type="gramStart"/>
      <w:r w:rsidRPr="00463891">
        <w:rPr>
          <w:rFonts w:cstheme="minorHAnsi"/>
        </w:rPr>
        <w:t xml:space="preserve">Строительство объектов коммунального назначения отражается по видам деятельности: </w:t>
      </w:r>
      <w:hyperlink r:id="rId52" w:history="1">
        <w:r w:rsidRPr="00463891">
          <w:rPr>
            <w:rFonts w:cstheme="minorHAnsi"/>
            <w:u w:val="single"/>
          </w:rPr>
          <w:t>35.22</w:t>
        </w:r>
      </w:hyperlink>
      <w:r w:rsidRPr="00463891">
        <w:rPr>
          <w:rFonts w:cstheme="minorHAnsi"/>
        </w:rPr>
        <w:t xml:space="preserve"> "распределение газообразного топлива по газораспределительным сетям", </w:t>
      </w:r>
      <w:hyperlink r:id="rId53" w:history="1">
        <w:r w:rsidRPr="00463891">
          <w:rPr>
            <w:rFonts w:cstheme="minorHAnsi"/>
            <w:u w:val="single"/>
          </w:rPr>
          <w:t>35.30.3</w:t>
        </w:r>
      </w:hyperlink>
      <w:r w:rsidRPr="00463891">
        <w:rPr>
          <w:rFonts w:cstheme="minorHAnsi"/>
        </w:rPr>
        <w:t xml:space="preserve"> "распределение пара и горячей воды (тепловой энергии)", </w:t>
      </w:r>
      <w:hyperlink r:id="rId54" w:history="1">
        <w:r w:rsidRPr="00463891">
          <w:rPr>
            <w:rFonts w:cstheme="minorHAnsi"/>
            <w:u w:val="single"/>
          </w:rPr>
          <w:t>35.30.4</w:t>
        </w:r>
      </w:hyperlink>
      <w:r w:rsidRPr="00463891">
        <w:rPr>
          <w:rFonts w:cstheme="minorHAnsi"/>
        </w:rPr>
        <w:t xml:space="preserve"> "обеспечение работоспособности котельных", </w:t>
      </w:r>
      <w:hyperlink r:id="rId55" w:history="1">
        <w:r w:rsidRPr="00463891">
          <w:rPr>
            <w:rFonts w:cstheme="minorHAnsi"/>
            <w:u w:val="single"/>
          </w:rPr>
          <w:t>35.30.5</w:t>
        </w:r>
      </w:hyperlink>
      <w:r w:rsidRPr="00463891">
        <w:rPr>
          <w:rFonts w:cstheme="minorHAnsi"/>
        </w:rPr>
        <w:t xml:space="preserve"> "обеспечение работоспособности тепловых сетей", </w:t>
      </w:r>
      <w:hyperlink r:id="rId56" w:history="1">
        <w:r w:rsidRPr="00463891">
          <w:rPr>
            <w:rFonts w:cstheme="minorHAnsi"/>
            <w:u w:val="single"/>
          </w:rPr>
          <w:t>36.00</w:t>
        </w:r>
      </w:hyperlink>
      <w:r w:rsidRPr="00463891">
        <w:rPr>
          <w:rFonts w:cstheme="minorHAnsi"/>
        </w:rPr>
        <w:t xml:space="preserve"> "забор, очистка и распределение воды", </w:t>
      </w:r>
      <w:hyperlink r:id="rId57" w:history="1">
        <w:r w:rsidRPr="00463891">
          <w:rPr>
            <w:rFonts w:cstheme="minorHAnsi"/>
            <w:u w:val="single"/>
          </w:rPr>
          <w:t>37.00</w:t>
        </w:r>
      </w:hyperlink>
      <w:r w:rsidRPr="00463891">
        <w:rPr>
          <w:rFonts w:cstheme="minorHAnsi"/>
        </w:rPr>
        <w:t xml:space="preserve"> "сбор и обработка сточных вод", </w:t>
      </w:r>
      <w:hyperlink r:id="rId58" w:history="1">
        <w:r w:rsidRPr="00463891">
          <w:rPr>
            <w:rFonts w:cstheme="minorHAnsi"/>
            <w:u w:val="single"/>
          </w:rPr>
          <w:t>81.2</w:t>
        </w:r>
      </w:hyperlink>
      <w:r w:rsidRPr="00463891">
        <w:rPr>
          <w:rFonts w:cstheme="minorHAnsi"/>
        </w:rPr>
        <w:t xml:space="preserve"> "деятельность по чистке и уборке", </w:t>
      </w:r>
      <w:hyperlink r:id="rId59" w:history="1">
        <w:r w:rsidRPr="00463891">
          <w:rPr>
            <w:rFonts w:cstheme="minorHAnsi"/>
            <w:u w:val="single"/>
          </w:rPr>
          <w:t>81.30</w:t>
        </w:r>
      </w:hyperlink>
      <w:r w:rsidRPr="00463891">
        <w:rPr>
          <w:rFonts w:cstheme="minorHAnsi"/>
        </w:rPr>
        <w:t xml:space="preserve"> "деятельность по благоустройству ландшафта".</w:t>
      </w:r>
      <w:proofErr w:type="gramEnd"/>
      <w:r w:rsidRPr="00463891">
        <w:rPr>
          <w:rFonts w:cstheme="minorHAnsi"/>
        </w:rPr>
        <w:t xml:space="preserve"> НАЗАД</w:t>
      </w: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Часть 3. Контроль при заполнении первичных статистических показателей</w:t>
      </w: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3.1 Разделы 1 и 2</w:t>
      </w:r>
    </w:p>
    <w:p w:rsidR="00463891" w:rsidRPr="00463891" w:rsidRDefault="00463891" w:rsidP="00463891">
      <w:pPr>
        <w:widowControl w:val="0"/>
        <w:autoSpaceDE w:val="0"/>
        <w:autoSpaceDN w:val="0"/>
        <w:adjustRightInd w:val="0"/>
        <w:spacing w:after="150" w:line="240" w:lineRule="auto"/>
        <w:jc w:val="both"/>
        <w:rPr>
          <w:rFonts w:cstheme="minorHAnsi"/>
        </w:rPr>
      </w:pP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9000"/>
      </w:tblGrid>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01 = стр. (02 + 03 + 04 + 06 + 07 + 09 + 11 + 13 + 21) по гр. 1, 2, 5;</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стр. 01 = (стр. 02 + стр. 03 + стр. 04 + стр. 06 + стр. 07 + стр. 09 + стр. 11 + стр. 21) по гр. 3;</w:t>
            </w:r>
            <w:proofErr w:type="gramEnd"/>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lastRenderedPageBreak/>
              <w:t>стр. 01 = (стр. 02 + стр. 03 + стр. 04 + стр. 07 + стр. 11 + стр. 21) по гр. 4;</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01 = (стр. 07 + стр. 09 + стр. 11 + стр. 13 + стр. 21) по гр. 6;</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proofErr w:type="gramStart"/>
            <w:r w:rsidRPr="00463891">
              <w:rPr>
                <w:rFonts w:cstheme="minorHAnsi"/>
              </w:rPr>
              <w:t>стр. 01 = (стр. 02 + стр. 03 + стр. 04 + стр. 07 + стр. 09 + стр. 11 + стр. 13 + стр. 21) по гр. 7, 8;</w:t>
            </w:r>
            <w:proofErr w:type="gramEnd"/>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nil"/>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01 ​​​​​​ </w:t>
            </w:r>
            <w:r w:rsidRPr="00463891">
              <w:rPr>
                <w:rFonts w:cstheme="minorHAnsi"/>
                <w:noProof/>
                <w:lang w:eastAsia="ru-RU"/>
              </w:rPr>
              <w:drawing>
                <wp:inline distT="0" distB="0" distL="0" distR="0" wp14:anchorId="68AEBF8E" wp14:editId="12F79596">
                  <wp:extent cx="161925" cy="17145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22 по гр. 1;</w:t>
            </w:r>
          </w:p>
        </w:tc>
      </w:tr>
      <w:tr w:rsidR="00463891" w:rsidRPr="00463891" w:rsidTr="004119E9">
        <w:tblPrEx>
          <w:tblCellMar>
            <w:top w:w="0" w:type="dxa"/>
            <w:left w:w="0" w:type="dxa"/>
            <w:bottom w:w="0" w:type="dxa"/>
            <w:right w:w="0" w:type="dxa"/>
          </w:tblCellMar>
        </w:tblPrEx>
        <w:trPr>
          <w:jc w:val="center"/>
        </w:trPr>
        <w:tc>
          <w:tcPr>
            <w:tcW w:w="9000" w:type="dxa"/>
            <w:tcBorders>
              <w:top w:val="nil"/>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стр. 01 гр. 1 </w:t>
            </w:r>
            <w:r w:rsidRPr="00463891">
              <w:rPr>
                <w:rFonts w:cstheme="minorHAnsi"/>
                <w:noProof/>
                <w:lang w:eastAsia="ru-RU"/>
              </w:rPr>
              <w:drawing>
                <wp:inline distT="0" distB="0" distL="0" distR="0" wp14:anchorId="3F325DA7" wp14:editId="0A3FB86C">
                  <wp:extent cx="161925" cy="1714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27 + стр. 28) по гр. 1;</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 xml:space="preserve">стр. 04 </w:t>
            </w:r>
            <w:r w:rsidRPr="00463891">
              <w:rPr>
                <w:rFonts w:cstheme="minorHAnsi"/>
                <w:noProof/>
                <w:lang w:eastAsia="ru-RU"/>
              </w:rPr>
              <w:drawing>
                <wp:inline distT="0" distB="0" distL="0" distR="0" wp14:anchorId="4992B82A" wp14:editId="1CAFEE30">
                  <wp:extent cx="161925" cy="1714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05 по гр. 1;</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07 = ​​​​​​​</w:t>
            </w:r>
            <w:r w:rsidRPr="00463891">
              <w:rPr>
                <w:rFonts w:cstheme="minorHAnsi"/>
                <w:noProof/>
                <w:lang w:eastAsia="ru-RU"/>
              </w:rPr>
              <w:drawing>
                <wp:inline distT="0" distB="0" distL="0" distR="0" wp14:anchorId="2451737E" wp14:editId="63C86A42">
                  <wp:extent cx="123825" cy="1619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463891">
              <w:rPr>
                <w:rFonts w:cstheme="minorHAnsi"/>
              </w:rPr>
              <w:t xml:space="preserve">  стр. 8 по гр. 1 - 8 по всем строкам;</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09 = ​​​​​​​</w:t>
            </w:r>
            <w:r w:rsidRPr="00463891">
              <w:rPr>
                <w:rFonts w:cstheme="minorHAnsi"/>
                <w:noProof/>
                <w:lang w:eastAsia="ru-RU"/>
              </w:rPr>
              <w:drawing>
                <wp:inline distT="0" distB="0" distL="0" distR="0" wp14:anchorId="1AA15CBE" wp14:editId="3B6F94AE">
                  <wp:extent cx="123825" cy="1619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463891">
              <w:rPr>
                <w:rFonts w:cstheme="minorHAnsi"/>
              </w:rPr>
              <w:t xml:space="preserve">  стр. 10 по гр. 1 - 3, 5 - 8 по всем строкам;</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11 = ​​​​​​​</w:t>
            </w:r>
            <w:r w:rsidRPr="00463891">
              <w:rPr>
                <w:rFonts w:cstheme="minorHAnsi"/>
                <w:noProof/>
                <w:lang w:eastAsia="ru-RU"/>
              </w:rPr>
              <w:drawing>
                <wp:inline distT="0" distB="0" distL="0" distR="0" wp14:anchorId="42A79EC5" wp14:editId="3382B0F3">
                  <wp:extent cx="123825" cy="16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463891">
              <w:rPr>
                <w:rFonts w:cstheme="minorHAnsi"/>
              </w:rPr>
              <w:t xml:space="preserve">  стр. 12 по гр. 1 - 8 по всем строкам;</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13 ​​​​​​​</w:t>
            </w:r>
            <w:r w:rsidRPr="00463891">
              <w:rPr>
                <w:rFonts w:cstheme="minorHAnsi"/>
                <w:noProof/>
                <w:lang w:eastAsia="ru-RU"/>
              </w:rPr>
              <w:drawing>
                <wp:inline distT="0" distB="0" distL="0" distR="0" wp14:anchorId="37CB3BC3" wp14:editId="0AC06762">
                  <wp:extent cx="161925" cy="1714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14 + стр. 15 + стр. 16 + стр. 17 + стр. 18 + стр. 19) по гр. 1, 2, 5;</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13 ​​​​​​​</w:t>
            </w:r>
            <w:r w:rsidRPr="00463891">
              <w:rPr>
                <w:rFonts w:cstheme="minorHAnsi"/>
                <w:noProof/>
                <w:lang w:eastAsia="ru-RU"/>
              </w:rPr>
              <w:drawing>
                <wp:inline distT="0" distB="0" distL="0" distR="0" wp14:anchorId="124ACF47" wp14:editId="5AFEA4DE">
                  <wp:extent cx="161925" cy="1714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14 + стр. 16 + стр. 17 + стр. 18) по гр. 6;</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09 + стр. 11) ​​​​​​​</w:t>
            </w:r>
            <w:r w:rsidRPr="00463891">
              <w:rPr>
                <w:rFonts w:cstheme="minorHAnsi"/>
                <w:noProof/>
                <w:lang w:eastAsia="ru-RU"/>
              </w:rPr>
              <w:drawing>
                <wp:inline distT="0" distB="0" distL="0" distR="0" wp14:anchorId="7607BCD3" wp14:editId="21E3E53D">
                  <wp:extent cx="161925" cy="1714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23 по гр. 1;</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15 гр. 1 ​​​​​​​</w:t>
            </w:r>
            <w:r w:rsidRPr="00463891">
              <w:rPr>
                <w:rFonts w:cstheme="minorHAnsi"/>
                <w:noProof/>
                <w:lang w:eastAsia="ru-RU"/>
              </w:rPr>
              <w:drawing>
                <wp:inline distT="0" distB="0" distL="0" distR="0" wp14:anchorId="3EDE0EEE" wp14:editId="67EF9C05">
                  <wp:extent cx="161925" cy="1714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29 по гр. 1;</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19 по гр. 1, 2, 5 ​​​​​​​</w:t>
            </w:r>
            <w:r w:rsidRPr="00463891">
              <w:rPr>
                <w:rFonts w:cstheme="minorHAnsi"/>
                <w:noProof/>
                <w:lang w:eastAsia="ru-RU"/>
              </w:rPr>
              <w:drawing>
                <wp:inline distT="0" distB="0" distL="0" distR="0" wp14:anchorId="6E416AAB" wp14:editId="5EA60FD1">
                  <wp:extent cx="161925" cy="1714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20 по гр. 1, 2, 5</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21 гр. 1 ​​​​​​​</w:t>
            </w:r>
            <w:r w:rsidRPr="00463891">
              <w:rPr>
                <w:rFonts w:cstheme="minorHAnsi"/>
                <w:noProof/>
                <w:lang w:eastAsia="ru-RU"/>
              </w:rPr>
              <w:drawing>
                <wp:inline distT="0" distB="0" distL="0" distR="0" wp14:anchorId="23B99BC5" wp14:editId="22999C0D">
                  <wp:extent cx="161925" cy="1714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(стр. 30 + стр. 31 + стр. 32 + стр. 33 + стр. 34) по гр. 1;</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24 гр. 1 ​​​​​​​</w:t>
            </w:r>
            <w:r w:rsidRPr="00463891">
              <w:rPr>
                <w:rFonts w:cstheme="minorHAnsi"/>
                <w:noProof/>
                <w:lang w:eastAsia="ru-RU"/>
              </w:rPr>
              <w:drawing>
                <wp:inline distT="0" distB="0" distL="0" distR="0" wp14:anchorId="7A045D22" wp14:editId="1475ED52">
                  <wp:extent cx="171450" cy="1714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463891">
              <w:rPr>
                <w:rFonts w:cstheme="minorHAnsi"/>
              </w:rPr>
              <w:t xml:space="preserve">  стр. 09 по гр. гр. 1 - 3, 5, 7, 8;</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25 гр. 1 ​​​​​​​</w:t>
            </w:r>
            <w:r w:rsidRPr="00463891">
              <w:rPr>
                <w:rFonts w:cstheme="minorHAnsi"/>
                <w:noProof/>
                <w:lang w:eastAsia="ru-RU"/>
              </w:rPr>
              <w:drawing>
                <wp:inline distT="0" distB="0" distL="0" distR="0" wp14:anchorId="0B1E21F5" wp14:editId="1E096C34">
                  <wp:extent cx="171450" cy="171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463891">
              <w:rPr>
                <w:rFonts w:cstheme="minorHAnsi"/>
              </w:rPr>
              <w:t xml:space="preserve">  стр. 16 по гр. гр. 1, 2, 5;</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26 гр. 1 ​​​​​​​</w:t>
            </w:r>
            <w:r w:rsidRPr="00463891">
              <w:rPr>
                <w:rFonts w:cstheme="minorHAnsi"/>
                <w:noProof/>
                <w:lang w:eastAsia="ru-RU"/>
              </w:rPr>
              <w:drawing>
                <wp:inline distT="0" distB="0" distL="0" distR="0" wp14:anchorId="6A88C335" wp14:editId="1BB5AA90">
                  <wp:extent cx="171450" cy="1714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463891">
              <w:rPr>
                <w:rFonts w:cstheme="minorHAnsi"/>
              </w:rPr>
              <w:t xml:space="preserve">  стр. 20 по гр. 1, 2, 5;</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1 по строкам 02 - 04, 07, 08, 11, 12, 21 = (гр. 2 + гр. 3 + гр. 4 + гр. 5) по строкам 02 - 04, 07, 08, 11, 12, 21;</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1 по строкам 06, 09, 10, 24 = (гр. 2 + гр. 3 + гр. 5) по строкам 06, 09, 10, 24;</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1 по строкам 13 - 20, 25, 26 = (гр. 2 + гр. 5) по строкам 13 - 20, 25, 26;</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1 по строке 23 = (гр. 2 + гр. 3) по строке 23;</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3.2 Раздел 3</w:t>
      </w: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6125"/>
      </w:tblGrid>
      <w:tr w:rsidR="00463891" w:rsidRPr="00463891" w:rsidTr="004119E9">
        <w:tblPrEx>
          <w:tblCellMar>
            <w:top w:w="0" w:type="dxa"/>
            <w:left w:w="0" w:type="dxa"/>
            <w:bottom w:w="0" w:type="dxa"/>
            <w:right w:w="0" w:type="dxa"/>
          </w:tblCellMar>
        </w:tblPrEx>
        <w:trPr>
          <w:jc w:val="center"/>
        </w:trPr>
        <w:tc>
          <w:tcPr>
            <w:tcW w:w="6125"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35 = (стр. 36 + стр. 37 + стр. 38) по гр. 1.</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3.3 Раздел 4</w:t>
      </w: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9000"/>
      </w:tblGrid>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39 (гр. 1 + гр. 2) = стр. 01 гр. 1;</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2 = (гр. 3 + гр. 5 + гр. 6 + гр. 7 + гр. 11 + гр. 12) по всем строкам;</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3 &gt; гр. 4 по всем строкам;</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7 = (гр. 8 + гр. 9 + гр. 10) по всем строкам.</w:t>
            </w:r>
          </w:p>
        </w:tc>
      </w:tr>
    </w:tbl>
    <w:p w:rsidR="00463891" w:rsidRPr="00463891" w:rsidRDefault="00463891" w:rsidP="00463891">
      <w:pPr>
        <w:widowControl w:val="0"/>
        <w:autoSpaceDE w:val="0"/>
        <w:autoSpaceDN w:val="0"/>
        <w:adjustRightInd w:val="0"/>
        <w:spacing w:after="0" w:line="240" w:lineRule="auto"/>
        <w:jc w:val="both"/>
        <w:rPr>
          <w:rFonts w:cstheme="minorHAnsi"/>
        </w:rPr>
      </w:pPr>
    </w:p>
    <w:p w:rsidR="00463891" w:rsidRPr="00463891" w:rsidRDefault="00463891" w:rsidP="00463891">
      <w:pPr>
        <w:widowControl w:val="0"/>
        <w:autoSpaceDE w:val="0"/>
        <w:autoSpaceDN w:val="0"/>
        <w:adjustRightInd w:val="0"/>
        <w:spacing w:after="0" w:line="240" w:lineRule="auto"/>
        <w:rPr>
          <w:rFonts w:cstheme="minorHAnsi"/>
        </w:rPr>
      </w:pPr>
    </w:p>
    <w:p w:rsidR="00463891" w:rsidRPr="00463891" w:rsidRDefault="00463891" w:rsidP="00463891">
      <w:pPr>
        <w:widowControl w:val="0"/>
        <w:autoSpaceDE w:val="0"/>
        <w:autoSpaceDN w:val="0"/>
        <w:adjustRightInd w:val="0"/>
        <w:spacing w:after="150" w:line="240" w:lineRule="auto"/>
        <w:jc w:val="center"/>
        <w:rPr>
          <w:rFonts w:cstheme="minorHAnsi"/>
        </w:rPr>
      </w:pPr>
      <w:r w:rsidRPr="00463891">
        <w:rPr>
          <w:rFonts w:cstheme="minorHAnsi"/>
          <w:b/>
          <w:bCs/>
        </w:rPr>
        <w:t>3.4 Раздел 5</w:t>
      </w:r>
    </w:p>
    <w:p w:rsidR="00463891" w:rsidRPr="00463891" w:rsidRDefault="00463891" w:rsidP="00463891">
      <w:pPr>
        <w:widowControl w:val="0"/>
        <w:autoSpaceDE w:val="0"/>
        <w:autoSpaceDN w:val="0"/>
        <w:adjustRightInd w:val="0"/>
        <w:spacing w:after="150" w:line="240" w:lineRule="auto"/>
        <w:rPr>
          <w:rFonts w:cstheme="minorHAnsi"/>
        </w:rPr>
      </w:pPr>
    </w:p>
    <w:tbl>
      <w:tblPr>
        <w:tblW w:w="0" w:type="auto"/>
        <w:jc w:val="center"/>
        <w:tblCellMar>
          <w:left w:w="0" w:type="dxa"/>
          <w:right w:w="0" w:type="dxa"/>
        </w:tblCellMar>
        <w:tblLook w:val="0000" w:firstRow="0" w:lastRow="0" w:firstColumn="0" w:lastColumn="0" w:noHBand="0" w:noVBand="0"/>
      </w:tblPr>
      <w:tblGrid>
        <w:gridCol w:w="9000"/>
      </w:tblGrid>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1 = гр. 2 + гр. 3;</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3 ​​​​​​​</w:t>
            </w:r>
            <w:r w:rsidRPr="00463891">
              <w:rPr>
                <w:rFonts w:cstheme="minorHAnsi"/>
                <w:noProof/>
                <w:lang w:eastAsia="ru-RU"/>
              </w:rPr>
              <w:drawing>
                <wp:inline distT="0" distB="0" distL="0" distR="0" wp14:anchorId="235D15C7" wp14:editId="4519475D">
                  <wp:extent cx="161925" cy="1714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гр. 4;</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гр. 4 ​​​​​​​</w:t>
            </w:r>
            <w:r w:rsidRPr="00463891">
              <w:rPr>
                <w:rFonts w:cstheme="minorHAnsi"/>
                <w:noProof/>
                <w:lang w:eastAsia="ru-RU"/>
              </w:rPr>
              <w:drawing>
                <wp:inline distT="0" distB="0" distL="0" distR="0" wp14:anchorId="75D38CFB" wp14:editId="4FD45CFD">
                  <wp:extent cx="161925" cy="1714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63891">
              <w:rPr>
                <w:rFonts w:cstheme="minorHAnsi"/>
              </w:rPr>
              <w:t xml:space="preserve">  гр. 5 + гр. 6;</w:t>
            </w:r>
          </w:p>
        </w:tc>
      </w:tr>
      <w:tr w:rsidR="00463891" w:rsidRPr="00463891" w:rsidTr="004119E9">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463891" w:rsidRPr="00463891" w:rsidRDefault="00463891" w:rsidP="004119E9">
            <w:pPr>
              <w:widowControl w:val="0"/>
              <w:autoSpaceDE w:val="0"/>
              <w:autoSpaceDN w:val="0"/>
              <w:adjustRightInd w:val="0"/>
              <w:spacing w:after="0" w:line="240" w:lineRule="auto"/>
              <w:rPr>
                <w:rFonts w:cstheme="minorHAnsi"/>
              </w:rPr>
            </w:pPr>
            <w:r w:rsidRPr="00463891">
              <w:rPr>
                <w:rFonts w:cstheme="minorHAnsi"/>
              </w:rPr>
              <w:t>стр. 40 гр. 1 = ​​​​​</w:t>
            </w:r>
            <w:r w:rsidRPr="00463891">
              <w:rPr>
                <w:rFonts w:cstheme="minorHAnsi"/>
                <w:noProof/>
                <w:lang w:eastAsia="ru-RU"/>
              </w:rPr>
              <w:drawing>
                <wp:inline distT="0" distB="0" distL="0" distR="0" wp14:anchorId="21002DA7" wp14:editId="1EE42E0C">
                  <wp:extent cx="123825" cy="1619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463891">
              <w:rPr>
                <w:rFonts w:cstheme="minorHAnsi"/>
              </w:rPr>
              <w:t xml:space="preserve">  стр. 41 по гр. 3 по всем строкам.</w:t>
            </w:r>
          </w:p>
        </w:tc>
      </w:tr>
      <w:bookmarkEnd w:id="0"/>
    </w:tbl>
    <w:p w:rsidR="00F879C5" w:rsidRPr="00463891" w:rsidRDefault="00F879C5" w:rsidP="00463891">
      <w:pPr>
        <w:spacing w:after="1" w:line="220" w:lineRule="atLeast"/>
        <w:jc w:val="both"/>
        <w:rPr>
          <w:rFonts w:cstheme="minorHAnsi"/>
        </w:rPr>
      </w:pPr>
    </w:p>
    <w:sectPr w:rsidR="00F879C5" w:rsidRPr="00463891" w:rsidSect="00463891">
      <w:pgSz w:w="11906" w:h="16838" w:code="9"/>
      <w:pgMar w:top="1134" w:right="1132" w:bottom="72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0A7"/>
    <w:rsid w:val="001A78C3"/>
    <w:rsid w:val="002426F7"/>
    <w:rsid w:val="002D7D9A"/>
    <w:rsid w:val="00454620"/>
    <w:rsid w:val="00463891"/>
    <w:rsid w:val="005040A7"/>
    <w:rsid w:val="00676102"/>
    <w:rsid w:val="00712DB5"/>
    <w:rsid w:val="007D328D"/>
    <w:rsid w:val="00847224"/>
    <w:rsid w:val="008F54BB"/>
    <w:rsid w:val="00943A03"/>
    <w:rsid w:val="00DF45A6"/>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Balloon Text"/>
    <w:basedOn w:val="a"/>
    <w:link w:val="a6"/>
    <w:uiPriority w:val="99"/>
    <w:semiHidden/>
    <w:unhideWhenUsed/>
    <w:rsid w:val="004638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3891"/>
    <w:rPr>
      <w:rFonts w:ascii="Tahoma" w:hAnsi="Tahoma" w:cs="Tahoma"/>
      <w:sz w:val="16"/>
      <w:szCs w:val="16"/>
    </w:rPr>
  </w:style>
  <w:style w:type="character" w:styleId="a7">
    <w:name w:val="Hyperlink"/>
    <w:basedOn w:val="a0"/>
    <w:uiPriority w:val="99"/>
    <w:unhideWhenUsed/>
    <w:rsid w:val="00463891"/>
    <w:rPr>
      <w:color w:val="0000FF" w:themeColor="hyperlink"/>
      <w:u w:val="single"/>
    </w:rPr>
  </w:style>
  <w:style w:type="paragraph" w:styleId="a8">
    <w:name w:val="No Spacing"/>
    <w:uiPriority w:val="1"/>
    <w:qFormat/>
    <w:rsid w:val="0046389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Balloon Text"/>
    <w:basedOn w:val="a"/>
    <w:link w:val="a6"/>
    <w:uiPriority w:val="99"/>
    <w:semiHidden/>
    <w:unhideWhenUsed/>
    <w:rsid w:val="004638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3891"/>
    <w:rPr>
      <w:rFonts w:ascii="Tahoma" w:hAnsi="Tahoma" w:cs="Tahoma"/>
      <w:sz w:val="16"/>
      <w:szCs w:val="16"/>
    </w:rPr>
  </w:style>
  <w:style w:type="character" w:styleId="a7">
    <w:name w:val="Hyperlink"/>
    <w:basedOn w:val="a0"/>
    <w:uiPriority w:val="99"/>
    <w:unhideWhenUsed/>
    <w:rsid w:val="00463891"/>
    <w:rPr>
      <w:color w:val="0000FF" w:themeColor="hyperlink"/>
      <w:u w:val="single"/>
    </w:rPr>
  </w:style>
  <w:style w:type="paragraph" w:styleId="a8">
    <w:name w:val="No Spacing"/>
    <w:uiPriority w:val="1"/>
    <w:qFormat/>
    <w:rsid w:val="004638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507137#h4259" TargetMode="External"/><Relationship Id="rId18" Type="http://schemas.openxmlformats.org/officeDocument/2006/relationships/hyperlink" Target="https://normativ.kontur.ru/document?moduleid=1&amp;documentid=505638#h601" TargetMode="External"/><Relationship Id="rId26" Type="http://schemas.openxmlformats.org/officeDocument/2006/relationships/hyperlink" Target="https://normativ.kontur.ru/document?moduleid=1&amp;documentid=505804#h982" TargetMode="External"/><Relationship Id="rId39" Type="http://schemas.openxmlformats.org/officeDocument/2006/relationships/hyperlink" Target="https://normativ.kontur.ru/document?moduleid=1&amp;documentid=505638#h1812" TargetMode="External"/><Relationship Id="rId21" Type="http://schemas.openxmlformats.org/officeDocument/2006/relationships/hyperlink" Target="https://normativ.kontur.ru/document?moduleid=1&amp;documentid=506145#h29" TargetMode="External"/><Relationship Id="rId34" Type="http://schemas.openxmlformats.org/officeDocument/2006/relationships/hyperlink" Target="https://normativ.kontur.ru/document?moduleid=1&amp;documentid=507137#h4259" TargetMode="External"/><Relationship Id="rId42" Type="http://schemas.openxmlformats.org/officeDocument/2006/relationships/hyperlink" Target="https://normativ.kontur.ru/document?moduleid=1&amp;documentid=507137#l5300" TargetMode="External"/><Relationship Id="rId47" Type="http://schemas.openxmlformats.org/officeDocument/2006/relationships/hyperlink" Target="https://normativ.kontur.ru/document?moduleid=1&amp;documentid=507137#l6709" TargetMode="External"/><Relationship Id="rId50" Type="http://schemas.openxmlformats.org/officeDocument/2006/relationships/hyperlink" Target="https://normativ.kontur.ru/document?moduleid=1&amp;documentid=507137#l6698" TargetMode="External"/><Relationship Id="rId55" Type="http://schemas.openxmlformats.org/officeDocument/2006/relationships/hyperlink" Target="https://normativ.kontur.ru/document?moduleid=1&amp;documentid=507137#l5967" TargetMode="External"/><Relationship Id="rId63" Type="http://schemas.openxmlformats.org/officeDocument/2006/relationships/fontTable" Target="fontTable.xml"/><Relationship Id="rId7" Type="http://schemas.openxmlformats.org/officeDocument/2006/relationships/hyperlink" Target="https://normativ.kontur.ru/document?moduleid=1&amp;documentid=401134#l56"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506518#h2548" TargetMode="External"/><Relationship Id="rId29" Type="http://schemas.openxmlformats.org/officeDocument/2006/relationships/hyperlink" Target="https://normativ.kontur.ru/document?moduleid=1&amp;documentid=505804#h982" TargetMode="External"/><Relationship Id="rId11" Type="http://schemas.openxmlformats.org/officeDocument/2006/relationships/hyperlink" Target="https://normativ.kontur.ru/document?moduleid=1&amp;documentid=507460#h2617" TargetMode="External"/><Relationship Id="rId24" Type="http://schemas.openxmlformats.org/officeDocument/2006/relationships/hyperlink" Target="https://normativ.kontur.ru/document?moduleid=1&amp;documentid=505804#l1676" TargetMode="External"/><Relationship Id="rId32" Type="http://schemas.openxmlformats.org/officeDocument/2006/relationships/hyperlink" Target="https://normativ.kontur.ru/document?moduleid=1&amp;documentid=427268#h172" TargetMode="External"/><Relationship Id="rId37" Type="http://schemas.openxmlformats.org/officeDocument/2006/relationships/hyperlink" Target="https://normativ.kontur.ru/document?moduleid=1&amp;documentid=507137#h4259" TargetMode="External"/><Relationship Id="rId40" Type="http://schemas.openxmlformats.org/officeDocument/2006/relationships/hyperlink" Target="https://normativ.kontur.ru/document?moduleid=1&amp;documentid=505804#h984" TargetMode="External"/><Relationship Id="rId45" Type="http://schemas.openxmlformats.org/officeDocument/2006/relationships/hyperlink" Target="https://normativ.kontur.ru/document?moduleid=1&amp;documentid=507137#l6059" TargetMode="External"/><Relationship Id="rId53" Type="http://schemas.openxmlformats.org/officeDocument/2006/relationships/hyperlink" Target="https://normativ.kontur.ru/document?moduleid=1&amp;documentid=507137#l5965" TargetMode="External"/><Relationship Id="rId58" Type="http://schemas.openxmlformats.org/officeDocument/2006/relationships/hyperlink" Target="https://normativ.kontur.ru/document?moduleid=1&amp;documentid=507137#l1174" TargetMode="External"/><Relationship Id="rId5" Type="http://schemas.openxmlformats.org/officeDocument/2006/relationships/hyperlink" Target="https://normativ.kontur.ru/document?moduleid=1&amp;documentid=503386#l285" TargetMode="External"/><Relationship Id="rId61" Type="http://schemas.openxmlformats.org/officeDocument/2006/relationships/image" Target="media/image2.png"/><Relationship Id="rId19" Type="http://schemas.openxmlformats.org/officeDocument/2006/relationships/hyperlink" Target="https://normativ.kontur.ru/document?moduleid=1&amp;documentid=505804#h982" TargetMode="External"/><Relationship Id="rId14" Type="http://schemas.openxmlformats.org/officeDocument/2006/relationships/hyperlink" Target="https://normativ.kontur.ru/document?moduleid=1&amp;documentid=507621#l14835" TargetMode="External"/><Relationship Id="rId22" Type="http://schemas.openxmlformats.org/officeDocument/2006/relationships/hyperlink" Target="https://normativ.kontur.ru/document?moduleid=1&amp;documentid=427268#h89" TargetMode="External"/><Relationship Id="rId27" Type="http://schemas.openxmlformats.org/officeDocument/2006/relationships/hyperlink" Target="https://normativ.kontur.ru/document?moduleid=1&amp;documentid=505804#l1924" TargetMode="External"/><Relationship Id="rId30" Type="http://schemas.openxmlformats.org/officeDocument/2006/relationships/hyperlink" Target="https://normativ.kontur.ru/document?moduleid=1&amp;documentid=505804#l201" TargetMode="External"/><Relationship Id="rId35" Type="http://schemas.openxmlformats.org/officeDocument/2006/relationships/hyperlink" Target="https://normativ.kontur.ru/document?moduleid=1&amp;documentid=507137#h4259" TargetMode="External"/><Relationship Id="rId43" Type="http://schemas.openxmlformats.org/officeDocument/2006/relationships/hyperlink" Target="https://normativ.kontur.ru/document?moduleid=1&amp;documentid=507137#l7125" TargetMode="External"/><Relationship Id="rId48" Type="http://schemas.openxmlformats.org/officeDocument/2006/relationships/hyperlink" Target="https://normativ.kontur.ru/document?moduleid=1&amp;documentid=507137#l6760" TargetMode="External"/><Relationship Id="rId56" Type="http://schemas.openxmlformats.org/officeDocument/2006/relationships/hyperlink" Target="https://normativ.kontur.ru/document?moduleid=1&amp;documentid=507137#l5973" TargetMode="External"/><Relationship Id="rId64" Type="http://schemas.openxmlformats.org/officeDocument/2006/relationships/theme" Target="theme/theme1.xml"/><Relationship Id="rId8" Type="http://schemas.openxmlformats.org/officeDocument/2006/relationships/hyperlink" Target="https://normativ.kontur.ru/document?moduleid=1&amp;documentid=311865#h339" TargetMode="External"/><Relationship Id="rId51" Type="http://schemas.openxmlformats.org/officeDocument/2006/relationships/hyperlink" Target="https://normativ.kontur.ru/document?moduleid=1&amp;documentid=507137#l6803" TargetMode="External"/><Relationship Id="rId3" Type="http://schemas.openxmlformats.org/officeDocument/2006/relationships/settings" Target="settings.xml"/><Relationship Id="rId12" Type="http://schemas.openxmlformats.org/officeDocument/2006/relationships/hyperlink" Target="https://normativ.kontur.ru/document?moduleid=1&amp;documentid=427268#h172" TargetMode="External"/><Relationship Id="rId17" Type="http://schemas.openxmlformats.org/officeDocument/2006/relationships/hyperlink" Target="https://normativ.kontur.ru/document?moduleid=1&amp;documentid=358072#h103" TargetMode="External"/><Relationship Id="rId25" Type="http://schemas.openxmlformats.org/officeDocument/2006/relationships/hyperlink" Target="https://normativ.kontur.ru/document?moduleid=1&amp;documentid=505804#l1882" TargetMode="External"/><Relationship Id="rId33" Type="http://schemas.openxmlformats.org/officeDocument/2006/relationships/hyperlink" Target="https://normativ.kontur.ru/document?moduleid=1&amp;documentid=504756#h82" TargetMode="External"/><Relationship Id="rId38" Type="http://schemas.openxmlformats.org/officeDocument/2006/relationships/hyperlink" Target="https://normativ.kontur.ru/document?moduleid=1&amp;documentid=505804#h984" TargetMode="External"/><Relationship Id="rId46" Type="http://schemas.openxmlformats.org/officeDocument/2006/relationships/hyperlink" Target="https://normativ.kontur.ru/document?moduleid=1&amp;documentid=507137#l6145" TargetMode="External"/><Relationship Id="rId59" Type="http://schemas.openxmlformats.org/officeDocument/2006/relationships/hyperlink" Target="https://normativ.kontur.ru/document?moduleid=1&amp;documentid=507137#l7413" TargetMode="External"/><Relationship Id="rId20" Type="http://schemas.openxmlformats.org/officeDocument/2006/relationships/hyperlink" Target="https://normativ.kontur.ru/document?moduleid=1&amp;documentid=354302#h315" TargetMode="External"/><Relationship Id="rId41" Type="http://schemas.openxmlformats.org/officeDocument/2006/relationships/hyperlink" Target="https://normativ.kontur.ru/document?moduleid=1&amp;documentid=505638#h1812" TargetMode="External"/><Relationship Id="rId54" Type="http://schemas.openxmlformats.org/officeDocument/2006/relationships/hyperlink" Target="https://normativ.kontur.ru/document?moduleid=1&amp;documentid=507137#l5966" TargetMode="External"/><Relationship Id="rId62" Type="http://schemas.openxmlformats.org/officeDocument/2006/relationships/image" Target="media/image3.png"/><Relationship Id="rId1" Type="http://schemas.openxmlformats.org/officeDocument/2006/relationships/styles" Target="styles.xml"/><Relationship Id="rId6" Type="http://schemas.openxmlformats.org/officeDocument/2006/relationships/hyperlink" Target="https://normativ.kontur.ru/document?moduleid=1&amp;documentid=504487#l241" TargetMode="External"/><Relationship Id="rId15" Type="http://schemas.openxmlformats.org/officeDocument/2006/relationships/hyperlink" Target="https://normativ.kontur.ru/document?moduleid=1&amp;documentid=506518#h12456" TargetMode="External"/><Relationship Id="rId23" Type="http://schemas.openxmlformats.org/officeDocument/2006/relationships/hyperlink" Target="https://normativ.kontur.ru/document?moduleid=1&amp;documentid=505804#h982" TargetMode="External"/><Relationship Id="rId28" Type="http://schemas.openxmlformats.org/officeDocument/2006/relationships/hyperlink" Target="https://normativ.kontur.ru/document?moduleid=1&amp;documentid=101061#h1028" TargetMode="External"/><Relationship Id="rId36" Type="http://schemas.openxmlformats.org/officeDocument/2006/relationships/hyperlink" Target="https://normativ.kontur.ru/document?moduleid=1&amp;documentid=507137#h4259" TargetMode="External"/><Relationship Id="rId49" Type="http://schemas.openxmlformats.org/officeDocument/2006/relationships/hyperlink" Target="https://normativ.kontur.ru/document?moduleid=1&amp;documentid=507137#l6649" TargetMode="External"/><Relationship Id="rId57" Type="http://schemas.openxmlformats.org/officeDocument/2006/relationships/hyperlink" Target="https://normativ.kontur.ru/document?moduleid=1&amp;documentid=507137#l5978" TargetMode="External"/><Relationship Id="rId10" Type="http://schemas.openxmlformats.org/officeDocument/2006/relationships/hyperlink" Target="https://normativ.kontur.ru/document?moduleid=1&amp;documentid=507488#l0" TargetMode="External"/><Relationship Id="rId31" Type="http://schemas.openxmlformats.org/officeDocument/2006/relationships/hyperlink" Target="https://normativ.kontur.ru/document?moduleid=1&amp;documentid=426243#h75" TargetMode="External"/><Relationship Id="rId44" Type="http://schemas.openxmlformats.org/officeDocument/2006/relationships/hyperlink" Target="https://normativ.kontur.ru/document?moduleid=1&amp;documentid=507137#l7510" TargetMode="External"/><Relationship Id="rId52" Type="http://schemas.openxmlformats.org/officeDocument/2006/relationships/hyperlink" Target="https://normativ.kontur.ru/document?moduleid=1&amp;documentid=507137#l5942" TargetMode="External"/><Relationship Id="rId6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normativ.kontur.ru/document?moduleid=1&amp;documentid=504311#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40</Pages>
  <Words>11935</Words>
  <Characters>68030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2026-09-02T08:21:00Z</dcterms:created>
  <dcterms:modified xsi:type="dcterms:W3CDTF">2026-09-02T14:08:00Z</dcterms:modified>
</cp:coreProperties>
</file>