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07F74" w:rsidRDefault="00007F74" w:rsidP="00007F74">
      <w:pPr>
        <w:spacing w:after="0" w:line="360" w:lineRule="atLeast"/>
        <w:ind w:firstLine="720"/>
        <w:jc w:val="both"/>
        <w:rPr>
          <w:rFonts w:ascii="Times New Roman" w:eastAsia="Times New Roman" w:hAnsi="Times New Roman" w:cs="Times New Roman"/>
          <w:sz w:val="28"/>
          <w:szCs w:val="28"/>
          <w:lang w:eastAsia="ru-RU"/>
        </w:rPr>
      </w:pPr>
    </w:p>
    <w:p w:rsidR="0053312D" w:rsidRDefault="0053312D" w:rsidP="00DA5D52">
      <w:pPr>
        <w:spacing w:after="0" w:line="240" w:lineRule="auto"/>
        <w:rPr>
          <w:rFonts w:ascii="Times New Roman" w:eastAsia="Times New Roman" w:hAnsi="Times New Roman" w:cs="Times New Roman"/>
          <w:sz w:val="2"/>
          <w:szCs w:val="2"/>
          <w:lang w:eastAsia="ru-RU"/>
        </w:rPr>
      </w:pPr>
    </w:p>
    <w:p w:rsidR="009409DE" w:rsidRDefault="009409DE">
      <w:pPr>
        <w:rPr>
          <w:rFonts w:ascii="Times New Roman" w:eastAsia="Times New Roman" w:hAnsi="Times New Roman" w:cs="Times New Roman"/>
          <w:sz w:val="2"/>
          <w:szCs w:val="2"/>
          <w:lang w:eastAsia="ru-RU"/>
        </w:rPr>
      </w:pPr>
    </w:p>
    <w:p w:rsidR="009409DE" w:rsidRPr="00C06530" w:rsidRDefault="009409DE" w:rsidP="009409DE">
      <w:pPr>
        <w:spacing w:after="0" w:line="240" w:lineRule="auto"/>
        <w:jc w:val="center"/>
        <w:rPr>
          <w:rFonts w:ascii="Times New Roman" w:hAnsi="Times New Roman"/>
          <w:color w:val="2F5496"/>
          <w:sz w:val="24"/>
        </w:rPr>
      </w:pPr>
      <w:r w:rsidRPr="00C06530">
        <w:rPr>
          <w:rFonts w:ascii="Times New Roman" w:hAnsi="Times New Roman"/>
          <w:b/>
          <w:color w:val="2F5496"/>
          <w:sz w:val="28"/>
        </w:rPr>
        <w:t>МИНИСТЕРСТВО ТРУДА И СОЦИАЛЬНОЙ ЗАЩИТЫ</w:t>
      </w:r>
    </w:p>
    <w:p w:rsidR="009409DE" w:rsidRPr="00C06530" w:rsidRDefault="009409DE" w:rsidP="009409DE">
      <w:pPr>
        <w:spacing w:after="0" w:line="240" w:lineRule="auto"/>
        <w:jc w:val="center"/>
        <w:rPr>
          <w:rFonts w:ascii="Times New Roman" w:hAnsi="Times New Roman"/>
          <w:color w:val="2F5496"/>
          <w:sz w:val="24"/>
        </w:rPr>
      </w:pPr>
      <w:r w:rsidRPr="00C06530">
        <w:rPr>
          <w:rFonts w:ascii="Times New Roman" w:hAnsi="Times New Roman"/>
          <w:b/>
          <w:color w:val="2F5496"/>
          <w:sz w:val="28"/>
        </w:rPr>
        <w:t>РОССИЙСКОЙ ФЕДЕРАЦИИ</w:t>
      </w:r>
    </w:p>
    <w:p w:rsidR="009409DE" w:rsidRPr="00C06530" w:rsidRDefault="009409DE" w:rsidP="009409DE">
      <w:pPr>
        <w:spacing w:after="0" w:line="240" w:lineRule="auto"/>
        <w:jc w:val="center"/>
        <w:rPr>
          <w:rFonts w:ascii="Times New Roman" w:hAnsi="Times New Roman"/>
          <w:color w:val="2F5496"/>
          <w:sz w:val="28"/>
        </w:rPr>
      </w:pPr>
      <w:r w:rsidRPr="00C06530">
        <w:rPr>
          <w:rFonts w:ascii="Times New Roman" w:hAnsi="Times New Roman"/>
          <w:color w:val="2F5496"/>
          <w:sz w:val="28"/>
        </w:rPr>
        <w:t>(МИНТРУД РОССИИ)</w:t>
      </w:r>
    </w:p>
    <w:p w:rsidR="009409DE" w:rsidRPr="00C06530" w:rsidRDefault="009409DE" w:rsidP="009409DE">
      <w:pPr>
        <w:spacing w:after="0" w:line="240" w:lineRule="auto"/>
        <w:jc w:val="center"/>
        <w:rPr>
          <w:rFonts w:ascii="Times New Roman" w:hAnsi="Times New Roman"/>
          <w:color w:val="2F5496"/>
          <w:sz w:val="28"/>
        </w:rPr>
      </w:pPr>
    </w:p>
    <w:p w:rsidR="009409DE" w:rsidRPr="00C06530" w:rsidRDefault="009409DE" w:rsidP="009409DE">
      <w:pPr>
        <w:spacing w:after="0" w:line="240" w:lineRule="auto"/>
        <w:jc w:val="center"/>
        <w:rPr>
          <w:rFonts w:ascii="Times New Roman" w:hAnsi="Times New Roman"/>
          <w:color w:val="2F5496"/>
          <w:sz w:val="28"/>
        </w:rPr>
      </w:pPr>
      <w:r w:rsidRPr="00C06530">
        <w:rPr>
          <w:rFonts w:ascii="Times New Roman" w:hAnsi="Times New Roman"/>
          <w:color w:val="2F5496"/>
          <w:sz w:val="28"/>
        </w:rPr>
        <w:t>ПРИКАЗ</w:t>
      </w:r>
    </w:p>
    <w:p w:rsidR="009409DE" w:rsidRPr="00C06530" w:rsidRDefault="009409DE" w:rsidP="009409DE">
      <w:pPr>
        <w:spacing w:after="0" w:line="240" w:lineRule="auto"/>
        <w:jc w:val="center"/>
        <w:rPr>
          <w:rFonts w:ascii="Times New Roman" w:hAnsi="Times New Roman"/>
          <w:color w:val="BFBFBF" w:themeColor="background1" w:themeShade="BF"/>
          <w:sz w:val="28"/>
        </w:rPr>
      </w:pPr>
    </w:p>
    <w:p w:rsidR="009409DE" w:rsidRPr="00C06530" w:rsidRDefault="009409DE" w:rsidP="009409DE">
      <w:pPr>
        <w:spacing w:after="0" w:line="240" w:lineRule="auto"/>
        <w:jc w:val="center"/>
        <w:rPr>
          <w:rFonts w:ascii="Times New Roman" w:hAnsi="Times New Roman"/>
          <w:color w:val="BFBFBF" w:themeColor="background1" w:themeShade="BF"/>
          <w:sz w:val="28"/>
        </w:rPr>
      </w:pPr>
      <w:bookmarkStart w:id="0" w:name="_Hlk54710727"/>
      <w:r w:rsidRPr="00C06530">
        <w:rPr>
          <w:rFonts w:ascii="Times New Roman" w:hAnsi="Times New Roman"/>
          <w:color w:val="BFBFBF" w:themeColor="background1" w:themeShade="BF"/>
          <w:sz w:val="28"/>
        </w:rPr>
        <w:t>штамп регистрации</w:t>
      </w:r>
    </w:p>
    <w:p w:rsidR="009409DE" w:rsidRPr="00C06530" w:rsidRDefault="009409DE" w:rsidP="009409DE">
      <w:pPr>
        <w:spacing w:after="0" w:line="240" w:lineRule="auto"/>
        <w:jc w:val="center"/>
        <w:rPr>
          <w:rFonts w:ascii="Times New Roman" w:hAnsi="Times New Roman"/>
          <w:color w:val="2F5496"/>
          <w:sz w:val="8"/>
        </w:rPr>
      </w:pPr>
    </w:p>
    <w:p w:rsidR="009409DE" w:rsidRPr="00C06530" w:rsidRDefault="009409DE" w:rsidP="009409DE">
      <w:pPr>
        <w:spacing w:after="0" w:line="240" w:lineRule="auto"/>
        <w:jc w:val="center"/>
        <w:rPr>
          <w:rFonts w:ascii="Times New Roman" w:hAnsi="Times New Roman"/>
          <w:color w:val="2F5496"/>
          <w:sz w:val="8"/>
        </w:rPr>
      </w:pPr>
    </w:p>
    <w:p w:rsidR="009409DE" w:rsidRDefault="009409DE" w:rsidP="009409DE">
      <w:pPr>
        <w:spacing w:after="0" w:line="240" w:lineRule="auto"/>
        <w:jc w:val="center"/>
        <w:rPr>
          <w:rFonts w:ascii="Times New Roman" w:hAnsi="Times New Roman"/>
          <w:color w:val="2F5496"/>
          <w:sz w:val="28"/>
        </w:rPr>
      </w:pPr>
      <w:r w:rsidRPr="00C06530">
        <w:rPr>
          <w:rFonts w:ascii="Times New Roman" w:hAnsi="Times New Roman"/>
          <w:color w:val="2F5496"/>
          <w:sz w:val="28"/>
        </w:rPr>
        <w:t>Москва</w:t>
      </w:r>
      <w:bookmarkEnd w:id="0"/>
    </w:p>
    <w:p w:rsidR="009409DE" w:rsidRDefault="009409DE" w:rsidP="009409DE">
      <w:pPr>
        <w:spacing w:after="0" w:line="240" w:lineRule="auto"/>
        <w:jc w:val="center"/>
        <w:rPr>
          <w:rFonts w:ascii="Times New Roman" w:hAnsi="Times New Roman"/>
          <w:color w:val="2F5496"/>
          <w:sz w:val="28"/>
        </w:rPr>
      </w:pPr>
    </w:p>
    <w:p w:rsidR="009409DE" w:rsidRDefault="009409DE" w:rsidP="009409DE">
      <w:pPr>
        <w:spacing w:after="0"/>
        <w:ind w:left="-142" w:firstLine="426"/>
        <w:jc w:val="center"/>
        <w:rPr>
          <w:rFonts w:ascii="Times New Roman" w:hAnsi="Times New Roman"/>
          <w:b/>
          <w:sz w:val="28"/>
        </w:rPr>
      </w:pPr>
    </w:p>
    <w:p w:rsidR="009409DE" w:rsidRDefault="009409DE" w:rsidP="009409DE">
      <w:pPr>
        <w:spacing w:after="0"/>
        <w:ind w:left="-142" w:firstLine="426"/>
        <w:jc w:val="center"/>
        <w:rPr>
          <w:rFonts w:ascii="Times New Roman" w:hAnsi="Times New Roman"/>
          <w:b/>
          <w:sz w:val="28"/>
        </w:rPr>
      </w:pPr>
    </w:p>
    <w:p w:rsidR="009409DE" w:rsidRDefault="009409DE" w:rsidP="009409DE">
      <w:pPr>
        <w:spacing w:after="0" w:line="240" w:lineRule="auto"/>
        <w:jc w:val="center"/>
        <w:rPr>
          <w:rFonts w:ascii="Times New Roman" w:hAnsi="Times New Roman"/>
          <w:b/>
          <w:color w:val="000000" w:themeColor="text1"/>
          <w:sz w:val="28"/>
        </w:rPr>
      </w:pPr>
    </w:p>
    <w:p w:rsidR="009409DE" w:rsidRDefault="009409DE" w:rsidP="009409DE">
      <w:pPr>
        <w:spacing w:after="0" w:line="240" w:lineRule="auto"/>
        <w:jc w:val="center"/>
        <w:rPr>
          <w:rFonts w:ascii="Times New Roman" w:hAnsi="Times New Roman"/>
          <w:b/>
          <w:color w:val="000000" w:themeColor="text1"/>
          <w:sz w:val="28"/>
        </w:rPr>
      </w:pPr>
    </w:p>
    <w:p w:rsidR="009409DE" w:rsidRDefault="009409DE" w:rsidP="009409DE">
      <w:pPr>
        <w:spacing w:after="0" w:line="240" w:lineRule="auto"/>
        <w:jc w:val="center"/>
        <w:rPr>
          <w:rFonts w:ascii="Times New Roman" w:hAnsi="Times New Roman"/>
          <w:b/>
          <w:color w:val="000000" w:themeColor="text1"/>
          <w:sz w:val="28"/>
        </w:rPr>
      </w:pPr>
    </w:p>
    <w:p w:rsidR="009409DE" w:rsidRDefault="009409DE" w:rsidP="009409DE">
      <w:pPr>
        <w:widowControl w:val="0"/>
        <w:spacing w:after="0" w:line="240" w:lineRule="auto"/>
        <w:jc w:val="center"/>
        <w:rPr>
          <w:rFonts w:ascii="Times New Roman" w:hAnsi="Times New Roman"/>
          <w:b/>
          <w:sz w:val="28"/>
        </w:rPr>
      </w:pPr>
      <w:r>
        <w:rPr>
          <w:rFonts w:ascii="Times New Roman" w:hAnsi="Times New Roman"/>
          <w:b/>
          <w:sz w:val="28"/>
        </w:rPr>
        <w:t>Об утверждении перечня</w:t>
      </w:r>
    </w:p>
    <w:p w:rsidR="009409DE" w:rsidRDefault="009409DE" w:rsidP="009409DE">
      <w:pPr>
        <w:widowControl w:val="0"/>
        <w:spacing w:after="0" w:line="240" w:lineRule="auto"/>
        <w:jc w:val="center"/>
        <w:rPr>
          <w:rFonts w:ascii="Times New Roman" w:hAnsi="Times New Roman"/>
          <w:b/>
          <w:sz w:val="28"/>
        </w:rPr>
      </w:pPr>
      <w:r>
        <w:rPr>
          <w:rFonts w:ascii="Times New Roman" w:hAnsi="Times New Roman"/>
          <w:b/>
          <w:sz w:val="28"/>
        </w:rPr>
        <w:t>индикаторов риска нарушения обязательных требований</w:t>
      </w:r>
    </w:p>
    <w:p w:rsidR="009409DE" w:rsidRDefault="009409DE" w:rsidP="009409DE">
      <w:pPr>
        <w:widowControl w:val="0"/>
        <w:spacing w:after="0" w:line="240" w:lineRule="auto"/>
        <w:jc w:val="center"/>
        <w:rPr>
          <w:rFonts w:ascii="Times New Roman" w:hAnsi="Times New Roman"/>
          <w:b/>
          <w:sz w:val="28"/>
        </w:rPr>
      </w:pPr>
      <w:r>
        <w:rPr>
          <w:rFonts w:ascii="Times New Roman" w:hAnsi="Times New Roman"/>
          <w:b/>
          <w:sz w:val="28"/>
        </w:rPr>
        <w:t xml:space="preserve">при осуществлении федерального государственного контроля (надзора) </w:t>
      </w:r>
    </w:p>
    <w:p w:rsidR="009409DE" w:rsidRDefault="009409DE" w:rsidP="009409DE">
      <w:pPr>
        <w:widowControl w:val="0"/>
        <w:spacing w:after="0" w:line="240" w:lineRule="auto"/>
        <w:jc w:val="center"/>
        <w:rPr>
          <w:rFonts w:ascii="Times New Roman" w:hAnsi="Times New Roman"/>
          <w:b/>
          <w:sz w:val="28"/>
        </w:rPr>
      </w:pPr>
      <w:r>
        <w:rPr>
          <w:rFonts w:ascii="Times New Roman" w:hAnsi="Times New Roman"/>
          <w:b/>
          <w:sz w:val="28"/>
        </w:rPr>
        <w:t>за соблюдением трудового законодательства и иных нормативных правовых актов, содержащих нормы трудового права</w:t>
      </w:r>
    </w:p>
    <w:p w:rsidR="009409DE" w:rsidRDefault="009409DE" w:rsidP="009409DE">
      <w:pPr>
        <w:spacing w:after="0"/>
        <w:jc w:val="center"/>
        <w:rPr>
          <w:rFonts w:ascii="Times New Roman" w:hAnsi="Times New Roman"/>
          <w:b/>
        </w:rPr>
      </w:pPr>
    </w:p>
    <w:p w:rsidR="009409DE" w:rsidRDefault="009409DE" w:rsidP="009409DE">
      <w:pPr>
        <w:spacing w:after="0"/>
        <w:jc w:val="center"/>
        <w:rPr>
          <w:rFonts w:ascii="Times New Roman" w:hAnsi="Times New Roman"/>
          <w:b/>
        </w:rPr>
      </w:pPr>
    </w:p>
    <w:p w:rsidR="009409DE" w:rsidRDefault="009409DE" w:rsidP="009409DE">
      <w:pPr>
        <w:spacing w:after="0"/>
        <w:jc w:val="center"/>
        <w:rPr>
          <w:rFonts w:ascii="Times New Roman" w:hAnsi="Times New Roman"/>
          <w:b/>
        </w:rPr>
      </w:pPr>
    </w:p>
    <w:p w:rsidR="009409DE" w:rsidRDefault="009409DE" w:rsidP="009409DE">
      <w:pPr>
        <w:spacing w:after="0"/>
        <w:ind w:firstLine="709"/>
        <w:jc w:val="both"/>
        <w:rPr>
          <w:rFonts w:ascii="Times New Roman" w:hAnsi="Times New Roman"/>
          <w:sz w:val="28"/>
        </w:rPr>
      </w:pPr>
      <w:r>
        <w:rPr>
          <w:rFonts w:ascii="Times New Roman" w:hAnsi="Times New Roman"/>
          <w:color w:val="000000"/>
          <w:sz w:val="28"/>
        </w:rPr>
        <w:t>В соответствии с частью 10 статьи 23 Федерального закона от 31 июля 2020 г. № 248-ФЗ «О государственном контроле (надзоре) и муниципальном контроле в Российской Федерации» (Собрание законодательства Российской Федерации, 2020, № 31, ст. 5007, 2021, № 24, ст. 4188) и пунктом 1 Положения о Министерстве труда и социальной защиты Российской Федерации, утвержденного постановлением Правительства Российской Федерации от 19 июня 2012 г. № 610 (Собрание законодательства Российской Федерации, 2012, № 26, ст. 3528; 2017, № 7, ст. 1093)                    п р и к а з ы в а ю:</w:t>
      </w:r>
    </w:p>
    <w:p w:rsidR="009409DE" w:rsidRDefault="009409DE" w:rsidP="009409DE">
      <w:pPr>
        <w:spacing w:after="0"/>
        <w:ind w:firstLine="709"/>
        <w:jc w:val="both"/>
        <w:rPr>
          <w:rFonts w:ascii="Times New Roman" w:hAnsi="Times New Roman"/>
          <w:sz w:val="28"/>
        </w:rPr>
      </w:pPr>
      <w:r>
        <w:rPr>
          <w:rFonts w:ascii="Times New Roman" w:hAnsi="Times New Roman"/>
          <w:color w:val="000000"/>
          <w:sz w:val="28"/>
        </w:rPr>
        <w:t>1. Утвердить прилагаемый перечень индикаторов риска нарушения обязательных требований при осуществлении федерального государственного контроля (надзора) за соблюдением трудового законодательства и иных нормативных правовых актов, содержащих нормы трудового права.</w:t>
      </w:r>
    </w:p>
    <w:p w:rsidR="009409DE" w:rsidRDefault="009409DE" w:rsidP="009409DE">
      <w:pPr>
        <w:spacing w:after="0"/>
        <w:ind w:firstLine="709"/>
        <w:jc w:val="both"/>
        <w:rPr>
          <w:rFonts w:ascii="Times New Roman" w:hAnsi="Times New Roman"/>
          <w:sz w:val="28"/>
        </w:rPr>
      </w:pPr>
      <w:r>
        <w:rPr>
          <w:rFonts w:ascii="Times New Roman" w:hAnsi="Times New Roman"/>
          <w:color w:val="000000"/>
          <w:sz w:val="28"/>
        </w:rPr>
        <w:t>2.</w:t>
      </w:r>
      <w:r>
        <w:t xml:space="preserve">  </w:t>
      </w:r>
      <w:r>
        <w:rPr>
          <w:rFonts w:ascii="Times New Roman" w:hAnsi="Times New Roman"/>
          <w:color w:val="000000"/>
          <w:sz w:val="28"/>
        </w:rPr>
        <w:t>Признать утратившими силу:</w:t>
      </w:r>
    </w:p>
    <w:p w:rsidR="009409DE" w:rsidRDefault="009409DE" w:rsidP="009409DE">
      <w:pPr>
        <w:spacing w:after="0"/>
        <w:ind w:firstLine="709"/>
        <w:jc w:val="both"/>
        <w:rPr>
          <w:rFonts w:ascii="Times New Roman" w:hAnsi="Times New Roman"/>
          <w:sz w:val="28"/>
        </w:rPr>
      </w:pPr>
      <w:r>
        <w:rPr>
          <w:rFonts w:ascii="Times New Roman" w:hAnsi="Times New Roman"/>
          <w:color w:val="000000"/>
          <w:sz w:val="28"/>
        </w:rPr>
        <w:t xml:space="preserve">приказ Министерства труда и социальной защиты Российской Федерации                    от 30.11.2021 № 838н «Об утверждении перечня индикаторов риска нарушения обязательных требований при осуществлении федерального государственного контроля (надзора) за соблюдением трудового законодательства и иных нормативных правовых актов, содержащих нормы трудового права» (зарегистрирован </w:t>
      </w:r>
      <w:r>
        <w:rPr>
          <w:rFonts w:ascii="Times New Roman" w:hAnsi="Times New Roman"/>
          <w:color w:val="000000"/>
          <w:sz w:val="28"/>
        </w:rPr>
        <w:lastRenderedPageBreak/>
        <w:t>Министерством юстиции Российской Федерации 28 декабря 2021 г., регистрационный № 66629);</w:t>
      </w:r>
    </w:p>
    <w:p w:rsidR="009409DE" w:rsidRDefault="009409DE" w:rsidP="009409DE">
      <w:pPr>
        <w:spacing w:after="0"/>
        <w:ind w:firstLine="709"/>
        <w:jc w:val="both"/>
        <w:rPr>
          <w:rFonts w:ascii="Times New Roman" w:hAnsi="Times New Roman"/>
          <w:sz w:val="28"/>
        </w:rPr>
      </w:pPr>
      <w:r>
        <w:rPr>
          <w:rFonts w:ascii="Times New Roman" w:hAnsi="Times New Roman"/>
          <w:color w:val="000000"/>
          <w:sz w:val="28"/>
        </w:rPr>
        <w:t>приказ Министерства труда и социальной защиты Российской Федерации                    от 27 марта 2023 г. № 215н «О внесении изменений в приказ Министерства труда                    и социальной защиты Российской Федерации от 30 ноября 2021 г. № 838н                                «Об утверждении перечня индикаторов риска нарушения обязательных требований при осуществлении федерального государственного контроля (надзора)                                      за соблюдением трудового законодательства и иных нормативных правовых актов, содержащих нормы трудового права»</w:t>
      </w:r>
      <w:r>
        <w:t xml:space="preserve"> </w:t>
      </w:r>
      <w:r>
        <w:rPr>
          <w:rFonts w:ascii="Times New Roman" w:hAnsi="Times New Roman"/>
          <w:color w:val="000000"/>
          <w:sz w:val="28"/>
        </w:rPr>
        <w:t>(зарегистрирован Министерством юстиции Российской Федерации 21 июля 2023 г., регистрационный № 74364);</w:t>
      </w:r>
    </w:p>
    <w:p w:rsidR="009409DE" w:rsidRDefault="009409DE" w:rsidP="009409DE">
      <w:pPr>
        <w:spacing w:after="0"/>
        <w:ind w:firstLine="709"/>
        <w:jc w:val="both"/>
        <w:rPr>
          <w:rFonts w:ascii="Times New Roman" w:hAnsi="Times New Roman"/>
          <w:sz w:val="28"/>
        </w:rPr>
      </w:pPr>
      <w:r>
        <w:rPr>
          <w:rFonts w:ascii="Times New Roman" w:hAnsi="Times New Roman"/>
          <w:color w:val="000000"/>
          <w:sz w:val="28"/>
        </w:rPr>
        <w:t>приказ Министерства труда и социальной защиты Российской Федерации                    от 28 ноября 2023 г. № 836н «О внесении изменений в перечень индикаторов риска нарушения обязательных требований при осуществлении федерального государственного контроля (надзора) за соблюдением трудового законодательства                и иных нормативных правовых актов, содержащих нормы трудового права, утвержденный приказом Министерства труда и социальной защиты Российской Федерации от 30 ноября 2021 г. № 838н» (зарегистрирован Министерством юстиции Российской Федерации 27 декабря 2023 г., регистрационный № 76685);</w:t>
      </w:r>
    </w:p>
    <w:p w:rsidR="009409DE" w:rsidRDefault="009409DE" w:rsidP="009409DE">
      <w:pPr>
        <w:spacing w:after="0"/>
        <w:ind w:firstLine="709"/>
        <w:jc w:val="both"/>
        <w:rPr>
          <w:rFonts w:ascii="Times New Roman" w:hAnsi="Times New Roman"/>
          <w:sz w:val="28"/>
        </w:rPr>
      </w:pPr>
      <w:r>
        <w:rPr>
          <w:rFonts w:ascii="Times New Roman" w:hAnsi="Times New Roman"/>
          <w:color w:val="000000"/>
          <w:sz w:val="28"/>
        </w:rPr>
        <w:t>приказ Министерства труда и социальной защиты Российской Федерации                    от 2 ноября 2024 г. № 601н «О внесении изменения в перечень индикаторов риска нарушения обязательных требований при осуществлении федерального государственного контроля (надзора) за соблюдением трудового законодательства                  и иных нормативных правовых актов, содержащих нормы трудового права, утвержденный приказом Министерства труда и социальной защиты Российской Федерации от 30 ноября 2021 г. № 838н» (зарегистрирован Министерством юстиции Российской Федерации 19 ноября 2024 г., регистрационный № 80227);</w:t>
      </w:r>
    </w:p>
    <w:p w:rsidR="009409DE" w:rsidRDefault="009409DE" w:rsidP="009409DE">
      <w:pPr>
        <w:spacing w:after="0"/>
        <w:ind w:firstLine="709"/>
        <w:jc w:val="both"/>
        <w:rPr>
          <w:rFonts w:ascii="Times New Roman" w:hAnsi="Times New Roman"/>
          <w:sz w:val="28"/>
        </w:rPr>
      </w:pPr>
      <w:r>
        <w:rPr>
          <w:rFonts w:ascii="Times New Roman" w:hAnsi="Times New Roman"/>
          <w:color w:val="000000"/>
          <w:sz w:val="28"/>
        </w:rPr>
        <w:t>приказ Министерства труда и социальной защиты Российской Федерации                      от 28 ноября 2024 г. № 640н «О внесении изменений в перечень индикаторов риска нарушения обязательных требований при осуществлении федерального государственного контроля (надзора) за соблюдением трудового законодательства и иных нормативных правовых актов, содержащих нормы трудового права, утвержденный приказом Министерства труда и социальной защиты Российской Федерации от 30 ноября 2021 г. № 838н» (зарегистрирован Министерством юстиции Российской Федерации 25 декабря 2024 г., регистрационный № 80775);</w:t>
      </w:r>
    </w:p>
    <w:p w:rsidR="009409DE" w:rsidRDefault="009409DE" w:rsidP="009409DE">
      <w:pPr>
        <w:spacing w:after="0"/>
        <w:ind w:firstLine="709"/>
        <w:jc w:val="both"/>
        <w:rPr>
          <w:rFonts w:ascii="Times New Roman" w:hAnsi="Times New Roman"/>
          <w:sz w:val="28"/>
        </w:rPr>
      </w:pPr>
      <w:r>
        <w:rPr>
          <w:rFonts w:ascii="Times New Roman" w:hAnsi="Times New Roman"/>
          <w:color w:val="000000"/>
          <w:sz w:val="28"/>
        </w:rPr>
        <w:t xml:space="preserve">приказ Министерства труда и социальной защиты Российской Федерации                    от 29 января 2025 г. № 35н «О внесении изменения в пункт 3 перечня индикаторов риска нарушения обязательных требований при осуществлении федерального государственного контроля (надзора) за соблюдением трудового законодательства и иных нормативных правовых актов, содержащих нормы трудового права, </w:t>
      </w:r>
      <w:r>
        <w:rPr>
          <w:rFonts w:ascii="Times New Roman" w:hAnsi="Times New Roman"/>
          <w:color w:val="000000"/>
          <w:sz w:val="28"/>
        </w:rPr>
        <w:lastRenderedPageBreak/>
        <w:t>утвержденного приказом Министерства труда и социальной защиты Российской Федерации от 30 ноября 2021 г. № 838н» (зарегистрирован Министерством юстиции Российской Федерации 4 марта 2025 г., регистрационный № 81439);</w:t>
      </w:r>
    </w:p>
    <w:p w:rsidR="009409DE" w:rsidRDefault="009409DE" w:rsidP="009409DE">
      <w:pPr>
        <w:spacing w:after="0"/>
        <w:ind w:firstLine="709"/>
        <w:jc w:val="both"/>
        <w:rPr>
          <w:rFonts w:ascii="Times New Roman" w:hAnsi="Times New Roman"/>
          <w:sz w:val="28"/>
        </w:rPr>
      </w:pPr>
      <w:r>
        <w:rPr>
          <w:rFonts w:ascii="Times New Roman" w:hAnsi="Times New Roman"/>
          <w:color w:val="000000"/>
          <w:sz w:val="28"/>
        </w:rPr>
        <w:t>приказ Министерства труда и социальной защиты Российской Федерации                    от 5 июня 2025 г. № 356н «О внесении изменения в пункт 2 перечня индикаторов риска нарушения обязательных требований при осуществлении федерального государственного контроля (надзора) за соблюдением трудового законодательства               и иных нормативных правовых актов, содержащих нормы трудового права, утвержденного приказом Министерства труда и социальной защиты Российской Федерации от 30 ноября 2021 г. № 838н» (зарегистрирован Министерством юстиции Российской Федерации 2 июля 2025 г., регистрационный № 82798);</w:t>
      </w:r>
    </w:p>
    <w:p w:rsidR="009409DE" w:rsidRDefault="009409DE" w:rsidP="009409DE">
      <w:pPr>
        <w:spacing w:after="0"/>
        <w:ind w:firstLine="709"/>
        <w:jc w:val="both"/>
        <w:rPr>
          <w:rFonts w:ascii="Times New Roman" w:hAnsi="Times New Roman"/>
          <w:sz w:val="28"/>
        </w:rPr>
      </w:pPr>
      <w:r>
        <w:rPr>
          <w:rFonts w:ascii="Times New Roman" w:hAnsi="Times New Roman"/>
          <w:color w:val="000000"/>
          <w:sz w:val="28"/>
        </w:rPr>
        <w:t>приказ Министерства труда и социальной защиты Российской Федерации                    от 19 ноября 2025 г. № 658н «О внесении изменения в абзац третий приказа Министерства труда и социальной защиты Российской Федерации от 30 ноября                2021 г. № 838н «Об утверждении перечня индикаторов риска нарушения обязательных требований при осуществлении федерального государственного контроля (надзора) за соблюдением трудового законодательства и иных нормативных правовых актов, содержащих нормы трудового права» (зарегистрирован Министерством юстиции Российской Федерации 17 декабря 2025 г., регистрационный № 84635);</w:t>
      </w:r>
    </w:p>
    <w:p w:rsidR="009409DE" w:rsidRDefault="009409DE" w:rsidP="009409DE">
      <w:pPr>
        <w:spacing w:after="0"/>
        <w:ind w:firstLine="709"/>
        <w:jc w:val="both"/>
        <w:rPr>
          <w:rFonts w:ascii="Times New Roman" w:hAnsi="Times New Roman"/>
          <w:sz w:val="28"/>
        </w:rPr>
      </w:pPr>
      <w:r>
        <w:rPr>
          <w:rFonts w:ascii="Times New Roman" w:hAnsi="Times New Roman"/>
          <w:color w:val="000000"/>
          <w:sz w:val="28"/>
        </w:rPr>
        <w:t>приказ Министерства труда и социальной защиты Российской Федерации от 8 декабря 2025 г. № 685н «О внесении изменения в пункт 8 перечня индикаторов риска нарушения обязательных требований при осуществлении федерального государственного контроля (надзора) за соблюдением трудового законодательства и иных нормативных правовых актов, содержащих нормы трудового права, утвержденного приказом Министерства труда и социальной защиты Российской Федерации от 30 ноября 2021 г. № 838н» (зарегистрирован Министерством юстиции Российской Федерации 30 декабря 2025 г., регистрационный № 84858).</w:t>
      </w:r>
    </w:p>
    <w:p w:rsidR="009409DE" w:rsidRDefault="009409DE" w:rsidP="009409DE">
      <w:pPr>
        <w:spacing w:after="0"/>
        <w:ind w:firstLine="709"/>
        <w:jc w:val="both"/>
        <w:rPr>
          <w:rFonts w:ascii="Times New Roman" w:hAnsi="Times New Roman"/>
          <w:sz w:val="28"/>
        </w:rPr>
      </w:pPr>
      <w:r>
        <w:rPr>
          <w:rFonts w:ascii="Times New Roman" w:hAnsi="Times New Roman"/>
          <w:color w:val="000000"/>
          <w:sz w:val="28"/>
        </w:rPr>
        <w:t>3. Настоящий приказ действует до 31 декабря 2027 года.</w:t>
      </w:r>
    </w:p>
    <w:p w:rsidR="009409DE" w:rsidRDefault="009409DE" w:rsidP="009409DE">
      <w:pPr>
        <w:spacing w:after="0"/>
        <w:ind w:firstLine="709"/>
        <w:jc w:val="both"/>
        <w:rPr>
          <w:rFonts w:ascii="Times New Roman" w:hAnsi="Times New Roman"/>
          <w:sz w:val="28"/>
        </w:rPr>
      </w:pPr>
    </w:p>
    <w:p w:rsidR="009409DE" w:rsidRDefault="009409DE" w:rsidP="009409DE">
      <w:pPr>
        <w:spacing w:after="0"/>
        <w:ind w:firstLine="709"/>
        <w:jc w:val="both"/>
        <w:rPr>
          <w:rFonts w:ascii="Times New Roman" w:hAnsi="Times New Roman"/>
          <w:sz w:val="28"/>
        </w:rPr>
      </w:pPr>
    </w:p>
    <w:p w:rsidR="009409DE" w:rsidRDefault="009409DE" w:rsidP="009409DE">
      <w:pPr>
        <w:spacing w:after="0"/>
        <w:jc w:val="both"/>
        <w:rPr>
          <w:rFonts w:ascii="Times New Roman" w:hAnsi="Times New Roman"/>
          <w:sz w:val="28"/>
        </w:rPr>
      </w:pPr>
    </w:p>
    <w:p w:rsidR="009409DE" w:rsidRDefault="009409DE" w:rsidP="009409DE">
      <w:pPr>
        <w:spacing w:after="0" w:line="240" w:lineRule="auto"/>
        <w:rPr>
          <w:rFonts w:ascii="Times New Roman" w:hAnsi="Times New Roman"/>
          <w:sz w:val="28"/>
        </w:rPr>
      </w:pPr>
    </w:p>
    <w:p w:rsidR="009409DE" w:rsidRDefault="009409DE" w:rsidP="009409DE">
      <w:pPr>
        <w:spacing w:after="0" w:line="240" w:lineRule="auto"/>
        <w:rPr>
          <w:rFonts w:ascii="Times New Roman" w:hAnsi="Times New Roman"/>
          <w:sz w:val="28"/>
        </w:rPr>
      </w:pPr>
      <w:r>
        <w:rPr>
          <w:rFonts w:ascii="Times New Roman" w:hAnsi="Times New Roman"/>
          <w:color w:val="000000"/>
          <w:sz w:val="28"/>
        </w:rPr>
        <w:t> Министр                                                                                                        А.О. Котяков</w:t>
      </w:r>
    </w:p>
    <w:p w:rsidR="009409DE" w:rsidRDefault="009409DE" w:rsidP="009409DE">
      <w:pPr>
        <w:spacing w:after="0" w:line="240" w:lineRule="auto"/>
        <w:rPr>
          <w:rFonts w:ascii="Times New Roman" w:hAnsi="Times New Roman"/>
          <w:sz w:val="28"/>
        </w:rPr>
      </w:pPr>
      <w:r>
        <w:rPr>
          <w:rFonts w:ascii="Times New Roman" w:hAnsi="Times New Roman"/>
          <w:color w:val="000000"/>
          <w:sz w:val="28"/>
        </w:rPr>
        <w:t> </w:t>
      </w:r>
    </w:p>
    <w:p w:rsidR="009409DE" w:rsidRDefault="009409DE" w:rsidP="009409DE">
      <w:pPr>
        <w:spacing w:after="0" w:line="240" w:lineRule="auto"/>
        <w:rPr>
          <w:rFonts w:ascii="Times New Roman" w:hAnsi="Times New Roman"/>
          <w:sz w:val="28"/>
        </w:rPr>
      </w:pPr>
    </w:p>
    <w:p w:rsidR="009409DE" w:rsidRDefault="00670351" w:rsidP="009409DE">
      <w:pPr>
        <w:spacing w:after="0" w:line="240" w:lineRule="auto"/>
        <w:rPr>
          <w:rFonts w:ascii="Times New Roman" w:hAnsi="Times New Roman"/>
          <w:sz w:val="28"/>
        </w:rPr>
      </w:pPr>
      <w:r w:rsidRPr="003A7B59">
        <w:rPr>
          <w:noProof/>
          <w:sz w:val="20"/>
          <w:szCs w:val="20"/>
          <w:lang w:eastAsia="ru-RU"/>
        </w:rPr>
        <mc:AlternateContent>
          <mc:Choice Requires="wps">
            <w:drawing>
              <wp:anchor distT="0" distB="0" distL="114300" distR="114300" simplePos="0" relativeHeight="251661312" behindDoc="0" locked="0" layoutInCell="1" allowOverlap="1" wp14:anchorId="7B23211B" wp14:editId="0DBA11EE">
                <wp:simplePos x="0" y="0"/>
                <wp:positionH relativeFrom="margin">
                  <wp:posOffset>2190750</wp:posOffset>
                </wp:positionH>
                <wp:positionV relativeFrom="paragraph">
                  <wp:posOffset>81915</wp:posOffset>
                </wp:positionV>
                <wp:extent cx="3301365" cy="1200785"/>
                <wp:effectExtent l="0" t="0" r="0" b="0"/>
                <wp:wrapNone/>
                <wp:docPr id="1" name="Надпись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01365" cy="1200785"/>
                        </a:xfrm>
                        <a:prstGeom prst="rect">
                          <a:avLst/>
                        </a:prstGeom>
                        <a:noFill/>
                        <a:ln w="9525">
                          <a:noFill/>
                          <a:miter lim="800000"/>
                          <a:headEnd/>
                          <a:tailEnd/>
                        </a:ln>
                      </wps:spPr>
                      <wps:txbx>
                        <w:txbxContent>
                          <w:p w:rsidR="00670351" w:rsidRDefault="00670351" w:rsidP="00670351">
                            <w:pPr>
                              <w:rPr>
                                <w:lang w:val="en-US"/>
                              </w:rPr>
                            </w:pPr>
                            <w:r>
                              <w:rPr>
                                <w:lang w:val="en-US"/>
                              </w:rPr>
                              <w:t>[SIGNERSTAMP1]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B23211B" id="_x0000_t202" coordsize="21600,21600" o:spt="202" path="m,l,21600r21600,l21600,xe">
                <v:stroke joinstyle="miter"/>
                <v:path gradientshapeok="t" o:connecttype="rect"/>
              </v:shapetype>
              <v:shape id="Надпись 1" o:spid="_x0000_s1026" type="#_x0000_t202" style="position:absolute;margin-left:172.5pt;margin-top:6.45pt;width:259.95pt;height:94.5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" filled="f" stroked="f">
                <v:textbox>
                  <w:txbxContent>
                    <w:p w:rsidR="00670351" w:rsidRDefault="00670351" w:rsidP="00670351">
                      <w:pPr>
                        <w:rPr>
                          <w:lang w:val="en-US"/>
                        </w:rPr>
                      </w:pPr>
                      <w:r>
                        <w:rPr>
                          <w:lang w:val="en-US"/>
                        </w:rPr>
                        <w:t>[SIGNERSTAMP1]</w:t>
                      </w:r>
                    </w:p>
                  </w:txbxContent>
                </v:textbox>
                <w10:wrap anchorx="margin"/>
              </v:shape>
            </w:pict>
          </mc:Fallback>
        </mc:AlternateContent>
      </w:r>
    </w:p>
    <w:p w:rsidR="009409DE" w:rsidRDefault="009409DE" w:rsidP="009409DE">
      <w:pPr>
        <w:spacing w:after="0"/>
        <w:rPr>
          <w:rFonts w:ascii="Times New Roman" w:hAnsi="Times New Roman"/>
          <w:b/>
        </w:rPr>
      </w:pPr>
    </w:p>
    <w:p w:rsidR="009409DE" w:rsidRDefault="009409DE" w:rsidP="009409DE">
      <w:pPr>
        <w:spacing w:after="0"/>
        <w:jc w:val="center"/>
        <w:rPr>
          <w:rFonts w:ascii="Times New Roman" w:hAnsi="Times New Roman"/>
          <w:b/>
        </w:rPr>
      </w:pPr>
    </w:p>
    <w:p w:rsidR="009409DE" w:rsidRDefault="009409DE" w:rsidP="009409DE">
      <w:pPr>
        <w:spacing w:after="0"/>
        <w:jc w:val="center"/>
        <w:rPr>
          <w:rFonts w:ascii="Times New Roman" w:hAnsi="Times New Roman"/>
          <w:b/>
        </w:rPr>
      </w:pPr>
    </w:p>
    <w:p w:rsidR="009409DE" w:rsidRDefault="009409DE" w:rsidP="009409DE">
      <w:pPr>
        <w:sectPr w:rsidR="009409DE">
          <w:headerReference w:type="default" r:id="rId7"/>
          <w:pgSz w:w="11906" w:h="16838"/>
          <w:pgMar w:top="1134" w:right="567" w:bottom="1134" w:left="1134" w:header="567" w:footer="567" w:gutter="0"/>
          <w:pgNumType w:start="1"/>
          <w:cols w:space="720"/>
          <w:titlePg/>
        </w:sectPr>
      </w:pPr>
    </w:p>
    <w:tbl>
      <w:tblPr>
        <w:tblStyle w:val="2"/>
        <w:tblW w:w="0" w:type="auto"/>
        <w:tblBorders>
          <w:top w:val="nil"/>
          <w:left w:val="nil"/>
          <w:bottom w:val="nil"/>
          <w:right w:val="nil"/>
          <w:insideH w:val="nil"/>
          <w:insideV w:val="nil"/>
        </w:tblBorders>
        <w:tblLayout w:type="fixed"/>
        <w:tblLook w:val="04A0" w:firstRow="1" w:lastRow="0" w:firstColumn="1" w:lastColumn="0" w:noHBand="0" w:noVBand="1"/>
      </w:tblPr>
      <w:tblGrid>
        <w:gridCol w:w="5097"/>
        <w:gridCol w:w="5098"/>
      </w:tblGrid>
      <w:tr w:rsidR="009409DE" w:rsidTr="00A231D5">
        <w:tc>
          <w:tcPr>
            <w:tcW w:w="5097" w:type="dxa"/>
            <w:tcBorders>
              <w:top w:val="nil"/>
              <w:left w:val="nil"/>
              <w:bottom w:val="nil"/>
              <w:right w:val="nil"/>
            </w:tcBorders>
          </w:tcPr>
          <w:p w:rsidR="009409DE" w:rsidRDefault="009409DE" w:rsidP="00A231D5">
            <w:pPr>
              <w:jc w:val="both"/>
              <w:rPr>
                <w:rFonts w:ascii="Times New Roman" w:hAnsi="Times New Roman"/>
                <w:sz w:val="20"/>
              </w:rPr>
            </w:pPr>
          </w:p>
        </w:tc>
        <w:tc>
          <w:tcPr>
            <w:tcW w:w="5098" w:type="dxa"/>
            <w:tcBorders>
              <w:top w:val="nil"/>
              <w:left w:val="nil"/>
              <w:bottom w:val="nil"/>
              <w:right w:val="nil"/>
            </w:tcBorders>
          </w:tcPr>
          <w:p w:rsidR="009409DE" w:rsidRDefault="009409DE" w:rsidP="00A231D5">
            <w:pPr>
              <w:spacing w:before="105" w:line="180" w:lineRule="atLeast"/>
              <w:ind w:left="1032"/>
              <w:jc w:val="center"/>
              <w:rPr>
                <w:rFonts w:ascii="Times New Roman" w:hAnsi="Times New Roman"/>
                <w:sz w:val="28"/>
              </w:rPr>
            </w:pPr>
            <w:r>
              <w:rPr>
                <w:rFonts w:ascii="Times New Roman" w:hAnsi="Times New Roman"/>
                <w:sz w:val="28"/>
              </w:rPr>
              <w:t>Приложение</w:t>
            </w:r>
          </w:p>
          <w:p w:rsidR="009409DE" w:rsidRDefault="009409DE" w:rsidP="00A231D5">
            <w:pPr>
              <w:spacing w:line="180" w:lineRule="atLeast"/>
              <w:ind w:left="1032"/>
              <w:jc w:val="center"/>
              <w:rPr>
                <w:rFonts w:ascii="Times New Roman" w:hAnsi="Times New Roman"/>
                <w:sz w:val="28"/>
              </w:rPr>
            </w:pPr>
            <w:r>
              <w:rPr>
                <w:rFonts w:ascii="Times New Roman" w:hAnsi="Times New Roman"/>
                <w:sz w:val="28"/>
              </w:rPr>
              <w:t>к приказу Министерства труда и социальной защиты</w:t>
            </w:r>
          </w:p>
          <w:p w:rsidR="009409DE" w:rsidRDefault="009409DE" w:rsidP="00A231D5">
            <w:pPr>
              <w:spacing w:line="180" w:lineRule="atLeast"/>
              <w:ind w:left="1032"/>
              <w:jc w:val="center"/>
              <w:rPr>
                <w:rFonts w:ascii="Times New Roman" w:hAnsi="Times New Roman"/>
                <w:sz w:val="28"/>
              </w:rPr>
            </w:pPr>
            <w:r>
              <w:rPr>
                <w:rFonts w:ascii="Times New Roman" w:hAnsi="Times New Roman"/>
                <w:sz w:val="28"/>
              </w:rPr>
              <w:t>Российской Федерации</w:t>
            </w:r>
          </w:p>
          <w:p w:rsidR="009409DE" w:rsidRDefault="009409DE" w:rsidP="00A231D5">
            <w:pPr>
              <w:spacing w:line="180" w:lineRule="atLeast"/>
              <w:ind w:left="1032"/>
              <w:jc w:val="center"/>
              <w:rPr>
                <w:rFonts w:ascii="Times New Roman" w:hAnsi="Times New Roman"/>
                <w:sz w:val="24"/>
              </w:rPr>
            </w:pPr>
            <w:r>
              <w:rPr>
                <w:rFonts w:ascii="Times New Roman" w:hAnsi="Times New Roman"/>
                <w:sz w:val="28"/>
              </w:rPr>
              <w:t>от ________________ г. № ___</w:t>
            </w:r>
          </w:p>
          <w:p w:rsidR="009409DE" w:rsidRDefault="009409DE" w:rsidP="00A231D5">
            <w:pPr>
              <w:jc w:val="both"/>
              <w:rPr>
                <w:rFonts w:ascii="Times New Roman" w:hAnsi="Times New Roman"/>
                <w:sz w:val="20"/>
              </w:rPr>
            </w:pPr>
          </w:p>
        </w:tc>
      </w:tr>
    </w:tbl>
    <w:p w:rsidR="009409DE" w:rsidRDefault="009409DE" w:rsidP="009409DE">
      <w:pPr>
        <w:spacing w:after="0" w:line="240" w:lineRule="auto"/>
        <w:rPr>
          <w:rFonts w:ascii="Times New Roman" w:hAnsi="Times New Roman"/>
          <w:sz w:val="28"/>
        </w:rPr>
      </w:pPr>
      <w:r>
        <w:rPr>
          <w:rFonts w:ascii="Times New Roman" w:hAnsi="Times New Roman"/>
          <w:color w:val="000000"/>
          <w:sz w:val="28"/>
        </w:rPr>
        <w:t> </w:t>
      </w:r>
    </w:p>
    <w:p w:rsidR="009409DE" w:rsidRDefault="009409DE" w:rsidP="009409DE">
      <w:pPr>
        <w:spacing w:after="0" w:line="240" w:lineRule="auto"/>
        <w:rPr>
          <w:rFonts w:ascii="Times New Roman" w:hAnsi="Times New Roman"/>
          <w:sz w:val="28"/>
        </w:rPr>
      </w:pPr>
    </w:p>
    <w:p w:rsidR="009409DE" w:rsidRDefault="009409DE" w:rsidP="009409DE">
      <w:pPr>
        <w:spacing w:after="0"/>
        <w:jc w:val="center"/>
        <w:rPr>
          <w:rFonts w:ascii="Times New Roman" w:hAnsi="Times New Roman"/>
          <w:b/>
          <w:sz w:val="28"/>
        </w:rPr>
      </w:pPr>
      <w:r>
        <w:rPr>
          <w:rFonts w:ascii="Times New Roman" w:hAnsi="Times New Roman"/>
          <w:b/>
          <w:sz w:val="28"/>
        </w:rPr>
        <w:t>ПЕРЕЧЕНЬ</w:t>
      </w:r>
    </w:p>
    <w:p w:rsidR="009409DE" w:rsidRDefault="009409DE" w:rsidP="009409DE">
      <w:pPr>
        <w:spacing w:after="0"/>
        <w:jc w:val="center"/>
        <w:rPr>
          <w:rFonts w:ascii="Times New Roman" w:hAnsi="Times New Roman"/>
          <w:b/>
          <w:sz w:val="28"/>
        </w:rPr>
      </w:pPr>
      <w:r>
        <w:rPr>
          <w:rFonts w:ascii="Times New Roman" w:hAnsi="Times New Roman"/>
          <w:b/>
          <w:sz w:val="28"/>
        </w:rPr>
        <w:t xml:space="preserve">ИНДИКАТОРОВ РИСКА НАРУШЕНИЯ ОБЯЗАТЕЛЬНЫХ ТРЕБОВАНИЙ </w:t>
      </w:r>
    </w:p>
    <w:p w:rsidR="009409DE" w:rsidRDefault="009409DE" w:rsidP="009409DE">
      <w:pPr>
        <w:spacing w:after="0"/>
        <w:jc w:val="center"/>
        <w:rPr>
          <w:rFonts w:ascii="Times New Roman" w:hAnsi="Times New Roman"/>
          <w:b/>
          <w:sz w:val="28"/>
        </w:rPr>
      </w:pPr>
      <w:r>
        <w:rPr>
          <w:rFonts w:ascii="Times New Roman" w:hAnsi="Times New Roman"/>
          <w:b/>
          <w:sz w:val="28"/>
        </w:rPr>
        <w:t xml:space="preserve">ПРИ ОСУЩЕСТВЛЕНИИ ФЕДЕРАЛЬНОГО ГОСУДАРСТВЕННОГО КОНТРОЛЯ (НАДЗОРА) ЗА СОБЛЮДЕНИЕМ ТРУДОВОГО ЗАКОНОДАТЕЛЬСТВА И ИНЫХ НОРМАТИВНЫХ ПРАВОВЫХ АКТОВ, СОДЕРЖАЩИХ НОРМЫ ТРУДОВОГО ПРАВА </w:t>
      </w:r>
    </w:p>
    <w:p w:rsidR="009409DE" w:rsidRDefault="009409DE" w:rsidP="009409DE">
      <w:pPr>
        <w:spacing w:after="0"/>
        <w:ind w:firstLine="709"/>
        <w:jc w:val="both"/>
        <w:rPr>
          <w:rFonts w:ascii="Times New Roman" w:hAnsi="Times New Roman"/>
          <w:sz w:val="28"/>
        </w:rPr>
      </w:pPr>
    </w:p>
    <w:p w:rsidR="009409DE" w:rsidRDefault="009409DE" w:rsidP="009409DE">
      <w:pPr>
        <w:spacing w:after="0"/>
        <w:ind w:firstLine="709"/>
        <w:jc w:val="both"/>
        <w:rPr>
          <w:rFonts w:ascii="Times New Roman" w:hAnsi="Times New Roman"/>
          <w:sz w:val="28"/>
        </w:rPr>
      </w:pPr>
      <w:r>
        <w:rPr>
          <w:rFonts w:ascii="Times New Roman" w:hAnsi="Times New Roman"/>
          <w:sz w:val="28"/>
        </w:rPr>
        <w:t>1. Принятие судом заявления о признании банкротом работодателя, среднесписочная численность работников которого равняется или превышает 50 работников, в том числе работающих по совместительству.</w:t>
      </w:r>
    </w:p>
    <w:p w:rsidR="009409DE" w:rsidRDefault="009409DE" w:rsidP="009409DE">
      <w:pPr>
        <w:spacing w:after="0"/>
        <w:ind w:firstLine="709"/>
        <w:jc w:val="both"/>
        <w:rPr>
          <w:rFonts w:ascii="Times New Roman" w:hAnsi="Times New Roman"/>
          <w:sz w:val="28"/>
        </w:rPr>
      </w:pPr>
      <w:r>
        <w:rPr>
          <w:rFonts w:ascii="Times New Roman" w:hAnsi="Times New Roman"/>
          <w:sz w:val="28"/>
        </w:rPr>
        <w:t>2. Проведение два и более раза в течение шести месяцев одним лицом и (или) одним средством измерения, имеющим идентификационные признаки, измерений в целях специальной оценки условий труда у двух и более работодателей, находящихся в разных субъектах Российской Федерации, в течение суток (за исключением случаев проведения специальной оценки условий труда на территории субъектов Российской Федерации, имеющих общую административную границу), в том числе по результатам которых не выявлены рабочие места с вредными и (или) опасными условиями труда.</w:t>
      </w:r>
    </w:p>
    <w:p w:rsidR="009409DE" w:rsidRDefault="009409DE" w:rsidP="009409DE">
      <w:pPr>
        <w:spacing w:after="0"/>
        <w:ind w:firstLine="709"/>
        <w:jc w:val="both"/>
        <w:rPr>
          <w:rFonts w:ascii="Times New Roman" w:hAnsi="Times New Roman"/>
          <w:sz w:val="28"/>
        </w:rPr>
      </w:pPr>
      <w:r>
        <w:rPr>
          <w:rFonts w:ascii="Times New Roman" w:hAnsi="Times New Roman"/>
          <w:sz w:val="28"/>
        </w:rPr>
        <w:t xml:space="preserve">3. Увеличение количества несчастных случаев на производстве с легкими последствиями, произошедших в квартале года, по отношению к аналогичному периоду предыдущего года (при увеличении количества произошедших несчастных случаев на производстве с легкими последствиями в текущем периоде на 2 и более несчастных случаев на производстве у работодателей, среднесписочная численность которых не превышает 50 человек, на 3 и более несчастных случаев на производстве у работодателей, среднесписочная численность которых составляет более 50 человек, но не превышает 100 человек, на 4 и более несчастных случаев на производстве у работодателей, среднесписочная численность которых составляет более 100 человек, но не превышает 500 человек, на 5 и более несчастных случаев на производстве у работодателей, среднесписочная численность которых составляет более 500 человек, но не превышает 1000 человек, на 6 и более несчастных случаев на производстве у работодателей, среднесписочная численность которых составляет более 1000 человек, но не превышает 5000 человек, на 7 и более несчастных случаев на </w:t>
      </w:r>
      <w:r>
        <w:rPr>
          <w:rFonts w:ascii="Times New Roman" w:hAnsi="Times New Roman"/>
          <w:sz w:val="28"/>
        </w:rPr>
        <w:lastRenderedPageBreak/>
        <w:t>производстве у работодателей, среднесписочная численность которых составляет более 5000 человек, но не превышает 10000 человек, на 8 и более несчастных случаев на производстве у работодателей, среднесписочная численность которых составляет более 10000 человек).</w:t>
      </w:r>
    </w:p>
    <w:p w:rsidR="009409DE" w:rsidRDefault="009409DE" w:rsidP="009409DE">
      <w:pPr>
        <w:spacing w:after="0"/>
        <w:ind w:firstLine="709"/>
        <w:jc w:val="both"/>
        <w:rPr>
          <w:rFonts w:ascii="Times New Roman" w:hAnsi="Times New Roman"/>
          <w:sz w:val="28"/>
        </w:rPr>
      </w:pPr>
      <w:r>
        <w:rPr>
          <w:rFonts w:ascii="Times New Roman" w:hAnsi="Times New Roman"/>
          <w:sz w:val="28"/>
        </w:rPr>
        <w:t>4. Отсутствие в Федеральной государственной информационной системе учета результатов проведения специальной оценки условий труда информации о результатах проведения специальной оценки условий труда у юридического лица или индивидуального предпринимателя, сведения о котором внесены в Единый государственный реестр юридических лиц/Единый государственный реестр индивидуальных предпринимателей более 12 месяцев назад, при условии, что указанное юридическое лицо/индивидуальный предприниматель является страхователем в Фонде пенсионного и социального страхования Российской Федерации и представляет информацию о 50 и более застрахованных лицах, или наличие в Федеральной государственной информационной системе учета результатов проведения специальной оценки условий труда информации о результатах проведения специальной оценки условий труда у юридического лица/индивидуального предпринимателя более пяти лет назад при наличии рабочих мест с вредными или опасными условиями труда.</w:t>
      </w:r>
    </w:p>
    <w:p w:rsidR="009409DE" w:rsidRDefault="009409DE" w:rsidP="009409DE">
      <w:pPr>
        <w:spacing w:after="0"/>
        <w:ind w:firstLine="709"/>
        <w:jc w:val="both"/>
        <w:rPr>
          <w:rFonts w:ascii="Times New Roman" w:hAnsi="Times New Roman"/>
          <w:color w:val="FF0000"/>
          <w:sz w:val="28"/>
        </w:rPr>
      </w:pPr>
      <w:r>
        <w:rPr>
          <w:rFonts w:ascii="Times New Roman" w:hAnsi="Times New Roman"/>
          <w:sz w:val="28"/>
        </w:rPr>
        <w:t xml:space="preserve">5. Поступление информации о начислении работодателем заработной платы                за каждый месяц предыдущего квартала ниже минимального размера оплаты труда </w:t>
      </w:r>
      <w:r w:rsidR="00C06530">
        <w:rPr>
          <w:rFonts w:ascii="Times New Roman" w:hAnsi="Times New Roman"/>
          <w:sz w:val="28"/>
        </w:rPr>
        <w:t>7</w:t>
      </w:r>
      <w:r>
        <w:rPr>
          <w:rFonts w:ascii="Times New Roman" w:hAnsi="Times New Roman"/>
          <w:sz w:val="28"/>
        </w:rPr>
        <w:t>0</w:t>
      </w:r>
      <w:r>
        <w:rPr>
          <w:rFonts w:ascii="Times New Roman" w:hAnsi="Times New Roman"/>
          <w:color w:val="FF0000"/>
          <w:sz w:val="28"/>
        </w:rPr>
        <w:t xml:space="preserve"> </w:t>
      </w:r>
      <w:r>
        <w:rPr>
          <w:rFonts w:ascii="Times New Roman" w:hAnsi="Times New Roman"/>
          <w:sz w:val="28"/>
        </w:rPr>
        <w:t>и более работникам в слу</w:t>
      </w:r>
      <w:r w:rsidR="00C06530">
        <w:rPr>
          <w:rFonts w:ascii="Times New Roman" w:hAnsi="Times New Roman"/>
          <w:sz w:val="28"/>
        </w:rPr>
        <w:t>чаях, когда их доля составляет 7</w:t>
      </w:r>
      <w:r>
        <w:rPr>
          <w:rFonts w:ascii="Times New Roman" w:hAnsi="Times New Roman"/>
          <w:sz w:val="28"/>
        </w:rPr>
        <w:t>0 и более процентов                      от общего числа работнико</w:t>
      </w:r>
      <w:r w:rsidRPr="009409DE">
        <w:rPr>
          <w:rFonts w:ascii="Times New Roman" w:hAnsi="Times New Roman"/>
          <w:sz w:val="28"/>
        </w:rPr>
        <w:t>в.</w:t>
      </w:r>
    </w:p>
    <w:p w:rsidR="009409DE" w:rsidRDefault="009409DE" w:rsidP="009409DE">
      <w:pPr>
        <w:spacing w:after="0"/>
        <w:ind w:firstLine="709"/>
        <w:jc w:val="both"/>
        <w:rPr>
          <w:rFonts w:ascii="Times New Roman" w:hAnsi="Times New Roman"/>
          <w:sz w:val="28"/>
        </w:rPr>
      </w:pPr>
      <w:r>
        <w:rPr>
          <w:rFonts w:ascii="Times New Roman" w:hAnsi="Times New Roman"/>
          <w:sz w:val="28"/>
        </w:rPr>
        <w:t>6. Отсутствие снижения численности работников при условии сокращения фонда оплаты труда на 80 процентов и более за квартал у одного работодателя, численность работников которого равняется или превышает 15 работников.</w:t>
      </w:r>
    </w:p>
    <w:p w:rsidR="009409DE" w:rsidRDefault="009409DE" w:rsidP="009409DE">
      <w:pPr>
        <w:spacing w:after="0"/>
        <w:ind w:firstLine="709"/>
        <w:jc w:val="both"/>
        <w:rPr>
          <w:rFonts w:ascii="Times New Roman" w:hAnsi="Times New Roman"/>
          <w:sz w:val="28"/>
        </w:rPr>
      </w:pPr>
      <w:r>
        <w:rPr>
          <w:rFonts w:ascii="Times New Roman" w:hAnsi="Times New Roman"/>
          <w:sz w:val="28"/>
        </w:rPr>
        <w:t>7. Получение российским юридическим лицом, осуществляющим деятельность по трудоустройству граждан Российской Федерации за пределами территории Российской Федерации для работы на судах, плавающих под флагом иностранного государства, убытка по итогам прошлого календарного года по данным отчета о финансовых результатах, размещенного контролируемым лицом на государственном информационном ресурсе бухгалтерской (финансовой) отчетности.</w:t>
      </w:r>
    </w:p>
    <w:p w:rsidR="009409DE" w:rsidRDefault="009409DE" w:rsidP="009409DE">
      <w:pPr>
        <w:spacing w:after="0"/>
        <w:ind w:firstLine="709"/>
        <w:jc w:val="both"/>
        <w:rPr>
          <w:rFonts w:ascii="Times New Roman" w:hAnsi="Times New Roman"/>
          <w:sz w:val="28"/>
        </w:rPr>
      </w:pPr>
      <w:r>
        <w:rPr>
          <w:rFonts w:ascii="Times New Roman" w:hAnsi="Times New Roman"/>
          <w:sz w:val="28"/>
        </w:rPr>
        <w:t xml:space="preserve">8. Поступление информации об организации (индивидуальном предпринимателе), взаимодействующей (взаимодействующим) более чем с 35 физическими лицами (индивидуальными предпринимателями), применяющими специальный налоговый режим «Налог на профессиональный доход», каждое из которых соответствует следующим условиям: среднемесячный доход от указанной организации (индивидуального предпринимателя) в размере более 35 тысяч рублей, продолжительность работы с указанной организацией (индивидуальным </w:t>
      </w:r>
      <w:r>
        <w:rPr>
          <w:rFonts w:ascii="Times New Roman" w:hAnsi="Times New Roman"/>
          <w:sz w:val="28"/>
        </w:rPr>
        <w:lastRenderedPageBreak/>
        <w:t>предпринимателем) составляет более трех месяцев, доля дохода от указанной организации (индивидуального предпринимателя) составляет 75 процентов и более.</w:t>
      </w:r>
    </w:p>
    <w:p w:rsidR="009409DE" w:rsidRDefault="009409DE" w:rsidP="009409DE">
      <w:pPr>
        <w:spacing w:after="0"/>
        <w:ind w:firstLine="709"/>
        <w:jc w:val="both"/>
        <w:rPr>
          <w:rFonts w:ascii="Times New Roman" w:hAnsi="Times New Roman"/>
          <w:color w:val="FF0000"/>
          <w:sz w:val="28"/>
        </w:rPr>
      </w:pPr>
      <w:r>
        <w:rPr>
          <w:rFonts w:ascii="Times New Roman" w:hAnsi="Times New Roman"/>
          <w:sz w:val="28"/>
        </w:rPr>
        <w:t xml:space="preserve">9. </w:t>
      </w:r>
      <w:r w:rsidR="007B53A4" w:rsidRPr="007B53A4">
        <w:rPr>
          <w:rFonts w:ascii="Times New Roman" w:hAnsi="Times New Roman"/>
          <w:sz w:val="28"/>
        </w:rPr>
        <w:t xml:space="preserve">Поступление информации о снижении заработной платы в отчетном квартале по сравнению с аналогичным кварталом предыдущего года у 10 и более работников медицинской организации категории «врачи», медицинских работников с высшим (немедицинским) образованием, среднего медицинского персонала, младшего медицинского персонала, в случае если их доля составляет 30 и более процентов </w:t>
      </w:r>
      <w:r w:rsidR="007B53A4">
        <w:rPr>
          <w:rFonts w:ascii="Times New Roman" w:hAnsi="Times New Roman"/>
          <w:sz w:val="28"/>
        </w:rPr>
        <w:br/>
      </w:r>
      <w:r w:rsidR="007B53A4" w:rsidRPr="007B53A4">
        <w:rPr>
          <w:rFonts w:ascii="Times New Roman" w:hAnsi="Times New Roman"/>
          <w:sz w:val="28"/>
        </w:rPr>
        <w:t xml:space="preserve">от числа работников </w:t>
      </w:r>
      <w:r w:rsidR="007B53A4">
        <w:rPr>
          <w:rFonts w:ascii="Times New Roman" w:hAnsi="Times New Roman"/>
          <w:sz w:val="28"/>
        </w:rPr>
        <w:t>данных категорий соответственно</w:t>
      </w:r>
      <w:r>
        <w:rPr>
          <w:rFonts w:ascii="Times New Roman" w:hAnsi="Times New Roman"/>
          <w:sz w:val="28"/>
        </w:rPr>
        <w:t>.</w:t>
      </w:r>
    </w:p>
    <w:p w:rsidR="009409DE" w:rsidRDefault="009409DE" w:rsidP="009409DE">
      <w:pPr>
        <w:widowControl w:val="0"/>
        <w:spacing w:after="0"/>
        <w:ind w:firstLine="708"/>
        <w:jc w:val="both"/>
        <w:rPr>
          <w:rFonts w:ascii="Times New Roman" w:hAnsi="Times New Roman"/>
          <w:sz w:val="28"/>
        </w:rPr>
      </w:pPr>
      <w:r>
        <w:rPr>
          <w:rFonts w:ascii="Times New Roman" w:hAnsi="Times New Roman"/>
          <w:sz w:val="28"/>
        </w:rPr>
        <w:t>10. Поступление информации об организации (индивидуальном предпринимателе), взаимодействующей взаимодействующим) более чем с 10 физическими лицами (индивидуальными предпринимателями), применяющими специальный налоговый режим «Налог на профессиональный доход», каждое из которых соответствует условиям: среднемесячный доход от указанных организаций (индивидуальных предпринимателей) свыше 25 тысяч рублей, в предыдущем отчетном квартале они совместно состояли в трудовых отношениях с той же (тем же) или иной (иным) организацией (индивидуальным предпринимателем).</w:t>
      </w:r>
    </w:p>
    <w:p w:rsidR="009409DE" w:rsidRDefault="009409DE" w:rsidP="009409DE">
      <w:pPr>
        <w:widowControl w:val="0"/>
        <w:spacing w:after="0" w:line="240" w:lineRule="auto"/>
        <w:jc w:val="both"/>
        <w:rPr>
          <w:rFonts w:ascii="Times New Roman" w:hAnsi="Times New Roman"/>
          <w:sz w:val="24"/>
        </w:rPr>
      </w:pPr>
    </w:p>
    <w:p w:rsidR="009409DE" w:rsidRDefault="00670351" w:rsidP="009409DE">
      <w:pPr>
        <w:spacing w:after="0" w:line="240" w:lineRule="auto"/>
        <w:jc w:val="center"/>
        <w:rPr>
          <w:rFonts w:ascii="Times New Roman" w:hAnsi="Times New Roman"/>
          <w:b/>
          <w:sz w:val="28"/>
        </w:rPr>
      </w:pPr>
      <w:r w:rsidRPr="003A7B59">
        <w:rPr>
          <w:noProof/>
          <w:sz w:val="20"/>
          <w:szCs w:val="20"/>
          <w:lang w:eastAsia="ru-RU"/>
        </w:rPr>
        <mc:AlternateContent>
          <mc:Choice Requires="wps">
            <w:drawing>
              <wp:anchor distT="0" distB="0" distL="114300" distR="114300" simplePos="0" relativeHeight="251659264" behindDoc="0" locked="0" layoutInCell="1" allowOverlap="1" wp14:anchorId="7B23211B" wp14:editId="0DBA11EE">
                <wp:simplePos x="0" y="0"/>
                <wp:positionH relativeFrom="margin">
                  <wp:posOffset>3095625</wp:posOffset>
                </wp:positionH>
                <wp:positionV relativeFrom="paragraph">
                  <wp:posOffset>171450</wp:posOffset>
                </wp:positionV>
                <wp:extent cx="3301365" cy="1200785"/>
                <wp:effectExtent l="0" t="0" r="0" b="0"/>
                <wp:wrapNone/>
                <wp:docPr id="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01365" cy="1200785"/>
                        </a:xfrm>
                        <a:prstGeom prst="rect">
                          <a:avLst/>
                        </a:prstGeom>
                        <a:noFill/>
                        <a:ln w="9525">
                          <a:noFill/>
                          <a:miter lim="800000"/>
                          <a:headEnd/>
                          <a:tailEnd/>
                        </a:ln>
                      </wps:spPr>
                      <wps:txbx>
                        <w:txbxContent>
                          <w:p w:rsidR="00670351" w:rsidRDefault="00670351" w:rsidP="00670351">
                            <w:pPr>
                              <w:rPr>
                                <w:lang w:val="en-US"/>
                              </w:rPr>
                            </w:pPr>
                            <w:bookmarkStart w:id="1" w:name="_GoBack"/>
                            <w:r>
                              <w:rPr>
                                <w:lang w:val="en-US"/>
                              </w:rPr>
                              <w:t>[SIGNERSTAMP1]</w:t>
                            </w:r>
                            <w:bookmarkEnd w:id="1"/>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B23211B" id="Надпись 2" o:spid="_x0000_s1027" type="#_x0000_t202" style="position:absolute;left:0;text-align:left;margin-left:243.75pt;margin-top:13.5pt;width:259.95pt;height:94.5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" filled="f" stroked="f">
                <v:textbox>
                  <w:txbxContent>
                    <w:p w:rsidR="00670351" w:rsidRDefault="00670351" w:rsidP="00670351">
                      <w:pPr>
                        <w:rPr>
                          <w:lang w:val="en-US"/>
                        </w:rPr>
                      </w:pPr>
                      <w:bookmarkStart w:id="2" w:name="_GoBack"/>
                      <w:r>
                        <w:rPr>
                          <w:lang w:val="en-US"/>
                        </w:rPr>
                        <w:t>[SIGNERSTAMP1]</w:t>
                      </w:r>
                      <w:bookmarkEnd w:id="2"/>
                    </w:p>
                  </w:txbxContent>
                </v:textbox>
                <w10:wrap anchorx="margin"/>
              </v:shape>
            </w:pict>
          </mc:Fallback>
        </mc:AlternateContent>
      </w:r>
    </w:p>
    <w:p w:rsidR="009409DE" w:rsidRDefault="009409DE" w:rsidP="009409DE">
      <w:pPr>
        <w:spacing w:after="0" w:line="240" w:lineRule="auto"/>
        <w:jc w:val="center"/>
        <w:rPr>
          <w:rFonts w:ascii="Times New Roman" w:hAnsi="Times New Roman"/>
          <w:b/>
          <w:sz w:val="28"/>
        </w:rPr>
      </w:pPr>
    </w:p>
    <w:p w:rsidR="009409DE" w:rsidRDefault="009409DE" w:rsidP="009409DE">
      <w:pPr>
        <w:spacing w:after="0" w:line="240" w:lineRule="auto"/>
        <w:jc w:val="center"/>
        <w:rPr>
          <w:rFonts w:ascii="Times New Roman" w:hAnsi="Times New Roman"/>
          <w:b/>
          <w:sz w:val="28"/>
        </w:rPr>
      </w:pPr>
    </w:p>
    <w:p w:rsidR="009409DE" w:rsidRDefault="009409DE" w:rsidP="009409DE">
      <w:pPr>
        <w:spacing w:after="0" w:line="240" w:lineRule="auto"/>
        <w:jc w:val="center"/>
        <w:rPr>
          <w:rFonts w:ascii="Times New Roman" w:hAnsi="Times New Roman"/>
          <w:b/>
          <w:sz w:val="28"/>
        </w:rPr>
      </w:pPr>
    </w:p>
    <w:p w:rsidR="009409DE" w:rsidRDefault="009409DE" w:rsidP="009409DE">
      <w:pPr>
        <w:spacing w:after="0" w:line="240" w:lineRule="auto"/>
        <w:jc w:val="center"/>
        <w:rPr>
          <w:rFonts w:ascii="Times New Roman" w:hAnsi="Times New Roman"/>
          <w:b/>
          <w:sz w:val="28"/>
        </w:rPr>
      </w:pPr>
    </w:p>
    <w:p w:rsidR="009409DE" w:rsidRDefault="009409DE" w:rsidP="009409DE">
      <w:pPr>
        <w:spacing w:after="0" w:line="240" w:lineRule="auto"/>
        <w:jc w:val="center"/>
        <w:rPr>
          <w:rFonts w:ascii="Times New Roman" w:hAnsi="Times New Roman"/>
          <w:b/>
          <w:sz w:val="28"/>
        </w:rPr>
      </w:pPr>
    </w:p>
    <w:p w:rsidR="009409DE" w:rsidRDefault="009409DE" w:rsidP="009409DE">
      <w:pPr>
        <w:spacing w:after="0" w:line="240" w:lineRule="auto"/>
        <w:jc w:val="center"/>
        <w:rPr>
          <w:rFonts w:ascii="Times New Roman" w:hAnsi="Times New Roman"/>
          <w:b/>
          <w:sz w:val="28"/>
        </w:rPr>
      </w:pPr>
    </w:p>
    <w:p w:rsidR="009409DE" w:rsidRDefault="009409DE" w:rsidP="009409DE">
      <w:pPr>
        <w:sectPr w:rsidR="009409DE">
          <w:headerReference w:type="default" r:id="rId8"/>
          <w:pgSz w:w="11906" w:h="16838"/>
          <w:pgMar w:top="1134" w:right="567" w:bottom="1134" w:left="1134" w:header="567" w:footer="567" w:gutter="0"/>
          <w:pgNumType w:start="1"/>
          <w:cols w:space="720"/>
          <w:titlePg/>
        </w:sectPr>
      </w:pPr>
    </w:p>
    <w:p w:rsidR="009409DE" w:rsidRDefault="009409DE" w:rsidP="009409DE">
      <w:pPr>
        <w:spacing w:after="0" w:line="240" w:lineRule="auto"/>
        <w:rPr>
          <w:rFonts w:ascii="Times New Roman" w:hAnsi="Times New Roman"/>
          <w:b/>
          <w:sz w:val="28"/>
        </w:rPr>
      </w:pPr>
    </w:p>
    <w:p w:rsidR="009409DE" w:rsidRDefault="009409DE" w:rsidP="009409DE">
      <w:pPr>
        <w:spacing w:after="0" w:line="240" w:lineRule="auto"/>
        <w:jc w:val="center"/>
        <w:rPr>
          <w:rFonts w:ascii="Times New Roman" w:hAnsi="Times New Roman"/>
          <w:b/>
          <w:sz w:val="28"/>
        </w:rPr>
      </w:pPr>
      <w:r>
        <w:rPr>
          <w:rFonts w:ascii="Times New Roman" w:hAnsi="Times New Roman"/>
          <w:b/>
          <w:sz w:val="28"/>
        </w:rPr>
        <w:t>Пояснительная записка</w:t>
      </w:r>
    </w:p>
    <w:p w:rsidR="009409DE" w:rsidRDefault="009409DE" w:rsidP="009409DE">
      <w:pPr>
        <w:spacing w:after="0" w:line="240" w:lineRule="auto"/>
        <w:jc w:val="center"/>
        <w:rPr>
          <w:rFonts w:ascii="Times New Roman" w:hAnsi="Times New Roman"/>
          <w:b/>
          <w:sz w:val="28"/>
        </w:rPr>
      </w:pPr>
      <w:r>
        <w:rPr>
          <w:rFonts w:ascii="Times New Roman" w:hAnsi="Times New Roman"/>
          <w:b/>
          <w:sz w:val="28"/>
        </w:rPr>
        <w:t xml:space="preserve">к проекту приказа Министерства труда и социальной защиты </w:t>
      </w:r>
    </w:p>
    <w:p w:rsidR="009409DE" w:rsidRDefault="009409DE" w:rsidP="009409DE">
      <w:pPr>
        <w:spacing w:after="0" w:line="240" w:lineRule="auto"/>
        <w:jc w:val="center"/>
        <w:rPr>
          <w:rFonts w:ascii="Times New Roman" w:hAnsi="Times New Roman"/>
          <w:b/>
          <w:sz w:val="28"/>
        </w:rPr>
      </w:pPr>
      <w:r>
        <w:rPr>
          <w:rFonts w:ascii="Times New Roman" w:hAnsi="Times New Roman"/>
          <w:b/>
          <w:sz w:val="28"/>
        </w:rPr>
        <w:t xml:space="preserve">Российской Федерации «Об утверждении перечня индикаторов риска нарушения обязательных требований при осуществлении </w:t>
      </w:r>
    </w:p>
    <w:p w:rsidR="009409DE" w:rsidRDefault="009409DE" w:rsidP="009409DE">
      <w:pPr>
        <w:spacing w:after="0" w:line="240" w:lineRule="auto"/>
        <w:jc w:val="center"/>
        <w:rPr>
          <w:rFonts w:ascii="Times New Roman" w:hAnsi="Times New Roman"/>
          <w:b/>
          <w:sz w:val="28"/>
        </w:rPr>
      </w:pPr>
      <w:r>
        <w:rPr>
          <w:rFonts w:ascii="Times New Roman" w:hAnsi="Times New Roman"/>
          <w:b/>
          <w:sz w:val="28"/>
        </w:rPr>
        <w:t xml:space="preserve">федерального государственного контроля (надзора) за соблюдением </w:t>
      </w:r>
    </w:p>
    <w:p w:rsidR="009409DE" w:rsidRDefault="009409DE" w:rsidP="009409DE">
      <w:pPr>
        <w:spacing w:after="0" w:line="240" w:lineRule="auto"/>
        <w:jc w:val="center"/>
        <w:rPr>
          <w:rFonts w:ascii="Times New Roman" w:hAnsi="Times New Roman"/>
          <w:b/>
          <w:sz w:val="28"/>
        </w:rPr>
      </w:pPr>
      <w:r>
        <w:rPr>
          <w:rFonts w:ascii="Times New Roman" w:hAnsi="Times New Roman"/>
          <w:b/>
          <w:sz w:val="28"/>
        </w:rPr>
        <w:t>трудового законодательства и иных нормативных правовых актов, содержащих нормы трудового права»</w:t>
      </w:r>
    </w:p>
    <w:p w:rsidR="009409DE" w:rsidRDefault="009409DE" w:rsidP="009409DE">
      <w:pPr>
        <w:spacing w:after="0" w:line="240" w:lineRule="auto"/>
        <w:jc w:val="both"/>
        <w:rPr>
          <w:rFonts w:ascii="Times New Roman" w:hAnsi="Times New Roman"/>
          <w:sz w:val="28"/>
        </w:rPr>
      </w:pPr>
    </w:p>
    <w:p w:rsidR="009409DE" w:rsidRDefault="009409DE" w:rsidP="009409DE">
      <w:pPr>
        <w:spacing w:after="0" w:line="240" w:lineRule="auto"/>
        <w:jc w:val="both"/>
        <w:rPr>
          <w:rFonts w:ascii="Times New Roman" w:hAnsi="Times New Roman"/>
          <w:sz w:val="28"/>
        </w:rPr>
      </w:pPr>
    </w:p>
    <w:p w:rsidR="009409DE" w:rsidRDefault="009409DE" w:rsidP="009409DE">
      <w:pPr>
        <w:spacing w:after="0" w:line="240" w:lineRule="auto"/>
        <w:ind w:firstLine="708"/>
        <w:jc w:val="both"/>
        <w:rPr>
          <w:rFonts w:ascii="Times New Roman" w:hAnsi="Times New Roman"/>
          <w:sz w:val="28"/>
        </w:rPr>
      </w:pPr>
      <w:r>
        <w:rPr>
          <w:rFonts w:ascii="Times New Roman" w:hAnsi="Times New Roman"/>
          <w:sz w:val="28"/>
        </w:rPr>
        <w:t>Проектом приказа Министерства труда и социальной защиты Российской Федерации «Об утверждении перечня индикаторов риска нарушения обязательных требований при осуществлении федерального государственного контроля (надзора) за соблюдением трудового законодательства и иных нормативных правовых актов, содержащих нормы трудового права» (далее - проект приказа) переиздается приказ Министерства труда и социальной защиты Российской Федерации от 30 ноября               2021 г. № 838н «Об утверждении перечня индикаторов риска нарушения обязательных требований при осуществлении федерального государственного контроля (надзора) за соблюдением трудового законодательства и иных нормативных правовых актов, содержащих нормы трудового права» (далее - прик</w:t>
      </w:r>
      <w:r w:rsidR="007B53A4">
        <w:rPr>
          <w:rFonts w:ascii="Times New Roman" w:hAnsi="Times New Roman"/>
          <w:sz w:val="28"/>
        </w:rPr>
        <w:t>аз № 838н; п</w:t>
      </w:r>
      <w:r>
        <w:rPr>
          <w:rFonts w:ascii="Times New Roman" w:hAnsi="Times New Roman"/>
          <w:sz w:val="28"/>
        </w:rPr>
        <w:t>еречень</w:t>
      </w:r>
      <w:r w:rsidR="007B53A4">
        <w:rPr>
          <w:rFonts w:ascii="Times New Roman" w:hAnsi="Times New Roman"/>
          <w:sz w:val="28"/>
        </w:rPr>
        <w:t xml:space="preserve"> индикаторов риска</w:t>
      </w:r>
      <w:r>
        <w:rPr>
          <w:rFonts w:ascii="Times New Roman" w:hAnsi="Times New Roman"/>
          <w:sz w:val="28"/>
        </w:rPr>
        <w:t xml:space="preserve">; индикаторы риска) в связи с необходимостью </w:t>
      </w:r>
      <w:r w:rsidR="007B53A4">
        <w:rPr>
          <w:rFonts w:ascii="Times New Roman" w:hAnsi="Times New Roman"/>
          <w:sz w:val="28"/>
        </w:rPr>
        <w:t>уточнения действующих индикаторов риска и дополнения</w:t>
      </w:r>
      <w:r>
        <w:rPr>
          <w:rFonts w:ascii="Times New Roman" w:hAnsi="Times New Roman"/>
          <w:sz w:val="28"/>
        </w:rPr>
        <w:t xml:space="preserve"> новым индикатором риска.</w:t>
      </w:r>
    </w:p>
    <w:p w:rsidR="007B53A4" w:rsidRDefault="007B53A4" w:rsidP="007B53A4">
      <w:pPr>
        <w:spacing w:after="0" w:line="240" w:lineRule="auto"/>
        <w:ind w:firstLine="708"/>
        <w:jc w:val="both"/>
        <w:rPr>
          <w:rFonts w:ascii="Times New Roman" w:hAnsi="Times New Roman"/>
          <w:sz w:val="28"/>
        </w:rPr>
      </w:pPr>
      <w:r>
        <w:rPr>
          <w:rFonts w:ascii="Times New Roman" w:hAnsi="Times New Roman"/>
          <w:sz w:val="28"/>
        </w:rPr>
        <w:t xml:space="preserve">1. </w:t>
      </w:r>
      <w:r w:rsidRPr="007B53A4">
        <w:rPr>
          <w:rFonts w:ascii="Times New Roman" w:hAnsi="Times New Roman"/>
          <w:sz w:val="28"/>
        </w:rPr>
        <w:t>В целях реализации пункта 4 протокола совещания у заместителя Руководителя Аппарата Правительства Российс</w:t>
      </w:r>
      <w:r>
        <w:rPr>
          <w:rFonts w:ascii="Times New Roman" w:hAnsi="Times New Roman"/>
          <w:sz w:val="28"/>
        </w:rPr>
        <w:t xml:space="preserve">кой Федерации С.Ф. Вельмяйкина </w:t>
      </w:r>
      <w:r>
        <w:rPr>
          <w:rFonts w:ascii="Times New Roman" w:hAnsi="Times New Roman"/>
          <w:sz w:val="28"/>
        </w:rPr>
        <w:br/>
      </w:r>
      <w:r w:rsidRPr="007B53A4">
        <w:rPr>
          <w:rFonts w:ascii="Times New Roman" w:hAnsi="Times New Roman"/>
          <w:sz w:val="28"/>
        </w:rPr>
        <w:t xml:space="preserve">от 10.08.2026 № ВС-П36-116пр доработаны </w:t>
      </w:r>
      <w:r>
        <w:rPr>
          <w:rFonts w:ascii="Times New Roman" w:hAnsi="Times New Roman"/>
          <w:sz w:val="28"/>
        </w:rPr>
        <w:t xml:space="preserve">в перечне индикаторов риска </w:t>
      </w:r>
      <w:r w:rsidRPr="007B53A4">
        <w:rPr>
          <w:rFonts w:ascii="Times New Roman" w:hAnsi="Times New Roman"/>
          <w:sz w:val="28"/>
        </w:rPr>
        <w:t>п</w:t>
      </w:r>
      <w:r>
        <w:rPr>
          <w:rFonts w:ascii="Times New Roman" w:hAnsi="Times New Roman"/>
          <w:sz w:val="28"/>
        </w:rPr>
        <w:t xml:space="preserve">ункт 5 «Поступление информации </w:t>
      </w:r>
      <w:r w:rsidRPr="007B53A4">
        <w:rPr>
          <w:rFonts w:ascii="Times New Roman" w:hAnsi="Times New Roman"/>
          <w:sz w:val="28"/>
        </w:rPr>
        <w:t>о начислении работодателем заработной платы за каждый месяц предыдущего квартала ниже минимального размера оплаты труда 60 и более работникам в случаях, когда их доля составляет 50 и более процент</w:t>
      </w:r>
      <w:r>
        <w:rPr>
          <w:rFonts w:ascii="Times New Roman" w:hAnsi="Times New Roman"/>
          <w:sz w:val="28"/>
        </w:rPr>
        <w:t xml:space="preserve">ов от общего числа работников» </w:t>
      </w:r>
      <w:r w:rsidRPr="007B53A4">
        <w:rPr>
          <w:rFonts w:ascii="Times New Roman" w:hAnsi="Times New Roman"/>
          <w:sz w:val="28"/>
        </w:rPr>
        <w:t>(далее - индикатор № 5) и пункт 9 «Поступление информации о снижении заработной платы в отчетном квартале по сравнению с аналогичным кварталом предыдущего года у 25 процентов и более работников медицинской организации категории «врачи», медицинских работников с высшим (немедицинским) образованием, среднего медицинского персонала, младшего медицинского персонала соответс</w:t>
      </w:r>
      <w:r>
        <w:rPr>
          <w:rFonts w:ascii="Times New Roman" w:hAnsi="Times New Roman"/>
          <w:sz w:val="28"/>
        </w:rPr>
        <w:t>твенно» (далее - индикатор № 9).</w:t>
      </w:r>
    </w:p>
    <w:p w:rsidR="007B53A4" w:rsidRDefault="007B53A4" w:rsidP="009409DE">
      <w:pPr>
        <w:spacing w:after="0" w:line="240" w:lineRule="auto"/>
        <w:ind w:firstLine="708"/>
        <w:jc w:val="both"/>
        <w:rPr>
          <w:rFonts w:ascii="Times New Roman" w:hAnsi="Times New Roman"/>
          <w:sz w:val="28"/>
        </w:rPr>
      </w:pPr>
      <w:r>
        <w:rPr>
          <w:rFonts w:ascii="Times New Roman" w:hAnsi="Times New Roman"/>
          <w:sz w:val="28"/>
        </w:rPr>
        <w:t>Предлагаемое уточнение направлено на защиту</w:t>
      </w:r>
      <w:r w:rsidRPr="007B53A4">
        <w:rPr>
          <w:rFonts w:ascii="Times New Roman" w:hAnsi="Times New Roman"/>
          <w:sz w:val="28"/>
        </w:rPr>
        <w:t xml:space="preserve"> пра</w:t>
      </w:r>
      <w:r>
        <w:rPr>
          <w:rFonts w:ascii="Times New Roman" w:hAnsi="Times New Roman"/>
          <w:sz w:val="28"/>
        </w:rPr>
        <w:t>в и своевременную выплату</w:t>
      </w:r>
      <w:r w:rsidRPr="007B53A4">
        <w:rPr>
          <w:rFonts w:ascii="Times New Roman" w:hAnsi="Times New Roman"/>
          <w:sz w:val="28"/>
        </w:rPr>
        <w:t xml:space="preserve"> заработной платы </w:t>
      </w:r>
      <w:r>
        <w:rPr>
          <w:rFonts w:ascii="Times New Roman" w:hAnsi="Times New Roman"/>
          <w:sz w:val="28"/>
        </w:rPr>
        <w:t>медицинским</w:t>
      </w:r>
      <w:r w:rsidRPr="007B53A4">
        <w:rPr>
          <w:rFonts w:ascii="Times New Roman" w:hAnsi="Times New Roman"/>
          <w:sz w:val="28"/>
        </w:rPr>
        <w:t xml:space="preserve"> работникам.</w:t>
      </w:r>
    </w:p>
    <w:p w:rsidR="007B53A4" w:rsidRDefault="007B53A4" w:rsidP="009409DE">
      <w:pPr>
        <w:spacing w:after="0" w:line="240" w:lineRule="auto"/>
        <w:ind w:firstLine="708"/>
        <w:jc w:val="both"/>
        <w:rPr>
          <w:rFonts w:ascii="Times New Roman" w:hAnsi="Times New Roman"/>
          <w:sz w:val="28"/>
        </w:rPr>
      </w:pPr>
      <w:r>
        <w:rPr>
          <w:rFonts w:ascii="Times New Roman" w:hAnsi="Times New Roman"/>
          <w:sz w:val="28"/>
        </w:rPr>
        <w:t>2. Вводится новый индикатор риска (индикатор № 10).</w:t>
      </w:r>
    </w:p>
    <w:p w:rsidR="009409DE" w:rsidRDefault="009409DE" w:rsidP="009409DE">
      <w:pPr>
        <w:spacing w:after="0" w:line="240" w:lineRule="auto"/>
        <w:ind w:firstLine="709"/>
        <w:jc w:val="both"/>
        <w:rPr>
          <w:rFonts w:ascii="Times New Roman" w:hAnsi="Times New Roman"/>
          <w:sz w:val="28"/>
        </w:rPr>
      </w:pPr>
      <w:r>
        <w:rPr>
          <w:rFonts w:ascii="Times New Roman" w:hAnsi="Times New Roman"/>
          <w:sz w:val="28"/>
        </w:rPr>
        <w:t xml:space="preserve">В рамках исполнения Указания Президента </w:t>
      </w:r>
      <w:r>
        <w:rPr>
          <w:rFonts w:ascii="Times New Roman" w:hAnsi="Times New Roman"/>
          <w:color w:val="212529"/>
          <w:sz w:val="28"/>
          <w:highlight w:val="white"/>
        </w:rPr>
        <w:t>Российской Федерации В.В. Путина от 22</w:t>
      </w:r>
      <w:r>
        <w:rPr>
          <w:rFonts w:ascii="Times New Roman" w:hAnsi="Times New Roman"/>
          <w:sz w:val="28"/>
        </w:rPr>
        <w:t xml:space="preserve"> ноября 2023 г. № Пр-2293, </w:t>
      </w:r>
      <w:r>
        <w:rPr>
          <w:rFonts w:ascii="Times New Roman" w:hAnsi="Times New Roman"/>
          <w:color w:val="212529"/>
          <w:sz w:val="28"/>
          <w:highlight w:val="white"/>
        </w:rPr>
        <w:t xml:space="preserve">в соответствии с Перечнем сведений и информации, в том числе составляющих налоговую тайну, передаваемых налоговыми органами Российской Федерации в межведомственные комиссии субъектов Российской Федерации по противодействию нелегальной занятости, а также в территориальные органы Федеральной службы по труду и занятости в порядке межведомственного взаимодействия, утвержденным приказом Министерства труда и социальной защиты Российской Федерации от 2 февраля 2024 г. № 40н (далее - Перечень сведений) </w:t>
      </w:r>
      <w:r>
        <w:rPr>
          <w:rFonts w:ascii="Times New Roman" w:hAnsi="Times New Roman"/>
          <w:sz w:val="28"/>
        </w:rPr>
        <w:lastRenderedPageBreak/>
        <w:t xml:space="preserve">Роструд проводит сбор, обобщение и анализ поступающих от ФНС России сведений о соблюдении трудового законодательства юридическими лицами </w:t>
      </w:r>
      <w:r>
        <w:rPr>
          <w:rFonts w:ascii="Times New Roman" w:hAnsi="Times New Roman"/>
          <w:sz w:val="28"/>
        </w:rPr>
        <w:br/>
        <w:t>и индивидуальными предпринимателями в части выявления фактов подмены трудовых отношений гражданско-правовыми.</w:t>
      </w:r>
    </w:p>
    <w:p w:rsidR="009409DE" w:rsidRDefault="009409DE" w:rsidP="009409DE">
      <w:pPr>
        <w:spacing w:after="0" w:line="240" w:lineRule="auto"/>
        <w:ind w:firstLine="709"/>
        <w:jc w:val="both"/>
        <w:rPr>
          <w:rFonts w:ascii="Times New Roman" w:hAnsi="Times New Roman"/>
          <w:sz w:val="28"/>
        </w:rPr>
      </w:pPr>
      <w:r>
        <w:rPr>
          <w:rFonts w:ascii="Times New Roman" w:hAnsi="Times New Roman"/>
          <w:color w:val="000000"/>
          <w:sz w:val="28"/>
        </w:rPr>
        <w:t xml:space="preserve">Как следует из информации, представленной ФНС России в соответствии </w:t>
      </w:r>
      <w:r>
        <w:rPr>
          <w:rFonts w:ascii="Times New Roman" w:hAnsi="Times New Roman"/>
          <w:color w:val="000000"/>
          <w:sz w:val="28"/>
        </w:rPr>
        <w:br/>
        <w:t xml:space="preserve">с пунктом 3.1. Перечня сведений, </w:t>
      </w:r>
      <w:r w:rsidRPr="009409DE">
        <w:rPr>
          <w:rFonts w:ascii="Times New Roman" w:hAnsi="Times New Roman"/>
          <w:sz w:val="28"/>
        </w:rPr>
        <w:t xml:space="preserve">за 1 квартал 2026 года </w:t>
      </w:r>
      <w:r>
        <w:rPr>
          <w:rFonts w:ascii="Times New Roman" w:hAnsi="Times New Roman"/>
          <w:color w:val="000000"/>
          <w:sz w:val="28"/>
        </w:rPr>
        <w:t xml:space="preserve">зафиксировано 1158 организаций (индивидуальных предпринимателей), взаимодействующих более чем </w:t>
      </w:r>
      <w:r>
        <w:rPr>
          <w:rFonts w:ascii="Times New Roman" w:hAnsi="Times New Roman"/>
          <w:color w:val="000000"/>
          <w:sz w:val="28"/>
        </w:rPr>
        <w:br/>
        <w:t xml:space="preserve">с 10 физическими лицами (индивидуальными предпринимателями), применяющими специальный налоговый режим «Налог на профессиональный доход», среднемесячный доход которых от указанных организаций (индивидуальных предпринимателей) превышает 25 тысяч рублей, состоявшими в предыдущем отчетном квартале в трудовых отношениях с одной и той же организацией (индивидуальным предпринимателем). </w:t>
      </w:r>
    </w:p>
    <w:p w:rsidR="009409DE" w:rsidRDefault="009409DE" w:rsidP="009409DE">
      <w:pPr>
        <w:spacing w:after="0" w:line="240" w:lineRule="auto"/>
        <w:ind w:firstLine="709"/>
        <w:jc w:val="both"/>
        <w:rPr>
          <w:rFonts w:ascii="Times New Roman" w:hAnsi="Times New Roman"/>
          <w:sz w:val="28"/>
        </w:rPr>
      </w:pPr>
      <w:r>
        <w:rPr>
          <w:rFonts w:ascii="Times New Roman" w:hAnsi="Times New Roman"/>
          <w:sz w:val="28"/>
        </w:rPr>
        <w:t xml:space="preserve">Cрабатывание индикатора № 10 будет свидетельствовать о нарушении </w:t>
      </w:r>
      <w:r>
        <w:rPr>
          <w:rFonts w:ascii="Times New Roman" w:hAnsi="Times New Roman"/>
          <w:sz w:val="28"/>
        </w:rPr>
        <w:br/>
        <w:t>части второй статьи 15 Трудового кодекса Российской Федерации, а именно о подмене трудовых отношений заключением гражданско-правового характера.</w:t>
      </w:r>
    </w:p>
    <w:p w:rsidR="009409DE" w:rsidRDefault="009409DE" w:rsidP="009409DE">
      <w:pPr>
        <w:spacing w:after="0" w:line="240" w:lineRule="auto"/>
        <w:ind w:firstLine="709"/>
        <w:jc w:val="both"/>
        <w:rPr>
          <w:rFonts w:ascii="Times New Roman" w:hAnsi="Times New Roman"/>
          <w:sz w:val="28"/>
        </w:rPr>
      </w:pPr>
      <w:r>
        <w:rPr>
          <w:rFonts w:ascii="Times New Roman" w:hAnsi="Times New Roman"/>
          <w:sz w:val="28"/>
        </w:rPr>
        <w:t>В 2023-2025 годы доля нарушений, связанных с оформлением трудовых отношений, составляла порядка 6 процентов от выявленных нарушений трудового законодательства.</w:t>
      </w:r>
    </w:p>
    <w:p w:rsidR="009409DE" w:rsidRDefault="009409DE" w:rsidP="009409DE">
      <w:pPr>
        <w:spacing w:after="0" w:line="240" w:lineRule="auto"/>
        <w:ind w:firstLine="709"/>
        <w:jc w:val="both"/>
        <w:rPr>
          <w:rFonts w:ascii="Times New Roman" w:hAnsi="Times New Roman"/>
          <w:sz w:val="28"/>
        </w:rPr>
      </w:pPr>
      <w:r>
        <w:rPr>
          <w:rFonts w:ascii="Times New Roman" w:hAnsi="Times New Roman"/>
          <w:sz w:val="28"/>
        </w:rPr>
        <w:t>Вместе с тем, за 2025 г. выявлено свыше 1 млн. граждан Российской Федерации, находящихся в неформальных трудовых отношениях, из них легализовано свыше 979 тыс. человек, из которых 543 тыс. чел., а это более 55 %, легализовано в виде заключения с работниками именно трудовых договоров.</w:t>
      </w:r>
    </w:p>
    <w:p w:rsidR="009409DE" w:rsidRDefault="009409DE" w:rsidP="009409DE">
      <w:pPr>
        <w:spacing w:after="0" w:line="240" w:lineRule="auto"/>
        <w:ind w:firstLine="708"/>
        <w:jc w:val="both"/>
        <w:rPr>
          <w:rFonts w:ascii="Times New Roman" w:hAnsi="Times New Roman"/>
          <w:color w:val="000000"/>
          <w:sz w:val="28"/>
        </w:rPr>
      </w:pPr>
      <w:r>
        <w:rPr>
          <w:rFonts w:ascii="Times New Roman" w:hAnsi="Times New Roman"/>
          <w:sz w:val="28"/>
        </w:rPr>
        <w:t xml:space="preserve">Изложенное свидетельствует о том, что подмена трудовых отношений </w:t>
      </w:r>
      <w:r>
        <w:rPr>
          <w:rFonts w:ascii="Times New Roman" w:hAnsi="Times New Roman"/>
          <w:color w:val="000000"/>
          <w:sz w:val="28"/>
        </w:rPr>
        <w:t xml:space="preserve">остается актуальной проблемой. Это нарушение законодательства, которое лишает работников социальных гарантий, предусмотренных трудовым правом, а работодателям дает возможность избежать уплаты налогов и страховых взносов. </w:t>
      </w:r>
    </w:p>
    <w:p w:rsidR="00966A0B" w:rsidRDefault="00966A0B" w:rsidP="009409DE">
      <w:pPr>
        <w:spacing w:after="0" w:line="240" w:lineRule="auto"/>
        <w:ind w:firstLine="708"/>
        <w:jc w:val="both"/>
        <w:rPr>
          <w:rFonts w:ascii="Times New Roman" w:hAnsi="Times New Roman"/>
          <w:sz w:val="28"/>
        </w:rPr>
      </w:pPr>
      <w:r w:rsidRPr="00966A0B">
        <w:rPr>
          <w:rFonts w:ascii="Times New Roman" w:hAnsi="Times New Roman"/>
          <w:sz w:val="28"/>
        </w:rPr>
        <w:t>Новый индикатор риска сработает, если более 10 самозанятых сначала были работниками с трудовыми договорами в одной организации, а в следующем отчетном квартале заключили гражданско-правовые договоры и имеют среднемесячный доход выше 25 тыс. рублей. Притом неважно, продолжили ли самозанятые сотрудничество с той же организацией или вместе стали оказывать услуги другому заказчику.</w:t>
      </w:r>
    </w:p>
    <w:p w:rsidR="007B53A4" w:rsidRDefault="007B53A4" w:rsidP="007B53A4">
      <w:pPr>
        <w:spacing w:after="0" w:line="240" w:lineRule="auto"/>
        <w:ind w:firstLine="708"/>
        <w:jc w:val="both"/>
        <w:rPr>
          <w:rFonts w:ascii="Times New Roman" w:hAnsi="Times New Roman"/>
          <w:sz w:val="28"/>
        </w:rPr>
      </w:pPr>
      <w:r>
        <w:rPr>
          <w:rFonts w:ascii="Times New Roman" w:hAnsi="Times New Roman"/>
          <w:sz w:val="28"/>
        </w:rPr>
        <w:t>3.</w:t>
      </w:r>
      <w:r w:rsidRPr="007B53A4">
        <w:t xml:space="preserve"> </w:t>
      </w:r>
      <w:r>
        <w:t xml:space="preserve"> </w:t>
      </w:r>
      <w:r>
        <w:rPr>
          <w:rFonts w:ascii="Times New Roman" w:hAnsi="Times New Roman"/>
          <w:sz w:val="28"/>
        </w:rPr>
        <w:t>У</w:t>
      </w:r>
      <w:r w:rsidRPr="007B53A4">
        <w:rPr>
          <w:rFonts w:ascii="Times New Roman" w:hAnsi="Times New Roman"/>
          <w:sz w:val="28"/>
        </w:rPr>
        <w:t>читывая ограниче</w:t>
      </w:r>
      <w:r>
        <w:rPr>
          <w:rFonts w:ascii="Times New Roman" w:hAnsi="Times New Roman"/>
          <w:sz w:val="28"/>
        </w:rPr>
        <w:t xml:space="preserve">нность действия приказа № 838н </w:t>
      </w:r>
      <w:r w:rsidRPr="007B53A4">
        <w:rPr>
          <w:rFonts w:ascii="Times New Roman" w:hAnsi="Times New Roman"/>
          <w:sz w:val="28"/>
        </w:rPr>
        <w:t>(до 31.12.2026), проектом приказа продлевается срок его действия до 31.12.2027.</w:t>
      </w:r>
    </w:p>
    <w:p w:rsidR="007B53A4" w:rsidRDefault="007B53A4" w:rsidP="009409DE">
      <w:pPr>
        <w:spacing w:after="0" w:line="240" w:lineRule="auto"/>
        <w:ind w:firstLine="708"/>
        <w:jc w:val="both"/>
        <w:rPr>
          <w:rFonts w:ascii="Times New Roman" w:hAnsi="Times New Roman"/>
          <w:sz w:val="28"/>
        </w:rPr>
      </w:pPr>
      <w:r w:rsidRPr="007B53A4">
        <w:rPr>
          <w:rFonts w:ascii="Times New Roman" w:hAnsi="Times New Roman"/>
          <w:sz w:val="28"/>
        </w:rPr>
        <w:t>При этом по правилам подготовки нормативных правовых актов федеральных органов исполнительной власти и их государственной регистрации при частом внесении изменений в нормативный правовой акт требуется его переиздание, в связи с этим редакция иных индикаторов, содержащи</w:t>
      </w:r>
      <w:r>
        <w:rPr>
          <w:rFonts w:ascii="Times New Roman" w:hAnsi="Times New Roman"/>
          <w:sz w:val="28"/>
        </w:rPr>
        <w:t xml:space="preserve">хся в перечне проекта приказа, </w:t>
      </w:r>
      <w:r>
        <w:rPr>
          <w:rFonts w:ascii="Times New Roman" w:hAnsi="Times New Roman"/>
          <w:sz w:val="28"/>
        </w:rPr>
        <w:br/>
      </w:r>
      <w:r w:rsidRPr="007B53A4">
        <w:rPr>
          <w:rFonts w:ascii="Times New Roman" w:hAnsi="Times New Roman"/>
          <w:sz w:val="28"/>
        </w:rPr>
        <w:t>не меняется, индикаторы остаются в редакции, которая действует в настоящее время.</w:t>
      </w:r>
    </w:p>
    <w:p w:rsidR="009409DE" w:rsidRDefault="009409DE" w:rsidP="009409DE">
      <w:pPr>
        <w:spacing w:after="0" w:line="240" w:lineRule="auto"/>
        <w:ind w:firstLine="708"/>
        <w:jc w:val="both"/>
        <w:rPr>
          <w:rFonts w:ascii="Times New Roman" w:hAnsi="Times New Roman"/>
          <w:sz w:val="28"/>
        </w:rPr>
      </w:pPr>
      <w:r>
        <w:rPr>
          <w:rFonts w:ascii="Times New Roman" w:hAnsi="Times New Roman"/>
          <w:sz w:val="28"/>
        </w:rPr>
        <w:t>Реализация положений, предусмотренных проектом, не повлечет социально-экономических, финансовых и иных последствий, в том числе для субъектов предпринимательской и иной экономической деятельности, а также</w:t>
      </w:r>
      <w:r>
        <w:rPr>
          <w:rFonts w:ascii="Times New Roman" w:hAnsi="Times New Roman"/>
          <w:sz w:val="28"/>
        </w:rPr>
        <w:br/>
        <w:t>не повлияет на достижение целей государственных программ Российской Федерации.</w:t>
      </w:r>
    </w:p>
    <w:p w:rsidR="009409DE" w:rsidRDefault="009409DE" w:rsidP="009409DE">
      <w:pPr>
        <w:spacing w:after="0" w:line="240" w:lineRule="auto"/>
        <w:ind w:firstLine="708"/>
        <w:jc w:val="both"/>
        <w:rPr>
          <w:rFonts w:ascii="Times New Roman" w:hAnsi="Times New Roman"/>
          <w:sz w:val="28"/>
        </w:rPr>
      </w:pPr>
      <w:r>
        <w:rPr>
          <w:rFonts w:ascii="Times New Roman" w:hAnsi="Times New Roman"/>
          <w:sz w:val="28"/>
        </w:rPr>
        <w:t xml:space="preserve">Расходные обязательства публично-правовых образований на основании проекта приказа не возникают. Реализация проекта не потребует выделения из </w:t>
      </w:r>
      <w:r>
        <w:rPr>
          <w:rFonts w:ascii="Times New Roman" w:hAnsi="Times New Roman"/>
          <w:sz w:val="28"/>
        </w:rPr>
        <w:lastRenderedPageBreak/>
        <w:t>федерального бюджета дополнительных бюджетных ассигнований, а также иных бюджетов бюджетной системы Российской Федерации.</w:t>
      </w:r>
    </w:p>
    <w:p w:rsidR="009409DE" w:rsidRDefault="009409DE" w:rsidP="009409DE">
      <w:pPr>
        <w:spacing w:after="0" w:line="240" w:lineRule="auto"/>
        <w:ind w:firstLine="708"/>
        <w:jc w:val="both"/>
        <w:rPr>
          <w:rFonts w:ascii="Times New Roman" w:hAnsi="Times New Roman"/>
          <w:sz w:val="28"/>
        </w:rPr>
      </w:pPr>
      <w:r>
        <w:rPr>
          <w:rFonts w:ascii="Times New Roman" w:hAnsi="Times New Roman"/>
          <w:sz w:val="28"/>
        </w:rPr>
        <w:t>Проект не противоречит положениям Договора о Евразийском экономическом союзе, а также положениям иных международных договоров Российской Федерации.</w:t>
      </w:r>
    </w:p>
    <w:p w:rsidR="009409DE" w:rsidRDefault="009409DE" w:rsidP="009409DE">
      <w:pPr>
        <w:spacing w:after="0" w:line="240" w:lineRule="auto"/>
        <w:ind w:firstLine="708"/>
        <w:jc w:val="both"/>
        <w:rPr>
          <w:rFonts w:ascii="Times New Roman" w:hAnsi="Times New Roman"/>
          <w:sz w:val="28"/>
        </w:rPr>
      </w:pPr>
      <w:r>
        <w:rPr>
          <w:rFonts w:ascii="Times New Roman" w:hAnsi="Times New Roman"/>
          <w:sz w:val="28"/>
        </w:rPr>
        <w:t>Издание проекта не требует признания утратившими силу, приостановления, изменения или принятия нормативных правовых актов.</w:t>
      </w:r>
    </w:p>
    <w:p w:rsidR="009409DE" w:rsidRDefault="009409DE" w:rsidP="009409DE">
      <w:pPr>
        <w:spacing w:after="0" w:line="240" w:lineRule="auto"/>
        <w:jc w:val="both"/>
        <w:rPr>
          <w:rFonts w:ascii="Times New Roman" w:hAnsi="Times New Roman"/>
          <w:sz w:val="28"/>
        </w:rPr>
      </w:pPr>
    </w:p>
    <w:p w:rsidR="009409DE" w:rsidRDefault="009409DE" w:rsidP="009409DE">
      <w:pPr>
        <w:spacing w:after="0" w:line="240" w:lineRule="auto"/>
        <w:jc w:val="both"/>
        <w:rPr>
          <w:rFonts w:ascii="Times New Roman" w:hAnsi="Times New Roman"/>
          <w:sz w:val="28"/>
        </w:rPr>
      </w:pPr>
    </w:p>
    <w:p w:rsidR="009409DE" w:rsidRDefault="009409DE" w:rsidP="009409DE">
      <w:pPr>
        <w:spacing w:after="0" w:line="240" w:lineRule="auto"/>
        <w:jc w:val="both"/>
        <w:rPr>
          <w:rFonts w:ascii="Times New Roman" w:hAnsi="Times New Roman"/>
          <w:sz w:val="28"/>
        </w:rPr>
      </w:pPr>
    </w:p>
    <w:p w:rsidR="009409DE" w:rsidRDefault="009409DE" w:rsidP="009409DE">
      <w:pPr>
        <w:spacing w:after="0" w:line="240" w:lineRule="auto"/>
        <w:jc w:val="both"/>
        <w:rPr>
          <w:rFonts w:ascii="Times New Roman" w:hAnsi="Times New Roman"/>
          <w:sz w:val="28"/>
        </w:rPr>
      </w:pPr>
    </w:p>
    <w:p w:rsidR="009409DE" w:rsidRDefault="009409DE" w:rsidP="009409DE">
      <w:pPr>
        <w:spacing w:after="0" w:line="240" w:lineRule="auto"/>
        <w:ind w:firstLine="708"/>
        <w:jc w:val="both"/>
        <w:rPr>
          <w:rFonts w:ascii="Times New Roman" w:hAnsi="Times New Roman"/>
          <w:color w:val="000000" w:themeColor="text1"/>
          <w:sz w:val="28"/>
        </w:rPr>
      </w:pPr>
    </w:p>
    <w:p w:rsidR="009409DE" w:rsidRDefault="009409DE" w:rsidP="009409DE">
      <w:pPr>
        <w:spacing w:after="0" w:line="240" w:lineRule="auto"/>
        <w:rPr>
          <w:rFonts w:ascii="Times New Roman" w:hAnsi="Times New Roman"/>
          <w:sz w:val="20"/>
        </w:rPr>
      </w:pPr>
    </w:p>
    <w:p w:rsidR="009409DE" w:rsidRDefault="009409DE" w:rsidP="009409DE">
      <w:pPr>
        <w:spacing w:after="0" w:line="240" w:lineRule="auto"/>
        <w:rPr>
          <w:rFonts w:ascii="Times New Roman" w:hAnsi="Times New Roman"/>
          <w:sz w:val="2"/>
        </w:rPr>
      </w:pPr>
    </w:p>
    <w:p w:rsidR="009409DE" w:rsidRDefault="009409DE" w:rsidP="009409DE"/>
    <w:p w:rsidR="009409DE" w:rsidRDefault="009409DE">
      <w:pPr>
        <w:rPr>
          <w:rFonts w:ascii="Times New Roman" w:eastAsia="Times New Roman" w:hAnsi="Times New Roman" w:cs="Times New Roman"/>
          <w:sz w:val="2"/>
          <w:szCs w:val="2"/>
          <w:lang w:eastAsia="ru-RU"/>
        </w:rPr>
      </w:pPr>
    </w:p>
    <w:p w:rsidR="0053312D" w:rsidRDefault="0053312D">
      <w:pPr>
        <w:rPr>
          <w:rFonts w:ascii="Times New Roman" w:eastAsia="Times New Roman" w:hAnsi="Times New Roman" w:cs="Times New Roman"/>
          <w:sz w:val="2"/>
          <w:szCs w:val="2"/>
          <w:lang w:eastAsia="ru-RU"/>
        </w:rPr>
      </w:pPr>
    </w:p>
    <w:sectPr w:rsidR="0053312D" w:rsidSect="00CB5CBE">
      <w:pgSz w:w="11906" w:h="16838" w:code="9"/>
      <w:pgMar w:top="1134" w:right="567" w:bottom="1134" w:left="1134" w:header="567" w:footer="567"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E0B72" w:rsidRDefault="004E0B72" w:rsidP="00466B1C">
      <w:pPr>
        <w:spacing w:after="0" w:line="240" w:lineRule="auto"/>
      </w:pPr>
      <w:r>
        <w:separator/>
      </w:r>
    </w:p>
  </w:endnote>
  <w:endnote w:type="continuationSeparator" w:id="0">
    <w:p w:rsidR="004E0B72" w:rsidRDefault="004E0B72" w:rsidP="00466B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E0B72" w:rsidRDefault="004E0B72" w:rsidP="00466B1C">
      <w:pPr>
        <w:spacing w:after="0" w:line="240" w:lineRule="auto"/>
      </w:pPr>
      <w:r>
        <w:separator/>
      </w:r>
    </w:p>
  </w:footnote>
  <w:footnote w:type="continuationSeparator" w:id="0">
    <w:p w:rsidR="004E0B72" w:rsidRDefault="004E0B72" w:rsidP="00466B1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409DE" w:rsidRDefault="009409DE">
    <w:pPr>
      <w:pStyle w:val="a6"/>
      <w:jc w:val="center"/>
      <w:rPr>
        <w:rFonts w:ascii="Times New Roman" w:hAnsi="Times New Roman"/>
        <w:sz w:val="28"/>
      </w:rPr>
    </w:pPr>
    <w:r>
      <w:rPr>
        <w:rFonts w:ascii="Times New Roman" w:hAnsi="Times New Roman"/>
        <w:sz w:val="28"/>
      </w:rPr>
      <w:fldChar w:fldCharType="begin"/>
    </w:r>
    <w:r>
      <w:rPr>
        <w:rFonts w:ascii="Times New Roman" w:hAnsi="Times New Roman"/>
        <w:sz w:val="28"/>
      </w:rPr>
      <w:instrText xml:space="preserve">PAGE </w:instrText>
    </w:r>
    <w:r>
      <w:rPr>
        <w:rFonts w:ascii="Times New Roman" w:hAnsi="Times New Roman"/>
        <w:sz w:val="28"/>
      </w:rPr>
      <w:fldChar w:fldCharType="separate"/>
    </w:r>
    <w:r w:rsidR="00670351">
      <w:rPr>
        <w:rFonts w:ascii="Times New Roman" w:hAnsi="Times New Roman"/>
        <w:noProof/>
        <w:sz w:val="28"/>
      </w:rPr>
      <w:t>3</w:t>
    </w:r>
    <w:r>
      <w:rPr>
        <w:rFonts w:ascii="Times New Roman" w:hAnsi="Times New Roman"/>
        <w:sz w:val="28"/>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409DE" w:rsidRDefault="009409DE">
    <w:pPr>
      <w:pStyle w:val="a6"/>
      <w:jc w:val="center"/>
      <w:rPr>
        <w:rFonts w:ascii="Times New Roman" w:hAnsi="Times New Roman"/>
        <w:sz w:val="28"/>
      </w:rPr>
    </w:pPr>
    <w:r>
      <w:rPr>
        <w:rFonts w:ascii="Times New Roman" w:hAnsi="Times New Roman"/>
        <w:sz w:val="28"/>
      </w:rPr>
      <w:fldChar w:fldCharType="begin"/>
    </w:r>
    <w:r>
      <w:rPr>
        <w:rFonts w:ascii="Times New Roman" w:hAnsi="Times New Roman"/>
        <w:sz w:val="28"/>
      </w:rPr>
      <w:instrText xml:space="preserve">PAGE </w:instrText>
    </w:r>
    <w:r>
      <w:rPr>
        <w:rFonts w:ascii="Times New Roman" w:hAnsi="Times New Roman"/>
        <w:sz w:val="28"/>
      </w:rPr>
      <w:fldChar w:fldCharType="separate"/>
    </w:r>
    <w:r w:rsidR="00670351">
      <w:rPr>
        <w:rFonts w:ascii="Times New Roman" w:hAnsi="Times New Roman"/>
        <w:noProof/>
        <w:sz w:val="28"/>
      </w:rPr>
      <w:t>3</w:t>
    </w:r>
    <w:r>
      <w:rPr>
        <w:rFonts w:ascii="Times New Roman" w:hAnsi="Times New Roman"/>
        <w:sz w:val="28"/>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6F28"/>
    <w:rsid w:val="00005FBF"/>
    <w:rsid w:val="000063F1"/>
    <w:rsid w:val="00007F74"/>
    <w:rsid w:val="00010392"/>
    <w:rsid w:val="00010CE4"/>
    <w:rsid w:val="00012619"/>
    <w:rsid w:val="00013D8F"/>
    <w:rsid w:val="00033FC7"/>
    <w:rsid w:val="00036C1F"/>
    <w:rsid w:val="0003712F"/>
    <w:rsid w:val="00045EEF"/>
    <w:rsid w:val="000606C7"/>
    <w:rsid w:val="0006196F"/>
    <w:rsid w:val="00062422"/>
    <w:rsid w:val="0006536D"/>
    <w:rsid w:val="000742B5"/>
    <w:rsid w:val="00075A6D"/>
    <w:rsid w:val="00080782"/>
    <w:rsid w:val="00094C89"/>
    <w:rsid w:val="000962CB"/>
    <w:rsid w:val="00097541"/>
    <w:rsid w:val="000976A1"/>
    <w:rsid w:val="000A630F"/>
    <w:rsid w:val="000B7973"/>
    <w:rsid w:val="000C35EB"/>
    <w:rsid w:val="000C383D"/>
    <w:rsid w:val="000C6150"/>
    <w:rsid w:val="000D15A8"/>
    <w:rsid w:val="000E46B4"/>
    <w:rsid w:val="000F242D"/>
    <w:rsid w:val="000F2672"/>
    <w:rsid w:val="000F2EC5"/>
    <w:rsid w:val="000F37C9"/>
    <w:rsid w:val="000F4A24"/>
    <w:rsid w:val="001019B2"/>
    <w:rsid w:val="00101AEC"/>
    <w:rsid w:val="001041A9"/>
    <w:rsid w:val="00104812"/>
    <w:rsid w:val="00105BA4"/>
    <w:rsid w:val="00106AF7"/>
    <w:rsid w:val="001119BD"/>
    <w:rsid w:val="001222F4"/>
    <w:rsid w:val="00124627"/>
    <w:rsid w:val="001268E6"/>
    <w:rsid w:val="00126DFD"/>
    <w:rsid w:val="00127E0E"/>
    <w:rsid w:val="001341BE"/>
    <w:rsid w:val="00134A3A"/>
    <w:rsid w:val="00137C3B"/>
    <w:rsid w:val="00144E9F"/>
    <w:rsid w:val="001511BB"/>
    <w:rsid w:val="00152615"/>
    <w:rsid w:val="001572D5"/>
    <w:rsid w:val="00167170"/>
    <w:rsid w:val="00176E2D"/>
    <w:rsid w:val="0018383C"/>
    <w:rsid w:val="0018600B"/>
    <w:rsid w:val="001914E0"/>
    <w:rsid w:val="00193692"/>
    <w:rsid w:val="001939A8"/>
    <w:rsid w:val="001B0BE8"/>
    <w:rsid w:val="001B7CCD"/>
    <w:rsid w:val="001C1555"/>
    <w:rsid w:val="001C2970"/>
    <w:rsid w:val="001C2A3A"/>
    <w:rsid w:val="001C5C3F"/>
    <w:rsid w:val="001D0998"/>
    <w:rsid w:val="001D42FB"/>
    <w:rsid w:val="001E15E6"/>
    <w:rsid w:val="001F23B8"/>
    <w:rsid w:val="001F738B"/>
    <w:rsid w:val="00200EB3"/>
    <w:rsid w:val="0020375D"/>
    <w:rsid w:val="002222CB"/>
    <w:rsid w:val="00225329"/>
    <w:rsid w:val="002334B6"/>
    <w:rsid w:val="00235295"/>
    <w:rsid w:val="002366AA"/>
    <w:rsid w:val="002371BB"/>
    <w:rsid w:val="00237C13"/>
    <w:rsid w:val="0025086E"/>
    <w:rsid w:val="002535F3"/>
    <w:rsid w:val="0027284E"/>
    <w:rsid w:val="00277B7A"/>
    <w:rsid w:val="00282CD0"/>
    <w:rsid w:val="0028330B"/>
    <w:rsid w:val="002A1346"/>
    <w:rsid w:val="002C295E"/>
    <w:rsid w:val="002D0986"/>
    <w:rsid w:val="002D09C0"/>
    <w:rsid w:val="002D0D23"/>
    <w:rsid w:val="002D2132"/>
    <w:rsid w:val="002D77CB"/>
    <w:rsid w:val="002E171D"/>
    <w:rsid w:val="002E1837"/>
    <w:rsid w:val="002E208C"/>
    <w:rsid w:val="00301280"/>
    <w:rsid w:val="00306880"/>
    <w:rsid w:val="00307676"/>
    <w:rsid w:val="0031221E"/>
    <w:rsid w:val="003208EC"/>
    <w:rsid w:val="00325B84"/>
    <w:rsid w:val="003275F2"/>
    <w:rsid w:val="00327C32"/>
    <w:rsid w:val="00332A80"/>
    <w:rsid w:val="0033555B"/>
    <w:rsid w:val="00337675"/>
    <w:rsid w:val="00342356"/>
    <w:rsid w:val="00345C24"/>
    <w:rsid w:val="00351870"/>
    <w:rsid w:val="003520C8"/>
    <w:rsid w:val="00352362"/>
    <w:rsid w:val="0036312F"/>
    <w:rsid w:val="00371334"/>
    <w:rsid w:val="0037258E"/>
    <w:rsid w:val="0037735F"/>
    <w:rsid w:val="003828C8"/>
    <w:rsid w:val="00384F53"/>
    <w:rsid w:val="003913CD"/>
    <w:rsid w:val="00393B78"/>
    <w:rsid w:val="003A0BE1"/>
    <w:rsid w:val="003A265A"/>
    <w:rsid w:val="003A44E9"/>
    <w:rsid w:val="003A5213"/>
    <w:rsid w:val="003A636E"/>
    <w:rsid w:val="003A6B41"/>
    <w:rsid w:val="003B0766"/>
    <w:rsid w:val="003C046B"/>
    <w:rsid w:val="003C11BA"/>
    <w:rsid w:val="003C3F1D"/>
    <w:rsid w:val="003C5692"/>
    <w:rsid w:val="003D01EA"/>
    <w:rsid w:val="003D0744"/>
    <w:rsid w:val="003D0F4A"/>
    <w:rsid w:val="003D6C07"/>
    <w:rsid w:val="003E4263"/>
    <w:rsid w:val="003E79E2"/>
    <w:rsid w:val="003F28B2"/>
    <w:rsid w:val="00401A1B"/>
    <w:rsid w:val="004134FB"/>
    <w:rsid w:val="004153A6"/>
    <w:rsid w:val="0041542F"/>
    <w:rsid w:val="004162CE"/>
    <w:rsid w:val="00425934"/>
    <w:rsid w:val="004347B1"/>
    <w:rsid w:val="004352D0"/>
    <w:rsid w:val="00435A4F"/>
    <w:rsid w:val="0044125B"/>
    <w:rsid w:val="00441F0D"/>
    <w:rsid w:val="00443812"/>
    <w:rsid w:val="004438CC"/>
    <w:rsid w:val="00446D4B"/>
    <w:rsid w:val="00452AB4"/>
    <w:rsid w:val="00456A85"/>
    <w:rsid w:val="004617E1"/>
    <w:rsid w:val="00466B1C"/>
    <w:rsid w:val="00470CC4"/>
    <w:rsid w:val="004731DC"/>
    <w:rsid w:val="00482DEE"/>
    <w:rsid w:val="00483D4A"/>
    <w:rsid w:val="00484862"/>
    <w:rsid w:val="00490173"/>
    <w:rsid w:val="004959B2"/>
    <w:rsid w:val="004A5926"/>
    <w:rsid w:val="004A5CD8"/>
    <w:rsid w:val="004A6287"/>
    <w:rsid w:val="004B162E"/>
    <w:rsid w:val="004B2FD2"/>
    <w:rsid w:val="004B4EF0"/>
    <w:rsid w:val="004D0529"/>
    <w:rsid w:val="004E0B72"/>
    <w:rsid w:val="004F755D"/>
    <w:rsid w:val="004F76F9"/>
    <w:rsid w:val="0050563A"/>
    <w:rsid w:val="00506EFE"/>
    <w:rsid w:val="00511DE7"/>
    <w:rsid w:val="00520CBA"/>
    <w:rsid w:val="00524DD9"/>
    <w:rsid w:val="0053312D"/>
    <w:rsid w:val="00537B0A"/>
    <w:rsid w:val="005400EE"/>
    <w:rsid w:val="005409B7"/>
    <w:rsid w:val="0055567E"/>
    <w:rsid w:val="00556AE2"/>
    <w:rsid w:val="00565527"/>
    <w:rsid w:val="00566411"/>
    <w:rsid w:val="0057545C"/>
    <w:rsid w:val="00576326"/>
    <w:rsid w:val="0058056E"/>
    <w:rsid w:val="00582516"/>
    <w:rsid w:val="00582EE8"/>
    <w:rsid w:val="00584372"/>
    <w:rsid w:val="0058486E"/>
    <w:rsid w:val="00586403"/>
    <w:rsid w:val="00590877"/>
    <w:rsid w:val="005933C2"/>
    <w:rsid w:val="005935AF"/>
    <w:rsid w:val="005951D5"/>
    <w:rsid w:val="005A06C4"/>
    <w:rsid w:val="005A66B0"/>
    <w:rsid w:val="005B44A2"/>
    <w:rsid w:val="005B595B"/>
    <w:rsid w:val="005B72DA"/>
    <w:rsid w:val="005C11BF"/>
    <w:rsid w:val="005C5A9F"/>
    <w:rsid w:val="005C719B"/>
    <w:rsid w:val="005E1B38"/>
    <w:rsid w:val="005E4A48"/>
    <w:rsid w:val="005E634D"/>
    <w:rsid w:val="005E7279"/>
    <w:rsid w:val="005F0864"/>
    <w:rsid w:val="005F3522"/>
    <w:rsid w:val="005F6607"/>
    <w:rsid w:val="00607C93"/>
    <w:rsid w:val="00613815"/>
    <w:rsid w:val="00614CE9"/>
    <w:rsid w:val="00617E7B"/>
    <w:rsid w:val="00621B86"/>
    <w:rsid w:val="0062430C"/>
    <w:rsid w:val="00626321"/>
    <w:rsid w:val="006271A8"/>
    <w:rsid w:val="00630F73"/>
    <w:rsid w:val="006320F5"/>
    <w:rsid w:val="00636F28"/>
    <w:rsid w:val="00640FBF"/>
    <w:rsid w:val="00641ED6"/>
    <w:rsid w:val="00644CE5"/>
    <w:rsid w:val="00644E0A"/>
    <w:rsid w:val="0064662C"/>
    <w:rsid w:val="00646F9E"/>
    <w:rsid w:val="00652230"/>
    <w:rsid w:val="00654F7B"/>
    <w:rsid w:val="00657E9B"/>
    <w:rsid w:val="00660010"/>
    <w:rsid w:val="00670351"/>
    <w:rsid w:val="0067358B"/>
    <w:rsid w:val="00673CC2"/>
    <w:rsid w:val="00673FD8"/>
    <w:rsid w:val="00684ECB"/>
    <w:rsid w:val="006854E5"/>
    <w:rsid w:val="00691F98"/>
    <w:rsid w:val="006945FD"/>
    <w:rsid w:val="00695D0E"/>
    <w:rsid w:val="006A644C"/>
    <w:rsid w:val="006A6B2B"/>
    <w:rsid w:val="006A796E"/>
    <w:rsid w:val="006B446B"/>
    <w:rsid w:val="006C0C44"/>
    <w:rsid w:val="006C291C"/>
    <w:rsid w:val="006C37AF"/>
    <w:rsid w:val="006C5F47"/>
    <w:rsid w:val="006D3854"/>
    <w:rsid w:val="006D7FC0"/>
    <w:rsid w:val="006E73B3"/>
    <w:rsid w:val="006F6FD4"/>
    <w:rsid w:val="006F73BB"/>
    <w:rsid w:val="007030AD"/>
    <w:rsid w:val="0070416D"/>
    <w:rsid w:val="00710B68"/>
    <w:rsid w:val="00711949"/>
    <w:rsid w:val="00716EC1"/>
    <w:rsid w:val="00722B56"/>
    <w:rsid w:val="007240B9"/>
    <w:rsid w:val="007312AF"/>
    <w:rsid w:val="00732F91"/>
    <w:rsid w:val="00733443"/>
    <w:rsid w:val="007343BF"/>
    <w:rsid w:val="00754A0C"/>
    <w:rsid w:val="00762F6E"/>
    <w:rsid w:val="00765066"/>
    <w:rsid w:val="007658BB"/>
    <w:rsid w:val="0076739B"/>
    <w:rsid w:val="00781E36"/>
    <w:rsid w:val="007827A1"/>
    <w:rsid w:val="00785470"/>
    <w:rsid w:val="00791D39"/>
    <w:rsid w:val="00796C22"/>
    <w:rsid w:val="007A34F1"/>
    <w:rsid w:val="007A3FC0"/>
    <w:rsid w:val="007A5E17"/>
    <w:rsid w:val="007A6A7F"/>
    <w:rsid w:val="007B223A"/>
    <w:rsid w:val="007B4077"/>
    <w:rsid w:val="007B53A4"/>
    <w:rsid w:val="007C5569"/>
    <w:rsid w:val="007C7484"/>
    <w:rsid w:val="007D2727"/>
    <w:rsid w:val="007D2F77"/>
    <w:rsid w:val="007D47F9"/>
    <w:rsid w:val="007D7F54"/>
    <w:rsid w:val="007E1369"/>
    <w:rsid w:val="007F12D9"/>
    <w:rsid w:val="007F1E1D"/>
    <w:rsid w:val="007F6FDC"/>
    <w:rsid w:val="0080231C"/>
    <w:rsid w:val="008042ED"/>
    <w:rsid w:val="008132B2"/>
    <w:rsid w:val="008204CB"/>
    <w:rsid w:val="00824F2D"/>
    <w:rsid w:val="008252DC"/>
    <w:rsid w:val="0082721B"/>
    <w:rsid w:val="00836517"/>
    <w:rsid w:val="008367E5"/>
    <w:rsid w:val="00837396"/>
    <w:rsid w:val="00844F62"/>
    <w:rsid w:val="00845286"/>
    <w:rsid w:val="00845653"/>
    <w:rsid w:val="008476AB"/>
    <w:rsid w:val="00860059"/>
    <w:rsid w:val="00861150"/>
    <w:rsid w:val="00864ADE"/>
    <w:rsid w:val="00867806"/>
    <w:rsid w:val="0087587F"/>
    <w:rsid w:val="00877F14"/>
    <w:rsid w:val="008B14B6"/>
    <w:rsid w:val="008C1F84"/>
    <w:rsid w:val="008D59DF"/>
    <w:rsid w:val="008E4601"/>
    <w:rsid w:val="008F291D"/>
    <w:rsid w:val="008F4400"/>
    <w:rsid w:val="008F7627"/>
    <w:rsid w:val="00902104"/>
    <w:rsid w:val="00902AD2"/>
    <w:rsid w:val="00904FB4"/>
    <w:rsid w:val="009068E4"/>
    <w:rsid w:val="00920E67"/>
    <w:rsid w:val="00922DBB"/>
    <w:rsid w:val="00923403"/>
    <w:rsid w:val="0092545F"/>
    <w:rsid w:val="00933E9D"/>
    <w:rsid w:val="00935FF0"/>
    <w:rsid w:val="009409DE"/>
    <w:rsid w:val="00960095"/>
    <w:rsid w:val="009626B6"/>
    <w:rsid w:val="0096600A"/>
    <w:rsid w:val="00966A0B"/>
    <w:rsid w:val="009715E3"/>
    <w:rsid w:val="009748EA"/>
    <w:rsid w:val="00974989"/>
    <w:rsid w:val="00977156"/>
    <w:rsid w:val="0097736E"/>
    <w:rsid w:val="00980CA3"/>
    <w:rsid w:val="00981463"/>
    <w:rsid w:val="009838F0"/>
    <w:rsid w:val="00984107"/>
    <w:rsid w:val="009842F5"/>
    <w:rsid w:val="00990484"/>
    <w:rsid w:val="0099320B"/>
    <w:rsid w:val="00995174"/>
    <w:rsid w:val="0099729C"/>
    <w:rsid w:val="009A2FAE"/>
    <w:rsid w:val="009A4B6F"/>
    <w:rsid w:val="009A6DD8"/>
    <w:rsid w:val="009B697C"/>
    <w:rsid w:val="009C0855"/>
    <w:rsid w:val="009D2886"/>
    <w:rsid w:val="009D62B4"/>
    <w:rsid w:val="009E2CAF"/>
    <w:rsid w:val="009E492F"/>
    <w:rsid w:val="009E7D90"/>
    <w:rsid w:val="009E7F2D"/>
    <w:rsid w:val="009F6EC2"/>
    <w:rsid w:val="00A01186"/>
    <w:rsid w:val="00A1089F"/>
    <w:rsid w:val="00A23369"/>
    <w:rsid w:val="00A246E1"/>
    <w:rsid w:val="00A257B5"/>
    <w:rsid w:val="00A25C13"/>
    <w:rsid w:val="00A2748D"/>
    <w:rsid w:val="00A3183B"/>
    <w:rsid w:val="00A328F0"/>
    <w:rsid w:val="00A33D50"/>
    <w:rsid w:val="00A3718D"/>
    <w:rsid w:val="00A41DF3"/>
    <w:rsid w:val="00A46793"/>
    <w:rsid w:val="00A509F7"/>
    <w:rsid w:val="00A52987"/>
    <w:rsid w:val="00A62BA7"/>
    <w:rsid w:val="00A66430"/>
    <w:rsid w:val="00A815A3"/>
    <w:rsid w:val="00A824AB"/>
    <w:rsid w:val="00A83CB0"/>
    <w:rsid w:val="00A85284"/>
    <w:rsid w:val="00A85B10"/>
    <w:rsid w:val="00A90064"/>
    <w:rsid w:val="00A928B5"/>
    <w:rsid w:val="00AA00CF"/>
    <w:rsid w:val="00AA0BCB"/>
    <w:rsid w:val="00AA177C"/>
    <w:rsid w:val="00AA3632"/>
    <w:rsid w:val="00AA462E"/>
    <w:rsid w:val="00AA48AD"/>
    <w:rsid w:val="00AB31F0"/>
    <w:rsid w:val="00AB3337"/>
    <w:rsid w:val="00AB4AD9"/>
    <w:rsid w:val="00AC194A"/>
    <w:rsid w:val="00AC1CB5"/>
    <w:rsid w:val="00AC3914"/>
    <w:rsid w:val="00AC5208"/>
    <w:rsid w:val="00AC6317"/>
    <w:rsid w:val="00AD01B2"/>
    <w:rsid w:val="00AD3BD0"/>
    <w:rsid w:val="00AE167B"/>
    <w:rsid w:val="00AE492F"/>
    <w:rsid w:val="00AE5CB6"/>
    <w:rsid w:val="00B01D7C"/>
    <w:rsid w:val="00B0202C"/>
    <w:rsid w:val="00B04923"/>
    <w:rsid w:val="00B05245"/>
    <w:rsid w:val="00B07241"/>
    <w:rsid w:val="00B122B6"/>
    <w:rsid w:val="00B13862"/>
    <w:rsid w:val="00B1569B"/>
    <w:rsid w:val="00B17BD7"/>
    <w:rsid w:val="00B2695A"/>
    <w:rsid w:val="00B300EF"/>
    <w:rsid w:val="00B45A4A"/>
    <w:rsid w:val="00B57F8E"/>
    <w:rsid w:val="00B66A5A"/>
    <w:rsid w:val="00B70C54"/>
    <w:rsid w:val="00B74311"/>
    <w:rsid w:val="00B761FA"/>
    <w:rsid w:val="00B77BD8"/>
    <w:rsid w:val="00B80CED"/>
    <w:rsid w:val="00BA4810"/>
    <w:rsid w:val="00BB2D5E"/>
    <w:rsid w:val="00BC4775"/>
    <w:rsid w:val="00BD30B8"/>
    <w:rsid w:val="00BD4C00"/>
    <w:rsid w:val="00BE0063"/>
    <w:rsid w:val="00BE284B"/>
    <w:rsid w:val="00BE62FB"/>
    <w:rsid w:val="00BE7E91"/>
    <w:rsid w:val="00BF3AA6"/>
    <w:rsid w:val="00BF3B62"/>
    <w:rsid w:val="00BF3C49"/>
    <w:rsid w:val="00C044B0"/>
    <w:rsid w:val="00C06530"/>
    <w:rsid w:val="00C135FA"/>
    <w:rsid w:val="00C16B98"/>
    <w:rsid w:val="00C24A8D"/>
    <w:rsid w:val="00C36F5A"/>
    <w:rsid w:val="00C432CA"/>
    <w:rsid w:val="00C506D7"/>
    <w:rsid w:val="00C553DF"/>
    <w:rsid w:val="00C61CF4"/>
    <w:rsid w:val="00C75749"/>
    <w:rsid w:val="00C76969"/>
    <w:rsid w:val="00C851F5"/>
    <w:rsid w:val="00C96F3B"/>
    <w:rsid w:val="00C97540"/>
    <w:rsid w:val="00CA0DEB"/>
    <w:rsid w:val="00CB2B30"/>
    <w:rsid w:val="00CB5CBE"/>
    <w:rsid w:val="00CB5FA5"/>
    <w:rsid w:val="00CB6D30"/>
    <w:rsid w:val="00CC239D"/>
    <w:rsid w:val="00CC3903"/>
    <w:rsid w:val="00CF7CE8"/>
    <w:rsid w:val="00D01602"/>
    <w:rsid w:val="00D01A49"/>
    <w:rsid w:val="00D01CD7"/>
    <w:rsid w:val="00D110BA"/>
    <w:rsid w:val="00D171BE"/>
    <w:rsid w:val="00D20107"/>
    <w:rsid w:val="00D21BFD"/>
    <w:rsid w:val="00D2397F"/>
    <w:rsid w:val="00D26095"/>
    <w:rsid w:val="00D26D6D"/>
    <w:rsid w:val="00D311DA"/>
    <w:rsid w:val="00D36EFF"/>
    <w:rsid w:val="00D41CC8"/>
    <w:rsid w:val="00D45B1C"/>
    <w:rsid w:val="00D53A82"/>
    <w:rsid w:val="00D57675"/>
    <w:rsid w:val="00D639E7"/>
    <w:rsid w:val="00D6420C"/>
    <w:rsid w:val="00D7236F"/>
    <w:rsid w:val="00D754F1"/>
    <w:rsid w:val="00D8275E"/>
    <w:rsid w:val="00D944BA"/>
    <w:rsid w:val="00D94857"/>
    <w:rsid w:val="00DA2A1B"/>
    <w:rsid w:val="00DA5D52"/>
    <w:rsid w:val="00DB1B47"/>
    <w:rsid w:val="00DB2525"/>
    <w:rsid w:val="00DC50B0"/>
    <w:rsid w:val="00DD20D4"/>
    <w:rsid w:val="00DE06BF"/>
    <w:rsid w:val="00DE6066"/>
    <w:rsid w:val="00DE7777"/>
    <w:rsid w:val="00DF7B79"/>
    <w:rsid w:val="00E03BCF"/>
    <w:rsid w:val="00E07FC7"/>
    <w:rsid w:val="00E1084B"/>
    <w:rsid w:val="00E11743"/>
    <w:rsid w:val="00E1563B"/>
    <w:rsid w:val="00E16178"/>
    <w:rsid w:val="00E3056B"/>
    <w:rsid w:val="00E31A26"/>
    <w:rsid w:val="00E32096"/>
    <w:rsid w:val="00E34828"/>
    <w:rsid w:val="00E40FED"/>
    <w:rsid w:val="00E4291F"/>
    <w:rsid w:val="00E452FA"/>
    <w:rsid w:val="00E51199"/>
    <w:rsid w:val="00E55B08"/>
    <w:rsid w:val="00E624C3"/>
    <w:rsid w:val="00E65D28"/>
    <w:rsid w:val="00E74F7D"/>
    <w:rsid w:val="00E754C3"/>
    <w:rsid w:val="00E75605"/>
    <w:rsid w:val="00E82A6B"/>
    <w:rsid w:val="00E83FBE"/>
    <w:rsid w:val="00E94BC9"/>
    <w:rsid w:val="00EA6303"/>
    <w:rsid w:val="00EB3335"/>
    <w:rsid w:val="00EB63B0"/>
    <w:rsid w:val="00EC4C9C"/>
    <w:rsid w:val="00EE041D"/>
    <w:rsid w:val="00EE2085"/>
    <w:rsid w:val="00EE3E7A"/>
    <w:rsid w:val="00EF214F"/>
    <w:rsid w:val="00F072F8"/>
    <w:rsid w:val="00F07F29"/>
    <w:rsid w:val="00F10CF6"/>
    <w:rsid w:val="00F16916"/>
    <w:rsid w:val="00F215FE"/>
    <w:rsid w:val="00F221C7"/>
    <w:rsid w:val="00F24558"/>
    <w:rsid w:val="00F26512"/>
    <w:rsid w:val="00F30AB0"/>
    <w:rsid w:val="00F35FFE"/>
    <w:rsid w:val="00F429B7"/>
    <w:rsid w:val="00F54D24"/>
    <w:rsid w:val="00F61C19"/>
    <w:rsid w:val="00F6230E"/>
    <w:rsid w:val="00F64BDE"/>
    <w:rsid w:val="00F6516A"/>
    <w:rsid w:val="00F66B2B"/>
    <w:rsid w:val="00F67310"/>
    <w:rsid w:val="00F72F95"/>
    <w:rsid w:val="00F75A78"/>
    <w:rsid w:val="00F90C34"/>
    <w:rsid w:val="00F94BBA"/>
    <w:rsid w:val="00F97EBA"/>
    <w:rsid w:val="00FC2418"/>
    <w:rsid w:val="00FC383E"/>
    <w:rsid w:val="00FC4CE9"/>
    <w:rsid w:val="00FD4E8B"/>
    <w:rsid w:val="00FE0561"/>
    <w:rsid w:val="00FE344C"/>
    <w:rsid w:val="00FE5DD3"/>
    <w:rsid w:val="00FF302F"/>
    <w:rsid w:val="00FF3DBB"/>
    <w:rsid w:val="00FF4474"/>
    <w:rsid w:val="00FF49B5"/>
    <w:rsid w:val="00FF68A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8920495-7CC8-4A92-AD5D-ECD251188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8600B"/>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18600B"/>
    <w:rPr>
      <w:rFonts w:ascii="Tahoma" w:hAnsi="Tahoma" w:cs="Tahoma"/>
      <w:sz w:val="16"/>
      <w:szCs w:val="16"/>
    </w:rPr>
  </w:style>
  <w:style w:type="table" w:styleId="a5">
    <w:name w:val="Table Grid"/>
    <w:basedOn w:val="a1"/>
    <w:uiPriority w:val="59"/>
    <w:rsid w:val="001860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nhideWhenUsed/>
    <w:rsid w:val="00466B1C"/>
    <w:pPr>
      <w:tabs>
        <w:tab w:val="center" w:pos="4677"/>
        <w:tab w:val="right" w:pos="9355"/>
      </w:tabs>
      <w:spacing w:after="0" w:line="240" w:lineRule="auto"/>
    </w:pPr>
  </w:style>
  <w:style w:type="character" w:customStyle="1" w:styleId="a7">
    <w:name w:val="Верхний колонтитул Знак"/>
    <w:basedOn w:val="a0"/>
    <w:link w:val="a6"/>
    <w:rsid w:val="00466B1C"/>
  </w:style>
  <w:style w:type="paragraph" w:styleId="a8">
    <w:name w:val="footer"/>
    <w:basedOn w:val="a"/>
    <w:link w:val="a9"/>
    <w:uiPriority w:val="99"/>
    <w:unhideWhenUsed/>
    <w:rsid w:val="00466B1C"/>
    <w:pPr>
      <w:tabs>
        <w:tab w:val="center" w:pos="4677"/>
        <w:tab w:val="right" w:pos="9355"/>
      </w:tabs>
      <w:spacing w:after="0" w:line="240" w:lineRule="auto"/>
    </w:pPr>
  </w:style>
  <w:style w:type="character" w:customStyle="1" w:styleId="a9">
    <w:name w:val="Нижний колонтитул Знак"/>
    <w:basedOn w:val="a0"/>
    <w:link w:val="a8"/>
    <w:uiPriority w:val="99"/>
    <w:rsid w:val="00466B1C"/>
  </w:style>
  <w:style w:type="table" w:customStyle="1" w:styleId="1">
    <w:name w:val="Сетка таблицы1"/>
    <w:basedOn w:val="a1"/>
    <w:next w:val="a5"/>
    <w:uiPriority w:val="59"/>
    <w:rsid w:val="00DA5D5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Hyperlink"/>
    <w:basedOn w:val="a0"/>
    <w:uiPriority w:val="99"/>
    <w:unhideWhenUsed/>
    <w:rsid w:val="00E32096"/>
    <w:rPr>
      <w:color w:val="0000FF" w:themeColor="hyperlink"/>
      <w:u w:val="single"/>
    </w:rPr>
  </w:style>
  <w:style w:type="character" w:styleId="ab">
    <w:name w:val="annotation reference"/>
    <w:basedOn w:val="a0"/>
    <w:uiPriority w:val="99"/>
    <w:semiHidden/>
    <w:unhideWhenUsed/>
    <w:rsid w:val="00AB3337"/>
    <w:rPr>
      <w:sz w:val="16"/>
      <w:szCs w:val="16"/>
    </w:rPr>
  </w:style>
  <w:style w:type="paragraph" w:styleId="ac">
    <w:name w:val="annotation text"/>
    <w:basedOn w:val="a"/>
    <w:link w:val="ad"/>
    <w:uiPriority w:val="99"/>
    <w:semiHidden/>
    <w:unhideWhenUsed/>
    <w:rsid w:val="00AB3337"/>
    <w:pPr>
      <w:spacing w:line="240" w:lineRule="auto"/>
    </w:pPr>
    <w:rPr>
      <w:sz w:val="20"/>
      <w:szCs w:val="20"/>
    </w:rPr>
  </w:style>
  <w:style w:type="character" w:customStyle="1" w:styleId="ad">
    <w:name w:val="Текст примечания Знак"/>
    <w:basedOn w:val="a0"/>
    <w:link w:val="ac"/>
    <w:uiPriority w:val="99"/>
    <w:semiHidden/>
    <w:rsid w:val="00AB3337"/>
    <w:rPr>
      <w:sz w:val="20"/>
      <w:szCs w:val="20"/>
    </w:rPr>
  </w:style>
  <w:style w:type="paragraph" w:styleId="ae">
    <w:name w:val="annotation subject"/>
    <w:basedOn w:val="ac"/>
    <w:next w:val="ac"/>
    <w:link w:val="af"/>
    <w:uiPriority w:val="99"/>
    <w:semiHidden/>
    <w:unhideWhenUsed/>
    <w:rsid w:val="00AB3337"/>
    <w:rPr>
      <w:b/>
      <w:bCs/>
    </w:rPr>
  </w:style>
  <w:style w:type="character" w:customStyle="1" w:styleId="af">
    <w:name w:val="Тема примечания Знак"/>
    <w:basedOn w:val="ad"/>
    <w:link w:val="ae"/>
    <w:uiPriority w:val="99"/>
    <w:semiHidden/>
    <w:rsid w:val="00AB3337"/>
    <w:rPr>
      <w:b/>
      <w:bCs/>
      <w:sz w:val="20"/>
      <w:szCs w:val="20"/>
    </w:rPr>
  </w:style>
  <w:style w:type="character" w:styleId="af0">
    <w:name w:val="Placeholder Text"/>
    <w:basedOn w:val="a0"/>
    <w:uiPriority w:val="99"/>
    <w:semiHidden/>
    <w:rsid w:val="007312AF"/>
    <w:rPr>
      <w:color w:val="808080"/>
    </w:rPr>
  </w:style>
  <w:style w:type="paragraph" w:styleId="af1">
    <w:name w:val="List Paragraph"/>
    <w:basedOn w:val="a"/>
    <w:uiPriority w:val="34"/>
    <w:qFormat/>
    <w:rsid w:val="00E754C3"/>
    <w:pPr>
      <w:ind w:left="720"/>
      <w:contextualSpacing/>
    </w:pPr>
  </w:style>
  <w:style w:type="table" w:customStyle="1" w:styleId="2">
    <w:name w:val="Сетка таблицы2"/>
    <w:basedOn w:val="a1"/>
    <w:next w:val="a5"/>
    <w:rsid w:val="005331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2">
    <w:name w:val="Normal (Web)"/>
    <w:basedOn w:val="a"/>
    <w:uiPriority w:val="99"/>
    <w:semiHidden/>
    <w:unhideWhenUsed/>
    <w:rsid w:val="00152615"/>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62820472">
      <w:bodyDiv w:val="1"/>
      <w:marLeft w:val="0"/>
      <w:marRight w:val="0"/>
      <w:marTop w:val="0"/>
      <w:marBottom w:val="0"/>
      <w:divBdr>
        <w:top w:val="none" w:sz="0" w:space="0" w:color="auto"/>
        <w:left w:val="none" w:sz="0" w:space="0" w:color="auto"/>
        <w:bottom w:val="none" w:sz="0" w:space="0" w:color="auto"/>
        <w:right w:val="none" w:sz="0" w:space="0" w:color="auto"/>
      </w:divBdr>
    </w:div>
    <w:div w:id="1192062746">
      <w:bodyDiv w:val="1"/>
      <w:marLeft w:val="0"/>
      <w:marRight w:val="0"/>
      <w:marTop w:val="0"/>
      <w:marBottom w:val="0"/>
      <w:divBdr>
        <w:top w:val="none" w:sz="0" w:space="0" w:color="auto"/>
        <w:left w:val="none" w:sz="0" w:space="0" w:color="auto"/>
        <w:bottom w:val="none" w:sz="0" w:space="0" w:color="auto"/>
        <w:right w:val="none" w:sz="0" w:space="0" w:color="auto"/>
      </w:divBdr>
    </w:div>
    <w:div w:id="1245144694">
      <w:bodyDiv w:val="1"/>
      <w:marLeft w:val="0"/>
      <w:marRight w:val="0"/>
      <w:marTop w:val="0"/>
      <w:marBottom w:val="0"/>
      <w:divBdr>
        <w:top w:val="none" w:sz="0" w:space="0" w:color="auto"/>
        <w:left w:val="none" w:sz="0" w:space="0" w:color="auto"/>
        <w:bottom w:val="none" w:sz="0" w:space="0" w:color="auto"/>
        <w:right w:val="none" w:sz="0" w:space="0" w:color="auto"/>
      </w:divBdr>
    </w:div>
    <w:div w:id="1405487853">
      <w:bodyDiv w:val="1"/>
      <w:marLeft w:val="0"/>
      <w:marRight w:val="0"/>
      <w:marTop w:val="0"/>
      <w:marBottom w:val="0"/>
      <w:divBdr>
        <w:top w:val="none" w:sz="0" w:space="0" w:color="auto"/>
        <w:left w:val="none" w:sz="0" w:space="0" w:color="auto"/>
        <w:bottom w:val="none" w:sz="0" w:space="0" w:color="auto"/>
        <w:right w:val="none" w:sz="0" w:space="0" w:color="auto"/>
      </w:divBdr>
    </w:div>
    <w:div w:id="1444037325">
      <w:bodyDiv w:val="1"/>
      <w:marLeft w:val="0"/>
      <w:marRight w:val="0"/>
      <w:marTop w:val="0"/>
      <w:marBottom w:val="0"/>
      <w:divBdr>
        <w:top w:val="none" w:sz="0" w:space="0" w:color="auto"/>
        <w:left w:val="none" w:sz="0" w:space="0" w:color="auto"/>
        <w:bottom w:val="none" w:sz="0" w:space="0" w:color="auto"/>
        <w:right w:val="none" w:sz="0" w:space="0" w:color="auto"/>
      </w:divBdr>
      <w:divsChild>
        <w:div w:id="1332373770">
          <w:marLeft w:val="0"/>
          <w:marRight w:val="0"/>
          <w:marTop w:val="0"/>
          <w:marBottom w:val="0"/>
          <w:divBdr>
            <w:top w:val="none" w:sz="0" w:space="0" w:color="auto"/>
            <w:left w:val="none" w:sz="0" w:space="0" w:color="auto"/>
            <w:bottom w:val="none" w:sz="0" w:space="0" w:color="auto"/>
            <w:right w:val="none" w:sz="0" w:space="0" w:color="auto"/>
          </w:divBdr>
        </w:div>
      </w:divsChild>
    </w:div>
    <w:div w:id="1451776452">
      <w:bodyDiv w:val="1"/>
      <w:marLeft w:val="0"/>
      <w:marRight w:val="0"/>
      <w:marTop w:val="0"/>
      <w:marBottom w:val="0"/>
      <w:divBdr>
        <w:top w:val="none" w:sz="0" w:space="0" w:color="auto"/>
        <w:left w:val="none" w:sz="0" w:space="0" w:color="auto"/>
        <w:bottom w:val="none" w:sz="0" w:space="0" w:color="auto"/>
        <w:right w:val="none" w:sz="0" w:space="0" w:color="auto"/>
      </w:divBdr>
      <w:divsChild>
        <w:div w:id="134089120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5B74B9-5140-4A8C-A84C-5AFD4732A7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2872</Words>
  <Characters>16377</Characters>
  <Application>Microsoft Office Word</Application>
  <DocSecurity>0</DocSecurity>
  <Lines>136</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19211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ЭОС</dc:creator>
  <cp:lastModifiedBy>Юртикова Надежда Владимировна</cp:lastModifiedBy>
  <cp:revision>3</cp:revision>
  <cp:lastPrinted>2024-01-16T06:25:00Z</cp:lastPrinted>
  <dcterms:created xsi:type="dcterms:W3CDTF">2026-08-26T13:50:00Z</dcterms:created>
  <dcterms:modified xsi:type="dcterms:W3CDTF">2026-08-26T13:51:00Z</dcterms:modified>
  <cp:category>Файлы документов</cp:category>
</cp:coreProperties>
</file>