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otnotes.xml" ContentType="application/vnd.openxmlformats-officedocument.wordprocessingml.footnotes+xml"/>
  <Override PartName="/word/footer1.xml" ContentType="application/vnd.openxmlformats-officedocument.wordprocessingml.footer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3A4" w:rsidRDefault="00602EBD">
      <w:pPr>
        <w:shd w:val="clear" w:color="auto" w:fill="FFFFFF" w:themeFill="background1"/>
        <w:spacing w:line="360" w:lineRule="exact"/>
        <w:ind w:left="7788"/>
        <w:contextualSpacing/>
        <w:jc w:val="center"/>
        <w:rPr>
          <w:rFonts w:eastAsia="Calibri"/>
          <w:b/>
          <w:color w:val="767171" w:themeColor="background2" w:themeShade="80"/>
          <w:szCs w:val="24"/>
        </w:rPr>
      </w:pPr>
      <w:r>
        <w:rPr>
          <w:color w:val="767171" w:themeColor="background2" w:themeShade="80"/>
        </w:rPr>
        <w:t>ПРОЕКТ</w:t>
      </w:r>
    </w:p>
    <w:p w:rsidR="00EF53A4" w:rsidRDefault="00EF53A4">
      <w:pPr>
        <w:shd w:val="clear" w:color="auto" w:fill="FFFFFF" w:themeFill="background1"/>
        <w:spacing w:line="360" w:lineRule="exact"/>
        <w:contextualSpacing/>
        <w:jc w:val="center"/>
        <w:rPr>
          <w:rFonts w:eastAsia="Calibri"/>
          <w:b/>
          <w:color w:val="000000" w:themeColor="text1"/>
          <w:szCs w:val="24"/>
        </w:rPr>
      </w:pPr>
    </w:p>
    <w:p w:rsidR="00EF53A4" w:rsidRDefault="00EF53A4">
      <w:pPr>
        <w:shd w:val="clear" w:color="auto" w:fill="FFFFFF" w:themeFill="background1"/>
        <w:spacing w:line="360" w:lineRule="exact"/>
        <w:contextualSpacing/>
        <w:jc w:val="center"/>
        <w:rPr>
          <w:rFonts w:eastAsia="Calibri"/>
          <w:b/>
          <w:color w:val="000000" w:themeColor="text1"/>
          <w:szCs w:val="24"/>
        </w:rPr>
      </w:pPr>
    </w:p>
    <w:p w:rsidR="00EF53A4" w:rsidRDefault="00EF53A4">
      <w:pPr>
        <w:shd w:val="clear" w:color="auto" w:fill="FFFFFF" w:themeFill="background1"/>
        <w:spacing w:line="360" w:lineRule="exact"/>
        <w:contextualSpacing/>
        <w:jc w:val="center"/>
        <w:rPr>
          <w:rFonts w:eastAsia="Calibri"/>
          <w:b/>
          <w:color w:val="000000" w:themeColor="text1"/>
          <w:szCs w:val="24"/>
        </w:rPr>
      </w:pPr>
    </w:p>
    <w:p w:rsidR="00EF53A4" w:rsidRDefault="00EF53A4">
      <w:pPr>
        <w:shd w:val="clear" w:color="auto" w:fill="FFFFFF" w:themeFill="background1"/>
        <w:spacing w:line="360" w:lineRule="exact"/>
        <w:contextualSpacing/>
        <w:jc w:val="center"/>
        <w:rPr>
          <w:rFonts w:eastAsia="Calibri"/>
          <w:b/>
          <w:color w:val="000000" w:themeColor="text1"/>
          <w:szCs w:val="24"/>
        </w:rPr>
      </w:pPr>
    </w:p>
    <w:p w:rsidR="00EF53A4" w:rsidRDefault="00EF53A4">
      <w:pPr>
        <w:shd w:val="clear" w:color="auto" w:fill="FFFFFF" w:themeFill="background1"/>
        <w:spacing w:line="360" w:lineRule="exact"/>
        <w:contextualSpacing/>
        <w:jc w:val="center"/>
        <w:rPr>
          <w:rFonts w:eastAsia="Calibri"/>
          <w:b/>
          <w:color w:val="000000" w:themeColor="text1"/>
          <w:szCs w:val="24"/>
        </w:rPr>
      </w:pPr>
    </w:p>
    <w:p w:rsidR="00EF53A4" w:rsidRDefault="00602EBD">
      <w:pPr>
        <w:shd w:val="clear" w:color="auto" w:fill="FFFFFF" w:themeFill="background1"/>
        <w:spacing w:line="360" w:lineRule="exact"/>
        <w:contextualSpacing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 w:themeColor="text1"/>
          <w:szCs w:val="24"/>
        </w:rPr>
        <w:t xml:space="preserve">ПРАВИТЕЛЬСТВО РОССИЙСКОЙ ФЕДЕРАЦИИ </w:t>
      </w:r>
    </w:p>
    <w:p w:rsidR="00EF53A4" w:rsidRDefault="00602EBD">
      <w:pPr>
        <w:shd w:val="clear" w:color="auto" w:fill="FFFFFF" w:themeFill="background1"/>
        <w:spacing w:before="480" w:after="480" w:line="360" w:lineRule="exact"/>
        <w:jc w:val="center"/>
        <w:rPr>
          <w:rFonts w:eastAsia="Calibri"/>
          <w:bCs/>
          <w:color w:val="000000"/>
          <w:szCs w:val="24"/>
        </w:rPr>
      </w:pPr>
      <w:proofErr w:type="gramStart"/>
      <w:r>
        <w:rPr>
          <w:rFonts w:eastAsia="Calibri"/>
          <w:bCs/>
          <w:color w:val="000000" w:themeColor="text1"/>
          <w:szCs w:val="24"/>
        </w:rPr>
        <w:t>П</w:t>
      </w:r>
      <w:proofErr w:type="gramEnd"/>
      <w:r>
        <w:rPr>
          <w:rFonts w:eastAsia="Calibri"/>
          <w:bCs/>
          <w:color w:val="000000" w:themeColor="text1"/>
          <w:szCs w:val="24"/>
        </w:rPr>
        <w:t xml:space="preserve"> О С Т А Н О В Л Е Н И Е</w:t>
      </w:r>
    </w:p>
    <w:p w:rsidR="00EF53A4" w:rsidRDefault="00602EBD">
      <w:pPr>
        <w:shd w:val="clear" w:color="auto" w:fill="FFFFFF" w:themeFill="background1"/>
        <w:spacing w:before="480" w:after="480" w:line="360" w:lineRule="exact"/>
        <w:jc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 w:themeColor="text1"/>
          <w:szCs w:val="24"/>
        </w:rPr>
        <w:t>«____» _____________ 2026 г. № ____</w:t>
      </w:r>
    </w:p>
    <w:p w:rsidR="00EF53A4" w:rsidRDefault="00602EBD">
      <w:pPr>
        <w:shd w:val="clear" w:color="auto" w:fill="FFFFFF" w:themeFill="background1"/>
        <w:spacing w:line="360" w:lineRule="exact"/>
        <w:jc w:val="center"/>
        <w:rPr>
          <w:rFonts w:eastAsia="Times New Roman"/>
          <w:color w:val="000000" w:themeColor="text1"/>
          <w:szCs w:val="24"/>
          <w:lang w:eastAsia="ru-RU"/>
        </w:rPr>
      </w:pPr>
      <w:r>
        <w:rPr>
          <w:rFonts w:eastAsia="Times New Roman"/>
          <w:color w:val="000000" w:themeColor="text1"/>
          <w:szCs w:val="24"/>
          <w:lang w:eastAsia="ru-RU"/>
        </w:rPr>
        <w:t>МОСКВА</w:t>
      </w:r>
    </w:p>
    <w:p w:rsidR="00EF53A4" w:rsidRDefault="00EF53A4">
      <w:pPr>
        <w:shd w:val="clear" w:color="auto" w:fill="FFFFFF" w:themeFill="background1"/>
        <w:spacing w:line="360" w:lineRule="exact"/>
        <w:jc w:val="center"/>
        <w:rPr>
          <w:rFonts w:eastAsia="Times New Roman"/>
          <w:color w:val="000000"/>
          <w:szCs w:val="24"/>
          <w:lang w:eastAsia="ru-RU"/>
        </w:rPr>
      </w:pPr>
    </w:p>
    <w:p w:rsidR="00EF53A4" w:rsidRDefault="00602EBD">
      <w:pPr>
        <w:shd w:val="clear" w:color="auto" w:fill="FFFFFF" w:themeFill="background1"/>
        <w:spacing w:line="360" w:lineRule="exact"/>
        <w:jc w:val="center"/>
        <w:rPr>
          <w:rFonts w:eastAsia="Times New Roman"/>
          <w:b/>
          <w:color w:val="000000"/>
          <w:szCs w:val="24"/>
          <w:lang w:eastAsia="ru-RU"/>
        </w:rPr>
      </w:pPr>
      <w:r>
        <w:rPr>
          <w:rFonts w:eastAsia="Times New Roman"/>
          <w:b/>
          <w:color w:val="000000" w:themeColor="text1"/>
          <w:szCs w:val="24"/>
          <w:lang w:eastAsia="ru-RU"/>
        </w:rPr>
        <w:t>О внесении изменений в постановление Правительства Российской Федерации от 23 декабря 2024 г. № 1875</w:t>
      </w:r>
    </w:p>
    <w:p w:rsidR="00EF53A4" w:rsidRDefault="00EF53A4">
      <w:pPr>
        <w:shd w:val="clear" w:color="auto" w:fill="FFFFFF" w:themeFill="background1"/>
        <w:spacing w:line="360" w:lineRule="exact"/>
        <w:ind w:firstLine="709"/>
        <w:rPr>
          <w:rFonts w:eastAsia="Times New Roman"/>
          <w:b/>
          <w:color w:val="000000"/>
          <w:szCs w:val="24"/>
          <w:lang w:eastAsia="ru-RU"/>
        </w:rPr>
      </w:pPr>
    </w:p>
    <w:p w:rsidR="00EF53A4" w:rsidRDefault="00602EBD">
      <w:pPr>
        <w:shd w:val="clear" w:color="auto" w:fill="FFFFFF" w:themeFill="background1"/>
        <w:spacing w:line="360" w:lineRule="exact"/>
        <w:ind w:firstLine="709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 w:themeColor="text1"/>
          <w:szCs w:val="24"/>
          <w:lang w:eastAsia="ru-RU"/>
        </w:rPr>
        <w:t xml:space="preserve">Правительство Российской Федерации </w:t>
      </w:r>
      <w:proofErr w:type="spellStart"/>
      <w:proofErr w:type="gramStart"/>
      <w:r>
        <w:rPr>
          <w:rFonts w:eastAsia="Times New Roman"/>
          <w:b/>
          <w:bCs/>
          <w:color w:val="000000" w:themeColor="text1"/>
          <w:szCs w:val="24"/>
          <w:lang w:eastAsia="ru-RU"/>
        </w:rPr>
        <w:t>п</w:t>
      </w:r>
      <w:proofErr w:type="spellEnd"/>
      <w:proofErr w:type="gramEnd"/>
      <w:r>
        <w:rPr>
          <w:rFonts w:eastAsia="Times New Roman"/>
          <w:b/>
          <w:bCs/>
          <w:color w:val="000000" w:themeColor="text1"/>
          <w:szCs w:val="24"/>
          <w:lang w:eastAsia="ru-RU"/>
        </w:rPr>
        <w:t xml:space="preserve"> о с т а </w:t>
      </w:r>
      <w:proofErr w:type="spellStart"/>
      <w:r>
        <w:rPr>
          <w:rFonts w:eastAsia="Times New Roman"/>
          <w:b/>
          <w:bCs/>
          <w:color w:val="000000" w:themeColor="text1"/>
          <w:szCs w:val="24"/>
          <w:lang w:eastAsia="ru-RU"/>
        </w:rPr>
        <w:t>н</w:t>
      </w:r>
      <w:proofErr w:type="spellEnd"/>
      <w:r>
        <w:rPr>
          <w:rFonts w:eastAsia="Times New Roman"/>
          <w:b/>
          <w:bCs/>
          <w:color w:val="000000" w:themeColor="text1"/>
          <w:szCs w:val="24"/>
          <w:lang w:eastAsia="ru-RU"/>
        </w:rPr>
        <w:t xml:space="preserve"> о в л я е т</w:t>
      </w:r>
      <w:r>
        <w:rPr>
          <w:rFonts w:eastAsia="Times New Roman"/>
          <w:color w:val="000000" w:themeColor="text1"/>
          <w:szCs w:val="24"/>
          <w:lang w:eastAsia="ru-RU"/>
        </w:rPr>
        <w:t>:</w:t>
      </w:r>
    </w:p>
    <w:p w:rsidR="00EF53A4" w:rsidRDefault="00602EBD">
      <w:pPr>
        <w:spacing w:line="360" w:lineRule="exact"/>
        <w:ind w:firstLine="709"/>
        <w:rPr>
          <w:rFonts w:eastAsiaTheme="minorHAnsi"/>
          <w:lang w:eastAsia="en-US"/>
        </w:rPr>
      </w:pPr>
      <w:r>
        <w:rPr>
          <w:rFonts w:eastAsia="Times New Roman"/>
          <w:szCs w:val="24"/>
          <w:lang w:eastAsia="ru-RU"/>
        </w:rPr>
        <w:t>1. </w:t>
      </w:r>
      <w:proofErr w:type="gramStart"/>
      <w:r>
        <w:rPr>
          <w:rFonts w:eastAsia="Times New Roman"/>
          <w:szCs w:val="24"/>
          <w:lang w:eastAsia="ru-RU"/>
        </w:rPr>
        <w:t>Утвердить прилагаемые изменения, которые вносятся</w:t>
      </w:r>
      <w:r>
        <w:rPr>
          <w:rFonts w:eastAsia="Times New Roman"/>
          <w:szCs w:val="24"/>
          <w:lang w:eastAsia="ru-RU"/>
        </w:rPr>
        <w:br/>
        <w:t>в постановление Правительства Российской Федерации</w:t>
      </w:r>
      <w:r>
        <w:rPr>
          <w:rFonts w:eastAsia="Times New Roman"/>
          <w:szCs w:val="24"/>
          <w:lang w:eastAsia="ru-RU"/>
        </w:rPr>
        <w:br/>
        <w:t>от 23 декабря 2024 г. № 1875 «</w:t>
      </w:r>
      <w:r>
        <w:rPr>
          <w:rFonts w:eastAsiaTheme="minorHAnsi"/>
          <w:lang w:eastAsia="en-US"/>
        </w:rPr>
        <w:t>О мерах по предоставлению н</w:t>
      </w:r>
      <w:r>
        <w:rPr>
          <w:rFonts w:eastAsiaTheme="minorHAnsi"/>
          <w:lang w:eastAsia="en-US"/>
        </w:rPr>
        <w:t>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(Собрание законодательства Российской Федерации, 2024, № 53, ст. 8704</w:t>
      </w:r>
      <w:r>
        <w:t xml:space="preserve"> </w:t>
      </w:r>
      <w:r>
        <w:rPr>
          <w:rFonts w:eastAsiaTheme="minorHAnsi"/>
          <w:lang w:eastAsia="en-US"/>
        </w:rPr>
        <w:t>2025, № 24, ст. 3195;</w:t>
      </w:r>
      <w:proofErr w:type="gramEnd"/>
      <w:r>
        <w:rPr>
          <w:rFonts w:eastAsiaTheme="minorHAnsi"/>
          <w:lang w:eastAsia="en-US"/>
        </w:rPr>
        <w:t xml:space="preserve"> № </w:t>
      </w:r>
      <w:proofErr w:type="gramStart"/>
      <w:r>
        <w:rPr>
          <w:rFonts w:eastAsiaTheme="minorHAnsi"/>
          <w:lang w:eastAsia="en-US"/>
        </w:rPr>
        <w:t>35,</w:t>
      </w:r>
      <w:r>
        <w:rPr>
          <w:rFonts w:eastAsiaTheme="minorHAnsi"/>
          <w:lang w:eastAsia="en-US"/>
        </w:rPr>
        <w:br/>
        <w:t>ст. 5240; № 40, ст. 5834; № 50, ст. 7853; № 51, ст. 8186; 2026, № 1, ст. 95;</w:t>
      </w:r>
      <w:r>
        <w:rPr>
          <w:rFonts w:eastAsiaTheme="minorHAnsi"/>
          <w:lang w:eastAsia="en-US"/>
        </w:rPr>
        <w:br/>
        <w:t>№ 5, ст. 488; № 7, ст. 693; № 32, ст. 4565).</w:t>
      </w:r>
      <w:proofErr w:type="gramEnd"/>
    </w:p>
    <w:p w:rsidR="00EF53A4" w:rsidRDefault="00602EBD">
      <w:pPr>
        <w:spacing w:line="360" w:lineRule="exact"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2. </w:t>
      </w:r>
      <w:r>
        <w:rPr>
          <w:rFonts w:eastAsia="Times New Roman"/>
          <w:color w:val="000000"/>
        </w:rPr>
        <w:t>Настоящее постановление вступает в силу с 1 июля 2027 года.</w:t>
      </w:r>
    </w:p>
    <w:tbl>
      <w:tblPr>
        <w:tblW w:w="5077" w:type="pct"/>
        <w:tblLayout w:type="fixed"/>
        <w:tblCellMar>
          <w:left w:w="0" w:type="dxa"/>
          <w:right w:w="0" w:type="dxa"/>
        </w:tblCellMar>
        <w:tblLook w:val="01E0"/>
      </w:tblPr>
      <w:tblGrid>
        <w:gridCol w:w="4536"/>
        <w:gridCol w:w="276"/>
        <w:gridCol w:w="2364"/>
        <w:gridCol w:w="2034"/>
      </w:tblGrid>
      <w:tr w:rsidR="00EF53A4">
        <w:trPr>
          <w:cantSplit/>
        </w:trPr>
        <w:tc>
          <w:tcPr>
            <w:tcW w:w="4536" w:type="dxa"/>
            <w:shd w:val="clear" w:color="auto" w:fill="auto"/>
            <w:vAlign w:val="bottom"/>
          </w:tcPr>
          <w:sdt>
            <w:sdtPr>
              <w:rPr>
                <w:color w:val="000000" w:themeColor="text1"/>
              </w:rPr>
              <w:alias w:val="signer_position"/>
              <w:tag w:val="signer_position"/>
              <w:id w:val="1660338613"/>
              <w:placeholder>
                <w:docPart w:val="D45FD747DDB7409AA191939F38FFE5A8"/>
              </w:placeholder>
            </w:sdtPr>
            <w:sdtContent>
              <w:p w:rsidR="00EF53A4" w:rsidRDefault="00602EBD">
                <w:pPr>
                  <w:spacing w:line="360" w:lineRule="exact"/>
                  <w:ind w:right="964"/>
                  <w:jc w:val="center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 xml:space="preserve">Председатель </w:t>
                </w:r>
                <w:r>
                  <w:rPr>
                    <w:color w:val="000000" w:themeColor="text1"/>
                  </w:rPr>
                  <w:t>Правительства Российской Федерации</w:t>
                </w:r>
              </w:p>
            </w:sdtContent>
          </w:sdt>
        </w:tc>
        <w:tc>
          <w:tcPr>
            <w:tcW w:w="276" w:type="dxa"/>
            <w:shd w:val="clear" w:color="auto" w:fill="auto"/>
            <w:vAlign w:val="bottom"/>
          </w:tcPr>
          <w:p w:rsidR="00EF53A4" w:rsidRDefault="00EF53A4">
            <w:pPr>
              <w:spacing w:line="360" w:lineRule="exact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364" w:type="dxa"/>
            <w:shd w:val="clear" w:color="auto" w:fill="auto"/>
            <w:vAlign w:val="bottom"/>
          </w:tcPr>
          <w:p w:rsidR="00EF53A4" w:rsidRDefault="00602EBD">
            <w:pPr>
              <w:tabs>
                <w:tab w:val="center" w:pos="1474"/>
              </w:tabs>
              <w:spacing w:line="360" w:lineRule="exact"/>
              <w:ind w:left="-284"/>
              <w:jc w:val="left"/>
              <w:rPr>
                <w:color w:val="FFFFFF" w:themeColor="background1"/>
                <w:sz w:val="14"/>
                <w:szCs w:val="14"/>
              </w:rPr>
            </w:pPr>
            <w:r>
              <w:rPr>
                <w:color w:val="FFFFFF" w:themeColor="background1"/>
                <w:sz w:val="14"/>
                <w:szCs w:val="14"/>
              </w:rPr>
              <w:t>&amp;МЕСТО ЭЛЕКТРОННОЙ ПОДПИСИ&amp;</w:t>
            </w:r>
          </w:p>
          <w:p w:rsidR="00EF53A4" w:rsidRDefault="00EF53A4">
            <w:pPr>
              <w:tabs>
                <w:tab w:val="center" w:pos="1474"/>
              </w:tabs>
              <w:spacing w:line="360" w:lineRule="exact"/>
              <w:jc w:val="left"/>
              <w:rPr>
                <w:color w:val="FFFFFF" w:themeColor="background1"/>
                <w:sz w:val="14"/>
                <w:szCs w:val="14"/>
              </w:rPr>
            </w:pPr>
          </w:p>
          <w:p w:rsidR="00EF53A4" w:rsidRDefault="00EF53A4">
            <w:pPr>
              <w:tabs>
                <w:tab w:val="center" w:pos="1474"/>
              </w:tabs>
              <w:spacing w:line="360" w:lineRule="exact"/>
              <w:jc w:val="left"/>
              <w:rPr>
                <w:color w:val="FFFFFF" w:themeColor="background1"/>
                <w:sz w:val="14"/>
                <w:szCs w:val="14"/>
              </w:rPr>
            </w:pPr>
          </w:p>
          <w:p w:rsidR="00EF53A4" w:rsidRDefault="00EF53A4">
            <w:pPr>
              <w:tabs>
                <w:tab w:val="center" w:pos="1474"/>
              </w:tabs>
              <w:spacing w:line="360" w:lineRule="exact"/>
              <w:jc w:val="left"/>
              <w:rPr>
                <w:color w:val="FFFFFF" w:themeColor="background1"/>
                <w:sz w:val="14"/>
                <w:szCs w:val="14"/>
              </w:rPr>
            </w:pPr>
          </w:p>
          <w:p w:rsidR="00EF53A4" w:rsidRDefault="00EF53A4">
            <w:pPr>
              <w:tabs>
                <w:tab w:val="center" w:pos="1474"/>
              </w:tabs>
              <w:spacing w:line="360" w:lineRule="exact"/>
              <w:jc w:val="left"/>
              <w:rPr>
                <w:color w:val="FFFFFF" w:themeColor="background1"/>
                <w:sz w:val="14"/>
                <w:szCs w:val="14"/>
              </w:rPr>
            </w:pPr>
          </w:p>
        </w:tc>
        <w:tc>
          <w:tcPr>
            <w:tcW w:w="2034" w:type="dxa"/>
            <w:shd w:val="clear" w:color="auto" w:fill="auto"/>
            <w:vAlign w:val="bottom"/>
          </w:tcPr>
          <w:sdt>
            <w:sdtPr>
              <w:rPr>
                <w:color w:val="000000" w:themeColor="text1"/>
              </w:rPr>
              <w:alias w:val="signer_name"/>
              <w:tag w:val="signer_name"/>
              <w:id w:val="1327248771"/>
              <w:placeholder>
                <w:docPart w:val="D45FD747DDB7409AA191939F38FFE5A8"/>
              </w:placeholder>
            </w:sdtPr>
            <w:sdtContent>
              <w:p w:rsidR="00EF53A4" w:rsidRDefault="00602EBD">
                <w:pPr>
                  <w:tabs>
                    <w:tab w:val="center" w:pos="1474"/>
                  </w:tabs>
                  <w:spacing w:line="360" w:lineRule="exact"/>
                  <w:jc w:val="right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 xml:space="preserve">М. </w:t>
                </w:r>
                <w:proofErr w:type="spellStart"/>
                <w:r>
                  <w:rPr>
                    <w:color w:val="000000" w:themeColor="text1"/>
                  </w:rPr>
                  <w:t>Мишустин</w:t>
                </w:r>
                <w:proofErr w:type="spellEnd"/>
              </w:p>
            </w:sdtContent>
          </w:sdt>
        </w:tc>
      </w:tr>
    </w:tbl>
    <w:p w:rsidR="00EF53A4" w:rsidRDefault="00EF53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tLeast"/>
        <w:ind w:left="5244"/>
        <w:jc w:val="center"/>
        <w:rPr>
          <w:rFonts w:eastAsia="Times New Roman"/>
          <w:color w:val="000000"/>
        </w:rPr>
        <w:sectPr w:rsidR="00EF53A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134" w:left="1418" w:header="567" w:footer="567" w:gutter="0"/>
          <w:cols w:space="708"/>
          <w:titlePg/>
          <w:docGrid w:linePitch="360"/>
        </w:sectPr>
      </w:pPr>
    </w:p>
    <w:p w:rsidR="00EF53A4" w:rsidRDefault="00602E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left="5244"/>
        <w:jc w:val="center"/>
      </w:pPr>
      <w:r>
        <w:rPr>
          <w:rFonts w:eastAsia="Times New Roman"/>
          <w:color w:val="000000"/>
        </w:rPr>
        <w:lastRenderedPageBreak/>
        <w:t>УТВЕРЖДЕНЫ</w:t>
      </w:r>
    </w:p>
    <w:p w:rsidR="00EF53A4" w:rsidRDefault="00602E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left="5244"/>
        <w:jc w:val="center"/>
      </w:pPr>
      <w:r>
        <w:rPr>
          <w:rFonts w:eastAsia="Times New Roman"/>
          <w:color w:val="000000"/>
        </w:rPr>
        <w:t>постановлением Правительства</w:t>
      </w:r>
    </w:p>
    <w:p w:rsidR="00EF53A4" w:rsidRDefault="00602E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left="5244"/>
        <w:jc w:val="center"/>
      </w:pPr>
      <w:r>
        <w:rPr>
          <w:rFonts w:eastAsia="Times New Roman"/>
          <w:color w:val="000000"/>
        </w:rPr>
        <w:t>Российской Федерации</w:t>
      </w:r>
    </w:p>
    <w:p w:rsidR="00EF53A4" w:rsidRDefault="00602E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left="5244"/>
        <w:jc w:val="center"/>
      </w:pPr>
      <w:r>
        <w:rPr>
          <w:rFonts w:eastAsia="Times New Roman"/>
          <w:color w:val="000000"/>
        </w:rPr>
        <w:t>от                  2026 г. №</w:t>
      </w:r>
    </w:p>
    <w:p w:rsidR="00EF53A4" w:rsidRDefault="00EF53A4">
      <w:pPr>
        <w:spacing w:line="360" w:lineRule="exact"/>
        <w:jc w:val="center"/>
        <w:rPr>
          <w:bCs/>
        </w:rPr>
      </w:pPr>
    </w:p>
    <w:p w:rsidR="00EF53A4" w:rsidRDefault="00EF53A4">
      <w:pPr>
        <w:spacing w:line="360" w:lineRule="exact"/>
        <w:jc w:val="center"/>
        <w:rPr>
          <w:bCs/>
        </w:rPr>
      </w:pPr>
    </w:p>
    <w:p w:rsidR="00EF53A4" w:rsidRDefault="00EF53A4">
      <w:pPr>
        <w:spacing w:line="360" w:lineRule="exact"/>
        <w:jc w:val="center"/>
        <w:rPr>
          <w:bCs/>
        </w:rPr>
      </w:pPr>
    </w:p>
    <w:p w:rsidR="00EF53A4" w:rsidRDefault="00602EBD">
      <w:pPr>
        <w:spacing w:line="360" w:lineRule="exact"/>
        <w:jc w:val="center"/>
        <w:rPr>
          <w:b/>
        </w:rPr>
      </w:pPr>
      <w:r>
        <w:rPr>
          <w:b/>
        </w:rPr>
        <w:t>ИЗМЕНЕНИЯ,</w:t>
      </w:r>
      <w:r>
        <w:rPr>
          <w:b/>
        </w:rPr>
        <w:br/>
        <w:t>которые вносятся в постановление Правительства Российской Федерации от 23 декабря 2024 г. № 1875</w:t>
      </w:r>
    </w:p>
    <w:p w:rsidR="00EF53A4" w:rsidRDefault="00EF53A4">
      <w:pPr>
        <w:spacing w:line="360" w:lineRule="exact"/>
        <w:jc w:val="center"/>
      </w:pPr>
    </w:p>
    <w:p w:rsidR="00EF53A4" w:rsidRDefault="00602EBD">
      <w:pPr>
        <w:spacing w:line="360" w:lineRule="auto"/>
        <w:ind w:firstLine="709"/>
      </w:pPr>
      <w:r>
        <w:t>1.</w:t>
      </w:r>
      <w:r>
        <w:tab/>
        <w:t>Приложение № 1 к указанному постановлению дополнить позициями 31</w:t>
      </w:r>
      <w:r>
        <w:rPr>
          <w:vertAlign w:val="superscript"/>
        </w:rPr>
        <w:t>2</w:t>
      </w:r>
      <w:r>
        <w:t xml:space="preserve"> - 31</w:t>
      </w:r>
      <w:r>
        <w:rPr>
          <w:vertAlign w:val="superscript"/>
        </w:rPr>
        <w:t xml:space="preserve">6 </w:t>
      </w:r>
      <w:r>
        <w:t>следующего содержания:</w:t>
      </w:r>
    </w:p>
    <w:tbl>
      <w:tblPr>
        <w:tblStyle w:val="aa"/>
        <w:tblW w:w="0" w:type="auto"/>
        <w:tblInd w:w="-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050"/>
        <w:gridCol w:w="3969"/>
        <w:gridCol w:w="3132"/>
      </w:tblGrid>
      <w:tr w:rsidR="00EF53A4">
        <w:tc>
          <w:tcPr>
            <w:tcW w:w="2050" w:type="dxa"/>
          </w:tcPr>
          <w:p w:rsidR="00EF53A4" w:rsidRDefault="00602EBD">
            <w:pPr>
              <w:spacing w:line="360" w:lineRule="auto"/>
            </w:pPr>
            <w:r>
              <w:t>«31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  <w:tc>
          <w:tcPr>
            <w:tcW w:w="3969" w:type="dxa"/>
          </w:tcPr>
          <w:p w:rsidR="00EF53A4" w:rsidRDefault="00602EBD">
            <w:pPr>
              <w:spacing w:line="240" w:lineRule="auto"/>
            </w:pPr>
            <w:r>
              <w:rPr>
                <w:rFonts w:eastAsia="Times New Roman"/>
                <w:color w:val="000000"/>
                <w:lang w:eastAsia="ru-RU" w:bidi="ru-RU"/>
              </w:rPr>
              <w:t>Устройства осветительные электрические подвесные, потолочные, встраиваемые и настенные, не имеющие встроенную аккумуляторную батарею и режим работы от нее</w:t>
            </w:r>
          </w:p>
        </w:tc>
        <w:tc>
          <w:tcPr>
            <w:tcW w:w="3132" w:type="dxa"/>
          </w:tcPr>
          <w:p w:rsidR="00EF53A4" w:rsidRDefault="00602EBD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  <w:lang w:eastAsia="ru-RU" w:bidi="ru-RU"/>
              </w:rPr>
              <w:t>27.40.25.120</w:t>
            </w:r>
          </w:p>
        </w:tc>
      </w:tr>
      <w:tr w:rsidR="00EF53A4">
        <w:tc>
          <w:tcPr>
            <w:tcW w:w="2050" w:type="dxa"/>
          </w:tcPr>
          <w:p w:rsidR="00EF53A4" w:rsidRDefault="00602EBD">
            <w:pPr>
              <w:spacing w:line="360" w:lineRule="auto"/>
            </w:pPr>
            <w:r>
              <w:t>31</w:t>
            </w:r>
            <w:r>
              <w:rPr>
                <w:vertAlign w:val="superscript"/>
              </w:rPr>
              <w:t>3</w:t>
            </w:r>
            <w:r>
              <w:t>.</w:t>
            </w:r>
          </w:p>
        </w:tc>
        <w:tc>
          <w:tcPr>
            <w:tcW w:w="3969" w:type="dxa"/>
          </w:tcPr>
          <w:p w:rsidR="00EF53A4" w:rsidRDefault="00602EBD">
            <w:pPr>
              <w:spacing w:line="240" w:lineRule="auto"/>
            </w:pPr>
            <w:r>
              <w:rPr>
                <w:rFonts w:eastAsia="Times New Roman"/>
                <w:color w:val="000000"/>
                <w:lang w:eastAsia="ru-RU" w:bidi="ru-RU"/>
              </w:rPr>
              <w:t>Устройства осветительные электрические подвесные, потолочные, встраиваемые и настенные, имеющие встроенную аккумуляторную батарею и режим работы от нее</w:t>
            </w:r>
          </w:p>
        </w:tc>
        <w:tc>
          <w:tcPr>
            <w:tcW w:w="3132" w:type="dxa"/>
          </w:tcPr>
          <w:p w:rsidR="00EF53A4" w:rsidRDefault="00602EBD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  <w:lang w:eastAsia="ru-RU" w:bidi="ru-RU"/>
              </w:rPr>
              <w:t>27.40.25.130</w:t>
            </w:r>
          </w:p>
        </w:tc>
      </w:tr>
      <w:tr w:rsidR="00EF53A4">
        <w:tc>
          <w:tcPr>
            <w:tcW w:w="2050" w:type="dxa"/>
          </w:tcPr>
          <w:p w:rsidR="00EF53A4" w:rsidRDefault="00602EBD">
            <w:pPr>
              <w:spacing w:line="360" w:lineRule="auto"/>
            </w:pPr>
            <w:r>
              <w:t>31</w:t>
            </w:r>
            <w:r>
              <w:rPr>
                <w:vertAlign w:val="superscript"/>
              </w:rPr>
              <w:t>4</w:t>
            </w:r>
            <w:r>
              <w:t>.</w:t>
            </w:r>
          </w:p>
        </w:tc>
        <w:tc>
          <w:tcPr>
            <w:tcW w:w="3969" w:type="dxa"/>
          </w:tcPr>
          <w:p w:rsidR="00EF53A4" w:rsidRDefault="00602EBD">
            <w:pPr>
              <w:spacing w:line="240" w:lineRule="auto"/>
            </w:pPr>
            <w:r>
              <w:rPr>
                <w:rFonts w:eastAsia="Times New Roman"/>
                <w:color w:val="000000"/>
                <w:lang w:eastAsia="ru-RU" w:bidi="ru-RU"/>
              </w:rPr>
              <w:t>Устройства осветительные электрические подвесные, потолочные, встраиваемые и настенны</w:t>
            </w:r>
            <w:r>
              <w:rPr>
                <w:rFonts w:eastAsia="Times New Roman"/>
                <w:color w:val="000000"/>
                <w:lang w:eastAsia="ru-RU" w:bidi="ru-RU"/>
              </w:rPr>
              <w:t>е для целей архитектурной и художественной подсветки; не предназначенные для иных областей применения</w:t>
            </w:r>
          </w:p>
        </w:tc>
        <w:tc>
          <w:tcPr>
            <w:tcW w:w="3132" w:type="dxa"/>
          </w:tcPr>
          <w:p w:rsidR="00EF53A4" w:rsidRDefault="00602EBD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  <w:lang w:eastAsia="ru-RU" w:bidi="ru-RU"/>
              </w:rPr>
              <w:t>27.40.25.140</w:t>
            </w:r>
          </w:p>
        </w:tc>
      </w:tr>
      <w:tr w:rsidR="00EF53A4">
        <w:tc>
          <w:tcPr>
            <w:tcW w:w="2050" w:type="dxa"/>
          </w:tcPr>
          <w:p w:rsidR="00EF53A4" w:rsidRDefault="00602EBD">
            <w:pPr>
              <w:spacing w:line="360" w:lineRule="auto"/>
            </w:pPr>
            <w:r>
              <w:t>31</w:t>
            </w:r>
            <w:r>
              <w:rPr>
                <w:vertAlign w:val="superscript"/>
              </w:rPr>
              <w:t>5</w:t>
            </w:r>
            <w:r>
              <w:t>.</w:t>
            </w:r>
          </w:p>
        </w:tc>
        <w:tc>
          <w:tcPr>
            <w:tcW w:w="3969" w:type="dxa"/>
          </w:tcPr>
          <w:p w:rsidR="00EF53A4" w:rsidRDefault="00602EBD">
            <w:pPr>
              <w:spacing w:line="240" w:lineRule="auto"/>
            </w:pPr>
            <w:r>
              <w:rPr>
                <w:rFonts w:eastAsia="Times New Roman"/>
                <w:color w:val="000000"/>
                <w:lang w:eastAsia="ru-RU" w:bidi="ru-RU"/>
              </w:rPr>
              <w:t>Прожекторы и аналогичные светильники узконаправленного света, предназначенные для использования со светодиодными лампами и прочими свет</w:t>
            </w:r>
            <w:r>
              <w:rPr>
                <w:rFonts w:eastAsia="Times New Roman"/>
                <w:color w:val="000000"/>
                <w:lang w:eastAsia="ru-RU" w:bidi="ru-RU"/>
              </w:rPr>
              <w:t xml:space="preserve">одиодными </w:t>
            </w:r>
            <w:r>
              <w:rPr>
                <w:rFonts w:eastAsia="Times New Roman"/>
                <w:color w:val="000000"/>
                <w:lang w:eastAsia="ru-RU" w:bidi="ru-RU"/>
              </w:rPr>
              <w:lastRenderedPageBreak/>
              <w:t>источниками света</w:t>
            </w:r>
          </w:p>
        </w:tc>
        <w:tc>
          <w:tcPr>
            <w:tcW w:w="3132" w:type="dxa"/>
          </w:tcPr>
          <w:p w:rsidR="00EF53A4" w:rsidRDefault="00602EBD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  <w:lang w:eastAsia="ru-RU" w:bidi="ru-RU"/>
              </w:rPr>
              <w:lastRenderedPageBreak/>
              <w:t>27.40.33.130</w:t>
            </w:r>
          </w:p>
        </w:tc>
      </w:tr>
      <w:tr w:rsidR="00EF53A4">
        <w:tc>
          <w:tcPr>
            <w:tcW w:w="2050" w:type="dxa"/>
          </w:tcPr>
          <w:p w:rsidR="00EF53A4" w:rsidRDefault="00602EBD">
            <w:pPr>
              <w:spacing w:line="360" w:lineRule="auto"/>
            </w:pPr>
            <w:r>
              <w:lastRenderedPageBreak/>
              <w:t>31</w:t>
            </w:r>
            <w:r>
              <w:rPr>
                <w:vertAlign w:val="superscript"/>
              </w:rPr>
              <w:t>6</w:t>
            </w:r>
            <w:r>
              <w:t>.</w:t>
            </w:r>
          </w:p>
        </w:tc>
        <w:tc>
          <w:tcPr>
            <w:tcW w:w="3969" w:type="dxa"/>
          </w:tcPr>
          <w:p w:rsidR="00EF53A4" w:rsidRDefault="00602EBD">
            <w:pPr>
              <w:spacing w:line="240" w:lineRule="auto"/>
            </w:pPr>
            <w:r>
              <w:rPr>
                <w:rFonts w:eastAsia="Times New Roman"/>
                <w:color w:val="000000"/>
                <w:lang w:eastAsia="ru-RU" w:bidi="ru-RU"/>
              </w:rPr>
              <w:t>Прожекторы и аналогичные светильники узконаправленного света для целей архитектурной и художественной подсветки; не предназначенные для иных областей применения</w:t>
            </w:r>
          </w:p>
        </w:tc>
        <w:tc>
          <w:tcPr>
            <w:tcW w:w="3132" w:type="dxa"/>
          </w:tcPr>
          <w:p w:rsidR="00EF53A4" w:rsidRDefault="00602EBD">
            <w:pPr>
              <w:spacing w:line="360" w:lineRule="auto"/>
              <w:jc w:val="center"/>
            </w:pPr>
            <w:r>
              <w:rPr>
                <w:rFonts w:eastAsia="Times New Roman"/>
                <w:color w:val="000000"/>
                <w:lang w:eastAsia="ru-RU" w:bidi="ru-RU"/>
              </w:rPr>
              <w:t>27.40.33.210».</w:t>
            </w:r>
          </w:p>
        </w:tc>
      </w:tr>
    </w:tbl>
    <w:p w:rsidR="00EF53A4" w:rsidRDefault="00EF53A4">
      <w:pPr>
        <w:spacing w:line="360" w:lineRule="auto"/>
        <w:ind w:firstLine="709"/>
        <w:rPr>
          <w:sz w:val="16"/>
          <w:szCs w:val="16"/>
        </w:rPr>
      </w:pPr>
    </w:p>
    <w:p w:rsidR="00EF53A4" w:rsidRDefault="00602EBD">
      <w:pPr>
        <w:spacing w:line="360" w:lineRule="auto"/>
        <w:ind w:firstLine="709"/>
      </w:pPr>
      <w:r>
        <w:t>2.</w:t>
      </w:r>
      <w:r>
        <w:tab/>
        <w:t>В</w:t>
      </w:r>
      <w:r>
        <w:t xml:space="preserve"> приложении № 2 к указанному постановлению:</w:t>
      </w:r>
    </w:p>
    <w:p w:rsidR="00EF53A4" w:rsidRDefault="00602EBD">
      <w:pPr>
        <w:spacing w:line="360" w:lineRule="auto"/>
        <w:ind w:firstLine="709"/>
      </w:pPr>
      <w:r>
        <w:t>а)</w:t>
      </w:r>
      <w:r>
        <w:tab/>
        <w:t xml:space="preserve">в позиции 331 </w:t>
      </w:r>
      <w:r>
        <w:rPr>
          <w:rFonts w:eastAsia="Times New Roman"/>
          <w:color w:val="000000"/>
          <w:lang w:eastAsia="ru-RU" w:bidi="ru-RU"/>
        </w:rPr>
        <w:t>после цифр «27.40.25» дополнить словами</w:t>
      </w:r>
      <w:r>
        <w:rPr>
          <w:rFonts w:eastAsia="Times New Roman"/>
          <w:color w:val="000000"/>
          <w:lang w:eastAsia="ru-RU" w:bidi="ru-RU"/>
        </w:rPr>
        <w:br/>
        <w:t>«за исключением 27.40.25.120; 27.40.25.130; 27.40.25.140»</w:t>
      </w:r>
      <w:r>
        <w:t>;</w:t>
      </w:r>
    </w:p>
    <w:p w:rsidR="00EF53A4" w:rsidRDefault="00602EBD">
      <w:pPr>
        <w:spacing w:line="360" w:lineRule="auto"/>
        <w:ind w:firstLine="709"/>
      </w:pPr>
      <w:r>
        <w:t>б)</w:t>
      </w:r>
      <w:r>
        <w:tab/>
        <w:t xml:space="preserve">в позиции 333 </w:t>
      </w:r>
      <w:r>
        <w:rPr>
          <w:rFonts w:eastAsia="Times New Roman"/>
          <w:color w:val="000000"/>
          <w:lang w:eastAsia="ru-RU" w:bidi="ru-RU"/>
        </w:rPr>
        <w:t>после цифр «27.40.33» дополнить словами</w:t>
      </w:r>
      <w:r>
        <w:rPr>
          <w:rFonts w:eastAsia="Times New Roman"/>
          <w:color w:val="000000"/>
          <w:lang w:eastAsia="ru-RU" w:bidi="ru-RU"/>
        </w:rPr>
        <w:br/>
        <w:t>«за исключением 27.40.33.130; 27.40.33.</w:t>
      </w:r>
      <w:r>
        <w:rPr>
          <w:rFonts w:eastAsia="Times New Roman"/>
          <w:color w:val="000000"/>
          <w:lang w:eastAsia="ru-RU" w:bidi="ru-RU"/>
        </w:rPr>
        <w:t>210».</w:t>
      </w:r>
      <w:bookmarkStart w:id="0" w:name="_GoBack"/>
      <w:bookmarkEnd w:id="0"/>
    </w:p>
    <w:sectPr w:rsidR="00EF53A4" w:rsidSect="00EF53A4">
      <w:pgSz w:w="11906" w:h="16838"/>
      <w:pgMar w:top="1418" w:right="1418" w:bottom="1134" w:left="1418" w:header="510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EBD" w:rsidRDefault="00602EBD">
      <w:pPr>
        <w:spacing w:line="240" w:lineRule="auto"/>
      </w:pPr>
      <w:r>
        <w:separator/>
      </w:r>
    </w:p>
  </w:endnote>
  <w:endnote w:type="continuationSeparator" w:id="0">
    <w:p w:rsidR="00602EBD" w:rsidRDefault="00602EB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7D" w:rsidRDefault="007B597D">
    <w:pPr>
      <w:pStyle w:val="a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7D" w:rsidRDefault="007B597D">
    <w:pPr>
      <w:pStyle w:val="a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7D" w:rsidRDefault="007B597D">
    <w:pPr>
      <w:pStyle w:val="a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EBD" w:rsidRDefault="00602EBD">
      <w:pPr>
        <w:spacing w:line="240" w:lineRule="auto"/>
      </w:pPr>
      <w:r>
        <w:separator/>
      </w:r>
    </w:p>
  </w:footnote>
  <w:footnote w:type="continuationSeparator" w:id="0">
    <w:p w:rsidR="00602EBD" w:rsidRDefault="00602EB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7D" w:rsidRDefault="007B597D">
    <w:pPr>
      <w:pStyle w:val="af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A4" w:rsidRPr="007B597D" w:rsidRDefault="00EF53A4" w:rsidP="007B597D">
    <w:pPr>
      <w:pStyle w:val="af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7D" w:rsidRDefault="007B597D">
    <w:pPr>
      <w:pStyle w:val="a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45A"/>
    <w:multiLevelType w:val="hybridMultilevel"/>
    <w:tmpl w:val="083A0332"/>
    <w:lvl w:ilvl="0" w:tplc="DE6ED6F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2FBCA1D6">
      <w:start w:val="1"/>
      <w:numFmt w:val="lowerLetter"/>
      <w:lvlText w:val="%2."/>
      <w:lvlJc w:val="left"/>
      <w:pPr>
        <w:ind w:left="1789" w:hanging="360"/>
      </w:pPr>
    </w:lvl>
    <w:lvl w:ilvl="2" w:tplc="F8206646">
      <w:start w:val="1"/>
      <w:numFmt w:val="lowerRoman"/>
      <w:lvlText w:val="%3."/>
      <w:lvlJc w:val="right"/>
      <w:pPr>
        <w:ind w:left="2509" w:hanging="180"/>
      </w:pPr>
    </w:lvl>
    <w:lvl w:ilvl="3" w:tplc="14960360">
      <w:start w:val="1"/>
      <w:numFmt w:val="decimal"/>
      <w:lvlText w:val="%4."/>
      <w:lvlJc w:val="left"/>
      <w:pPr>
        <w:ind w:left="3229" w:hanging="360"/>
      </w:pPr>
    </w:lvl>
    <w:lvl w:ilvl="4" w:tplc="D458BD6C">
      <w:start w:val="1"/>
      <w:numFmt w:val="lowerLetter"/>
      <w:lvlText w:val="%5."/>
      <w:lvlJc w:val="left"/>
      <w:pPr>
        <w:ind w:left="3949" w:hanging="360"/>
      </w:pPr>
    </w:lvl>
    <w:lvl w:ilvl="5" w:tplc="6CAA16F4">
      <w:start w:val="1"/>
      <w:numFmt w:val="lowerRoman"/>
      <w:lvlText w:val="%6."/>
      <w:lvlJc w:val="right"/>
      <w:pPr>
        <w:ind w:left="4669" w:hanging="180"/>
      </w:pPr>
    </w:lvl>
    <w:lvl w:ilvl="6" w:tplc="DFAAF934">
      <w:start w:val="1"/>
      <w:numFmt w:val="decimal"/>
      <w:lvlText w:val="%7."/>
      <w:lvlJc w:val="left"/>
      <w:pPr>
        <w:ind w:left="5389" w:hanging="360"/>
      </w:pPr>
    </w:lvl>
    <w:lvl w:ilvl="7" w:tplc="DF823132">
      <w:start w:val="1"/>
      <w:numFmt w:val="lowerLetter"/>
      <w:lvlText w:val="%8."/>
      <w:lvlJc w:val="left"/>
      <w:pPr>
        <w:ind w:left="6109" w:hanging="360"/>
      </w:pPr>
    </w:lvl>
    <w:lvl w:ilvl="8" w:tplc="9552E07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FA0064"/>
    <w:multiLevelType w:val="hybridMultilevel"/>
    <w:tmpl w:val="4ACE54D0"/>
    <w:lvl w:ilvl="0" w:tplc="101437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85A48DD4">
      <w:start w:val="1"/>
      <w:numFmt w:val="lowerLetter"/>
      <w:lvlText w:val="%2."/>
      <w:lvlJc w:val="left"/>
      <w:pPr>
        <w:ind w:left="1800" w:hanging="360"/>
      </w:pPr>
    </w:lvl>
    <w:lvl w:ilvl="2" w:tplc="7D48914C">
      <w:start w:val="1"/>
      <w:numFmt w:val="lowerRoman"/>
      <w:lvlText w:val="%3."/>
      <w:lvlJc w:val="right"/>
      <w:pPr>
        <w:ind w:left="2520" w:hanging="180"/>
      </w:pPr>
    </w:lvl>
    <w:lvl w:ilvl="3" w:tplc="B16AC476">
      <w:start w:val="1"/>
      <w:numFmt w:val="decimal"/>
      <w:lvlText w:val="%4."/>
      <w:lvlJc w:val="left"/>
      <w:pPr>
        <w:ind w:left="3240" w:hanging="360"/>
      </w:pPr>
    </w:lvl>
    <w:lvl w:ilvl="4" w:tplc="75CC8018">
      <w:start w:val="1"/>
      <w:numFmt w:val="lowerLetter"/>
      <w:lvlText w:val="%5."/>
      <w:lvlJc w:val="left"/>
      <w:pPr>
        <w:ind w:left="3960" w:hanging="360"/>
      </w:pPr>
    </w:lvl>
    <w:lvl w:ilvl="5" w:tplc="ACEED980">
      <w:start w:val="1"/>
      <w:numFmt w:val="lowerRoman"/>
      <w:lvlText w:val="%6."/>
      <w:lvlJc w:val="right"/>
      <w:pPr>
        <w:ind w:left="4680" w:hanging="180"/>
      </w:pPr>
    </w:lvl>
    <w:lvl w:ilvl="6" w:tplc="A0381588">
      <w:start w:val="1"/>
      <w:numFmt w:val="decimal"/>
      <w:lvlText w:val="%7."/>
      <w:lvlJc w:val="left"/>
      <w:pPr>
        <w:ind w:left="5400" w:hanging="360"/>
      </w:pPr>
    </w:lvl>
    <w:lvl w:ilvl="7" w:tplc="4AFE40BE">
      <w:start w:val="1"/>
      <w:numFmt w:val="lowerLetter"/>
      <w:lvlText w:val="%8."/>
      <w:lvlJc w:val="left"/>
      <w:pPr>
        <w:ind w:left="6120" w:hanging="360"/>
      </w:pPr>
    </w:lvl>
    <w:lvl w:ilvl="8" w:tplc="1450A8C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0D6602"/>
    <w:multiLevelType w:val="hybridMultilevel"/>
    <w:tmpl w:val="6A0A5C32"/>
    <w:lvl w:ilvl="0" w:tplc="84423F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420B780">
      <w:start w:val="1"/>
      <w:numFmt w:val="lowerLetter"/>
      <w:lvlText w:val="%2."/>
      <w:lvlJc w:val="left"/>
      <w:pPr>
        <w:ind w:left="2149" w:hanging="360"/>
      </w:pPr>
    </w:lvl>
    <w:lvl w:ilvl="2" w:tplc="3990D254">
      <w:start w:val="1"/>
      <w:numFmt w:val="lowerRoman"/>
      <w:lvlText w:val="%3."/>
      <w:lvlJc w:val="right"/>
      <w:pPr>
        <w:ind w:left="2869" w:hanging="180"/>
      </w:pPr>
    </w:lvl>
    <w:lvl w:ilvl="3" w:tplc="8C7E2B54">
      <w:start w:val="1"/>
      <w:numFmt w:val="decimal"/>
      <w:lvlText w:val="%4."/>
      <w:lvlJc w:val="left"/>
      <w:pPr>
        <w:ind w:left="3589" w:hanging="360"/>
      </w:pPr>
    </w:lvl>
    <w:lvl w:ilvl="4" w:tplc="B26C7B24">
      <w:start w:val="1"/>
      <w:numFmt w:val="lowerLetter"/>
      <w:lvlText w:val="%5."/>
      <w:lvlJc w:val="left"/>
      <w:pPr>
        <w:ind w:left="4309" w:hanging="360"/>
      </w:pPr>
    </w:lvl>
    <w:lvl w:ilvl="5" w:tplc="79867C44">
      <w:start w:val="1"/>
      <w:numFmt w:val="lowerRoman"/>
      <w:lvlText w:val="%6."/>
      <w:lvlJc w:val="right"/>
      <w:pPr>
        <w:ind w:left="5029" w:hanging="180"/>
      </w:pPr>
    </w:lvl>
    <w:lvl w:ilvl="6" w:tplc="A07E7F2A">
      <w:start w:val="1"/>
      <w:numFmt w:val="decimal"/>
      <w:lvlText w:val="%7."/>
      <w:lvlJc w:val="left"/>
      <w:pPr>
        <w:ind w:left="5749" w:hanging="360"/>
      </w:pPr>
    </w:lvl>
    <w:lvl w:ilvl="7" w:tplc="F21A97D0">
      <w:start w:val="1"/>
      <w:numFmt w:val="lowerLetter"/>
      <w:lvlText w:val="%8."/>
      <w:lvlJc w:val="left"/>
      <w:pPr>
        <w:ind w:left="6469" w:hanging="360"/>
      </w:pPr>
    </w:lvl>
    <w:lvl w:ilvl="8" w:tplc="A1C8E59A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55C4995"/>
    <w:multiLevelType w:val="hybridMultilevel"/>
    <w:tmpl w:val="546AE818"/>
    <w:lvl w:ilvl="0" w:tplc="A54E21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A62D18C">
      <w:start w:val="1"/>
      <w:numFmt w:val="lowerLetter"/>
      <w:lvlText w:val="%2."/>
      <w:lvlJc w:val="left"/>
      <w:pPr>
        <w:ind w:left="1789" w:hanging="360"/>
      </w:pPr>
    </w:lvl>
    <w:lvl w:ilvl="2" w:tplc="84DEB016">
      <w:start w:val="1"/>
      <w:numFmt w:val="lowerRoman"/>
      <w:lvlText w:val="%3."/>
      <w:lvlJc w:val="right"/>
      <w:pPr>
        <w:ind w:left="2509" w:hanging="180"/>
      </w:pPr>
    </w:lvl>
    <w:lvl w:ilvl="3" w:tplc="E1EA91EA">
      <w:start w:val="1"/>
      <w:numFmt w:val="decimal"/>
      <w:lvlText w:val="%4."/>
      <w:lvlJc w:val="left"/>
      <w:pPr>
        <w:ind w:left="3229" w:hanging="360"/>
      </w:pPr>
    </w:lvl>
    <w:lvl w:ilvl="4" w:tplc="4A8EB62E">
      <w:start w:val="1"/>
      <w:numFmt w:val="lowerLetter"/>
      <w:lvlText w:val="%5."/>
      <w:lvlJc w:val="left"/>
      <w:pPr>
        <w:ind w:left="3949" w:hanging="360"/>
      </w:pPr>
    </w:lvl>
    <w:lvl w:ilvl="5" w:tplc="87BE2AC0">
      <w:start w:val="1"/>
      <w:numFmt w:val="lowerRoman"/>
      <w:lvlText w:val="%6."/>
      <w:lvlJc w:val="right"/>
      <w:pPr>
        <w:ind w:left="4669" w:hanging="180"/>
      </w:pPr>
    </w:lvl>
    <w:lvl w:ilvl="6" w:tplc="6BC6E7DE">
      <w:start w:val="1"/>
      <w:numFmt w:val="decimal"/>
      <w:lvlText w:val="%7."/>
      <w:lvlJc w:val="left"/>
      <w:pPr>
        <w:ind w:left="5389" w:hanging="360"/>
      </w:pPr>
    </w:lvl>
    <w:lvl w:ilvl="7" w:tplc="CC72B49A">
      <w:start w:val="1"/>
      <w:numFmt w:val="lowerLetter"/>
      <w:lvlText w:val="%8."/>
      <w:lvlJc w:val="left"/>
      <w:pPr>
        <w:ind w:left="6109" w:hanging="360"/>
      </w:pPr>
    </w:lvl>
    <w:lvl w:ilvl="8" w:tplc="1B063930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ACF2F3E"/>
    <w:multiLevelType w:val="hybridMultilevel"/>
    <w:tmpl w:val="3558C4D8"/>
    <w:lvl w:ilvl="0" w:tplc="26ECA2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B6B6B2">
      <w:start w:val="1"/>
      <w:numFmt w:val="lowerLetter"/>
      <w:lvlText w:val="%2."/>
      <w:lvlJc w:val="left"/>
      <w:pPr>
        <w:ind w:left="1440" w:hanging="360"/>
      </w:pPr>
    </w:lvl>
    <w:lvl w:ilvl="2" w:tplc="5386C29A">
      <w:start w:val="1"/>
      <w:numFmt w:val="lowerRoman"/>
      <w:lvlText w:val="%3."/>
      <w:lvlJc w:val="right"/>
      <w:pPr>
        <w:ind w:left="2160" w:hanging="180"/>
      </w:pPr>
    </w:lvl>
    <w:lvl w:ilvl="3" w:tplc="03705A16">
      <w:start w:val="1"/>
      <w:numFmt w:val="decimal"/>
      <w:lvlText w:val="%4."/>
      <w:lvlJc w:val="left"/>
      <w:pPr>
        <w:ind w:left="2880" w:hanging="360"/>
      </w:pPr>
    </w:lvl>
    <w:lvl w:ilvl="4" w:tplc="62280C0C">
      <w:start w:val="1"/>
      <w:numFmt w:val="lowerLetter"/>
      <w:lvlText w:val="%5."/>
      <w:lvlJc w:val="left"/>
      <w:pPr>
        <w:ind w:left="3600" w:hanging="360"/>
      </w:pPr>
    </w:lvl>
    <w:lvl w:ilvl="5" w:tplc="9FE0F16E">
      <w:start w:val="1"/>
      <w:numFmt w:val="lowerRoman"/>
      <w:lvlText w:val="%6."/>
      <w:lvlJc w:val="right"/>
      <w:pPr>
        <w:ind w:left="4320" w:hanging="180"/>
      </w:pPr>
    </w:lvl>
    <w:lvl w:ilvl="6" w:tplc="AB76514C">
      <w:start w:val="1"/>
      <w:numFmt w:val="decimal"/>
      <w:lvlText w:val="%7."/>
      <w:lvlJc w:val="left"/>
      <w:pPr>
        <w:ind w:left="5040" w:hanging="360"/>
      </w:pPr>
    </w:lvl>
    <w:lvl w:ilvl="7" w:tplc="6B808C02">
      <w:start w:val="1"/>
      <w:numFmt w:val="lowerLetter"/>
      <w:lvlText w:val="%8."/>
      <w:lvlJc w:val="left"/>
      <w:pPr>
        <w:ind w:left="5760" w:hanging="360"/>
      </w:pPr>
    </w:lvl>
    <w:lvl w:ilvl="8" w:tplc="AEDE26B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53A4"/>
    <w:rsid w:val="00602EBD"/>
    <w:rsid w:val="0061065F"/>
    <w:rsid w:val="007B597D"/>
    <w:rsid w:val="00EF5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3A4"/>
    <w:pPr>
      <w:spacing w:after="0" w:line="252" w:lineRule="auto"/>
      <w:jc w:val="both"/>
    </w:pPr>
    <w:rPr>
      <w:rFonts w:ascii="Times New Roman" w:eastAsia="SimSu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EF53A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EF53A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EF53A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EF53A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EF53A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EF53A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EF53A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EF53A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EF53A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EF53A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EF53A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EF53A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EF53A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EF53A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EF53A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EF53A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EF53A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EF53A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EF53A4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F53A4"/>
    <w:rPr>
      <w:sz w:val="24"/>
      <w:szCs w:val="24"/>
    </w:rPr>
  </w:style>
  <w:style w:type="character" w:customStyle="1" w:styleId="QuoteChar">
    <w:name w:val="Quote Char"/>
    <w:uiPriority w:val="29"/>
    <w:rsid w:val="00EF53A4"/>
    <w:rPr>
      <w:i/>
    </w:rPr>
  </w:style>
  <w:style w:type="character" w:customStyle="1" w:styleId="IntenseQuoteChar">
    <w:name w:val="Intense Quote Char"/>
    <w:uiPriority w:val="30"/>
    <w:rsid w:val="00EF53A4"/>
    <w:rPr>
      <w:i/>
    </w:rPr>
  </w:style>
  <w:style w:type="character" w:customStyle="1" w:styleId="FootnoteTextChar">
    <w:name w:val="Footnote Text Char"/>
    <w:uiPriority w:val="99"/>
    <w:rsid w:val="00EF53A4"/>
    <w:rPr>
      <w:sz w:val="18"/>
    </w:rPr>
  </w:style>
  <w:style w:type="character" w:customStyle="1" w:styleId="EndnoteTextChar">
    <w:name w:val="Endnote Text Char"/>
    <w:uiPriority w:val="99"/>
    <w:rsid w:val="00EF53A4"/>
    <w:rPr>
      <w:sz w:val="20"/>
    </w:rPr>
  </w:style>
  <w:style w:type="character" w:customStyle="1" w:styleId="1">
    <w:name w:val="Заголовок 1 Знак"/>
    <w:basedOn w:val="a0"/>
    <w:link w:val="Heading1"/>
    <w:uiPriority w:val="9"/>
    <w:rsid w:val="00EF53A4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Heading2"/>
    <w:uiPriority w:val="9"/>
    <w:rsid w:val="00EF53A4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EF53A4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EF53A4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EF53A4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EF53A4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EF53A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EF53A4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EF53A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F53A4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F53A4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F53A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F53A4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F53A4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EF53A4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EF53A4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F53A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F53A4"/>
    <w:rPr>
      <w:i/>
    </w:rPr>
  </w:style>
  <w:style w:type="character" w:customStyle="1" w:styleId="HeaderChar">
    <w:name w:val="Header Char"/>
    <w:basedOn w:val="a0"/>
    <w:uiPriority w:val="99"/>
    <w:rsid w:val="00EF53A4"/>
  </w:style>
  <w:style w:type="character" w:customStyle="1" w:styleId="FooterChar">
    <w:name w:val="Footer Char"/>
    <w:basedOn w:val="a0"/>
    <w:uiPriority w:val="99"/>
    <w:rsid w:val="00EF53A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F53A4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EF53A4"/>
  </w:style>
  <w:style w:type="table" w:styleId="aa">
    <w:name w:val="Table Grid"/>
    <w:basedOn w:val="a1"/>
    <w:uiPriority w:val="59"/>
    <w:rsid w:val="00EF53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F53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F53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F53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F53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F53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EF53A4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EF53A4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EF53A4"/>
    <w:rPr>
      <w:sz w:val="18"/>
    </w:rPr>
  </w:style>
  <w:style w:type="character" w:styleId="ae">
    <w:name w:val="footnote reference"/>
    <w:basedOn w:val="a0"/>
    <w:uiPriority w:val="99"/>
    <w:unhideWhenUsed/>
    <w:rsid w:val="00EF53A4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EF53A4"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EF53A4"/>
    <w:rPr>
      <w:sz w:val="20"/>
    </w:rPr>
  </w:style>
  <w:style w:type="character" w:styleId="af1">
    <w:name w:val="endnote reference"/>
    <w:basedOn w:val="a0"/>
    <w:uiPriority w:val="99"/>
    <w:semiHidden/>
    <w:unhideWhenUsed/>
    <w:rsid w:val="00EF53A4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EF53A4"/>
    <w:pPr>
      <w:spacing w:after="57"/>
    </w:pPr>
  </w:style>
  <w:style w:type="paragraph" w:styleId="22">
    <w:name w:val="toc 2"/>
    <w:basedOn w:val="a"/>
    <w:next w:val="a"/>
    <w:uiPriority w:val="39"/>
    <w:unhideWhenUsed/>
    <w:rsid w:val="00EF53A4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EF53A4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EF53A4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EF53A4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EF53A4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EF53A4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EF53A4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EF53A4"/>
    <w:pPr>
      <w:spacing w:after="57"/>
      <w:ind w:left="2268"/>
    </w:pPr>
  </w:style>
  <w:style w:type="paragraph" w:styleId="af2">
    <w:name w:val="TOC Heading"/>
    <w:uiPriority w:val="39"/>
    <w:unhideWhenUsed/>
    <w:rsid w:val="00EF53A4"/>
  </w:style>
  <w:style w:type="paragraph" w:styleId="af3">
    <w:name w:val="table of figures"/>
    <w:basedOn w:val="a"/>
    <w:next w:val="a"/>
    <w:uiPriority w:val="99"/>
    <w:unhideWhenUsed/>
    <w:rsid w:val="00EF53A4"/>
  </w:style>
  <w:style w:type="paragraph" w:customStyle="1" w:styleId="Header">
    <w:name w:val="Header"/>
    <w:basedOn w:val="a"/>
    <w:link w:val="af4"/>
    <w:uiPriority w:val="99"/>
    <w:unhideWhenUsed/>
    <w:rsid w:val="00EF53A4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Верхний колонтитул Знак"/>
    <w:basedOn w:val="a0"/>
    <w:link w:val="Header"/>
    <w:uiPriority w:val="99"/>
    <w:rsid w:val="00EF53A4"/>
    <w:rPr>
      <w:rFonts w:ascii="Times New Roman" w:eastAsia="SimSun" w:hAnsi="Times New Roman" w:cs="Times New Roman"/>
      <w:sz w:val="28"/>
      <w:szCs w:val="28"/>
      <w:lang w:eastAsia="zh-CN"/>
    </w:rPr>
  </w:style>
  <w:style w:type="paragraph" w:customStyle="1" w:styleId="Footer">
    <w:name w:val="Footer"/>
    <w:basedOn w:val="a"/>
    <w:link w:val="af5"/>
    <w:uiPriority w:val="99"/>
    <w:unhideWhenUsed/>
    <w:rsid w:val="00EF53A4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Footer"/>
    <w:uiPriority w:val="99"/>
    <w:rsid w:val="00EF53A4"/>
    <w:rPr>
      <w:rFonts w:ascii="Times New Roman" w:eastAsia="SimSun" w:hAnsi="Times New Roman" w:cs="Times New Roman"/>
      <w:sz w:val="28"/>
      <w:szCs w:val="28"/>
      <w:lang w:eastAsia="zh-CN"/>
    </w:rPr>
  </w:style>
  <w:style w:type="paragraph" w:styleId="af6">
    <w:name w:val="List Paragraph"/>
    <w:basedOn w:val="a"/>
    <w:uiPriority w:val="34"/>
    <w:qFormat/>
    <w:rsid w:val="00EF53A4"/>
    <w:pPr>
      <w:ind w:left="720"/>
      <w:contextualSpacing/>
    </w:pPr>
  </w:style>
  <w:style w:type="character" w:styleId="af7">
    <w:name w:val="annotation reference"/>
    <w:basedOn w:val="a0"/>
    <w:uiPriority w:val="99"/>
    <w:semiHidden/>
    <w:unhideWhenUsed/>
    <w:rsid w:val="00EF53A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F53A4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F53A4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F53A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F53A4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paragraph" w:styleId="afc">
    <w:name w:val="Balloon Text"/>
    <w:basedOn w:val="a"/>
    <w:link w:val="afd"/>
    <w:uiPriority w:val="99"/>
    <w:semiHidden/>
    <w:unhideWhenUsed/>
    <w:rsid w:val="00EF53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EF53A4"/>
    <w:rPr>
      <w:rFonts w:ascii="Segoe UI" w:eastAsia="SimSun" w:hAnsi="Segoe UI" w:cs="Segoe UI"/>
      <w:sz w:val="18"/>
      <w:szCs w:val="18"/>
      <w:lang w:eastAsia="zh-CN"/>
    </w:rPr>
  </w:style>
  <w:style w:type="paragraph" w:customStyle="1" w:styleId="docdata">
    <w:name w:val="docdata"/>
    <w:basedOn w:val="a"/>
    <w:rsid w:val="00EF53A4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afe">
    <w:name w:val="Normal (Web)"/>
    <w:basedOn w:val="a"/>
    <w:uiPriority w:val="99"/>
    <w:semiHidden/>
    <w:unhideWhenUsed/>
    <w:rsid w:val="00EF53A4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F53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header"/>
    <w:basedOn w:val="a"/>
    <w:link w:val="12"/>
    <w:uiPriority w:val="99"/>
    <w:semiHidden/>
    <w:unhideWhenUsed/>
    <w:rsid w:val="007B597D"/>
    <w:pPr>
      <w:tabs>
        <w:tab w:val="center" w:pos="4677"/>
        <w:tab w:val="right" w:pos="9355"/>
      </w:tabs>
      <w:spacing w:line="240" w:lineRule="auto"/>
    </w:pPr>
  </w:style>
  <w:style w:type="character" w:customStyle="1" w:styleId="12">
    <w:name w:val="Верхний колонтитул Знак1"/>
    <w:basedOn w:val="a0"/>
    <w:link w:val="aff"/>
    <w:uiPriority w:val="99"/>
    <w:semiHidden/>
    <w:rsid w:val="007B597D"/>
    <w:rPr>
      <w:rFonts w:ascii="Times New Roman" w:eastAsia="SimSun" w:hAnsi="Times New Roman" w:cs="Times New Roman"/>
      <w:sz w:val="28"/>
      <w:szCs w:val="28"/>
      <w:lang w:eastAsia="zh-CN"/>
    </w:rPr>
  </w:style>
  <w:style w:type="paragraph" w:styleId="aff0">
    <w:name w:val="footer"/>
    <w:basedOn w:val="a"/>
    <w:link w:val="13"/>
    <w:uiPriority w:val="99"/>
    <w:semiHidden/>
    <w:unhideWhenUsed/>
    <w:rsid w:val="007B597D"/>
    <w:pPr>
      <w:tabs>
        <w:tab w:val="center" w:pos="4677"/>
        <w:tab w:val="right" w:pos="9355"/>
      </w:tabs>
      <w:spacing w:line="240" w:lineRule="auto"/>
    </w:pPr>
  </w:style>
  <w:style w:type="character" w:customStyle="1" w:styleId="13">
    <w:name w:val="Нижний колонтитул Знак1"/>
    <w:basedOn w:val="a0"/>
    <w:link w:val="aff0"/>
    <w:uiPriority w:val="99"/>
    <w:semiHidden/>
    <w:rsid w:val="007B597D"/>
    <w:rPr>
      <w:rFonts w:ascii="Times New Roman" w:eastAsia="SimSu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45FD747DDB7409AA191939F38FFE5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6F6721-33F2-4F1B-9DF4-06D2805768B1}"/>
      </w:docPartPr>
      <w:docPartBody>
        <w:p w:rsidR="00DE2A45" w:rsidRDefault="001A69E4">
          <w:pPr>
            <w:pStyle w:val="D45FD747DDB7409AA191939F38FFE5A8"/>
          </w:pPr>
          <w:r>
            <w:rPr>
              <w:rStyle w:val="af7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9E4" w:rsidRDefault="001A69E4">
      <w:pPr>
        <w:spacing w:after="0" w:line="240" w:lineRule="auto"/>
      </w:pPr>
      <w:r>
        <w:separator/>
      </w:r>
    </w:p>
  </w:endnote>
  <w:endnote w:type="continuationSeparator" w:id="0">
    <w:p w:rsidR="001A69E4" w:rsidRDefault="001A69E4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9E4" w:rsidRDefault="001A69E4">
      <w:pPr>
        <w:spacing w:after="0" w:line="240" w:lineRule="auto"/>
      </w:pPr>
      <w:r>
        <w:separator/>
      </w:r>
    </w:p>
  </w:footnote>
  <w:footnote w:type="continuationSeparator" w:id="0">
    <w:p w:rsidR="001A69E4" w:rsidRDefault="001A69E4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E2A45"/>
    <w:rsid w:val="001A69E4"/>
    <w:rsid w:val="00DE2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DE2A4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DE2A4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DE2A4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DE2A4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DE2A4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DE2A4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DE2A4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DE2A4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DE2A4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DE2A4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E2A4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E2A4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E2A4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E2A4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E2A4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DE2A4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DE2A4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DE2A4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DE2A4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E2A45"/>
    <w:rPr>
      <w:sz w:val="24"/>
      <w:szCs w:val="24"/>
    </w:rPr>
  </w:style>
  <w:style w:type="character" w:customStyle="1" w:styleId="QuoteChar">
    <w:name w:val="Quote Char"/>
    <w:uiPriority w:val="29"/>
    <w:rsid w:val="00DE2A45"/>
    <w:rPr>
      <w:i/>
    </w:rPr>
  </w:style>
  <w:style w:type="character" w:customStyle="1" w:styleId="IntenseQuoteChar">
    <w:name w:val="Intense Quote Char"/>
    <w:uiPriority w:val="30"/>
    <w:rsid w:val="00DE2A45"/>
    <w:rPr>
      <w:i/>
    </w:rPr>
  </w:style>
  <w:style w:type="character" w:customStyle="1" w:styleId="HeaderChar">
    <w:name w:val="Header Char"/>
    <w:basedOn w:val="a0"/>
    <w:uiPriority w:val="99"/>
    <w:rsid w:val="00DE2A45"/>
  </w:style>
  <w:style w:type="character" w:customStyle="1" w:styleId="CaptionChar">
    <w:name w:val="Caption Char"/>
    <w:link w:val="Caption"/>
    <w:uiPriority w:val="99"/>
    <w:rsid w:val="00DE2A45"/>
  </w:style>
  <w:style w:type="character" w:customStyle="1" w:styleId="FootnoteTextChar">
    <w:name w:val="Footnote Text Char"/>
    <w:uiPriority w:val="99"/>
    <w:rsid w:val="00DE2A45"/>
    <w:rPr>
      <w:sz w:val="18"/>
    </w:rPr>
  </w:style>
  <w:style w:type="character" w:customStyle="1" w:styleId="EndnoteTextChar">
    <w:name w:val="Endnote Text Char"/>
    <w:uiPriority w:val="99"/>
    <w:rsid w:val="00DE2A45"/>
    <w:rPr>
      <w:sz w:val="20"/>
    </w:rPr>
  </w:style>
  <w:style w:type="character" w:customStyle="1" w:styleId="1">
    <w:name w:val="Заголовок 1 Знак"/>
    <w:basedOn w:val="a0"/>
    <w:link w:val="Heading1"/>
    <w:uiPriority w:val="9"/>
    <w:rsid w:val="00DE2A45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Heading2"/>
    <w:uiPriority w:val="9"/>
    <w:rsid w:val="00DE2A45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DE2A45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DE2A45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DE2A45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DE2A45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DE2A4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DE2A45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DE2A4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E2A45"/>
    <w:pPr>
      <w:ind w:left="720"/>
      <w:contextualSpacing/>
    </w:pPr>
  </w:style>
  <w:style w:type="paragraph" w:styleId="a4">
    <w:name w:val="No Spacing"/>
    <w:uiPriority w:val="1"/>
    <w:qFormat/>
    <w:rsid w:val="00DE2A4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DE2A4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DE2A4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E2A45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E2A45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DE2A45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DE2A4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E2A4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E2A45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DE2A4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Header"/>
    <w:uiPriority w:val="99"/>
    <w:rsid w:val="00DE2A45"/>
  </w:style>
  <w:style w:type="paragraph" w:customStyle="1" w:styleId="Footer">
    <w:name w:val="Footer"/>
    <w:basedOn w:val="a"/>
    <w:link w:val="ac"/>
    <w:uiPriority w:val="99"/>
    <w:unhideWhenUsed/>
    <w:rsid w:val="00DE2A4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DE2A4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E2A4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Footer"/>
    <w:uiPriority w:val="99"/>
    <w:rsid w:val="00DE2A45"/>
  </w:style>
  <w:style w:type="table" w:styleId="ad">
    <w:name w:val="Table Grid"/>
    <w:basedOn w:val="a1"/>
    <w:uiPriority w:val="59"/>
    <w:rsid w:val="00DE2A4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E2A4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E2A4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E2A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E2A4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E2A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DE2A45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DE2A45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DE2A45"/>
    <w:rPr>
      <w:sz w:val="18"/>
    </w:rPr>
  </w:style>
  <w:style w:type="character" w:styleId="af1">
    <w:name w:val="footnote reference"/>
    <w:basedOn w:val="a0"/>
    <w:uiPriority w:val="99"/>
    <w:unhideWhenUsed/>
    <w:rsid w:val="00DE2A45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E2A45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DE2A45"/>
    <w:rPr>
      <w:sz w:val="20"/>
    </w:rPr>
  </w:style>
  <w:style w:type="character" w:styleId="af4">
    <w:name w:val="endnote reference"/>
    <w:basedOn w:val="a0"/>
    <w:uiPriority w:val="99"/>
    <w:semiHidden/>
    <w:unhideWhenUsed/>
    <w:rsid w:val="00DE2A4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DE2A45"/>
    <w:pPr>
      <w:spacing w:after="57"/>
    </w:pPr>
  </w:style>
  <w:style w:type="paragraph" w:styleId="22">
    <w:name w:val="toc 2"/>
    <w:basedOn w:val="a"/>
    <w:next w:val="a"/>
    <w:uiPriority w:val="39"/>
    <w:unhideWhenUsed/>
    <w:rsid w:val="00DE2A4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DE2A4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DE2A4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DE2A4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DE2A4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DE2A4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DE2A4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DE2A45"/>
    <w:pPr>
      <w:spacing w:after="57"/>
      <w:ind w:left="2268"/>
    </w:pPr>
  </w:style>
  <w:style w:type="paragraph" w:styleId="af5">
    <w:name w:val="TOC Heading"/>
    <w:uiPriority w:val="39"/>
    <w:unhideWhenUsed/>
    <w:rsid w:val="00DE2A45"/>
  </w:style>
  <w:style w:type="paragraph" w:styleId="af6">
    <w:name w:val="table of figures"/>
    <w:basedOn w:val="a"/>
    <w:next w:val="a"/>
    <w:uiPriority w:val="99"/>
    <w:unhideWhenUsed/>
    <w:rsid w:val="00DE2A45"/>
    <w:pPr>
      <w:spacing w:after="0"/>
    </w:pPr>
  </w:style>
  <w:style w:type="character" w:styleId="af7">
    <w:name w:val="Placeholder Text"/>
    <w:uiPriority w:val="99"/>
    <w:semiHidden/>
    <w:rsid w:val="00DE2A45"/>
    <w:rPr>
      <w:color w:val="808080"/>
    </w:rPr>
  </w:style>
  <w:style w:type="paragraph" w:customStyle="1" w:styleId="D45FD747DDB7409AA191939F38FFE5A8">
    <w:name w:val="D45FD747DDB7409AA191939F38FFE5A8"/>
    <w:rsid w:val="00DE2A4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8DBF1-5A50-488C-9612-CFF4B4935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2026-09-22T08:53:00Z</dcterms:created>
  <dcterms:modified xsi:type="dcterms:W3CDTF">2026-09-22T08:54:00Z</dcterms:modified>
</cp:coreProperties>
</file>