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43" w:rsidRPr="00711E43" w:rsidRDefault="00711E43" w:rsidP="00711E43">
      <w:pPr>
        <w:pStyle w:val="a5"/>
        <w:spacing w:line="360" w:lineRule="auto"/>
        <w:jc w:val="center"/>
        <w:rPr>
          <w:rFonts w:cstheme="minorHAnsi"/>
          <w:b/>
        </w:rPr>
      </w:pPr>
      <w:r w:rsidRPr="00711E43">
        <w:rPr>
          <w:rFonts w:cstheme="minorHAnsi"/>
          <w:b/>
        </w:rPr>
        <w:t>ПРАВИТЕЛЬ</w:t>
      </w:r>
      <w:bookmarkStart w:id="0" w:name="_GoBack"/>
      <w:bookmarkEnd w:id="0"/>
      <w:r w:rsidRPr="00711E43">
        <w:rPr>
          <w:rFonts w:cstheme="minorHAnsi"/>
          <w:b/>
        </w:rPr>
        <w:t>СТВО РОССИЙСКОЙ ФЕДЕРАЦИИ</w:t>
      </w:r>
    </w:p>
    <w:p w:rsidR="00711E43" w:rsidRPr="00711E43" w:rsidRDefault="004203E2" w:rsidP="00711E43">
      <w:pPr>
        <w:pStyle w:val="a5"/>
        <w:spacing w:line="360" w:lineRule="auto"/>
        <w:jc w:val="center"/>
        <w:rPr>
          <w:rFonts w:cstheme="minorHAnsi"/>
          <w:b/>
          <w:bCs/>
        </w:rPr>
      </w:pPr>
      <w:hyperlink r:id="rId5" w:history="1">
        <w:r w:rsidR="00711E43" w:rsidRPr="004203E2">
          <w:rPr>
            <w:rStyle w:val="a6"/>
            <w:rFonts w:cstheme="minorHAnsi"/>
            <w:b/>
            <w:bCs/>
          </w:rPr>
          <w:t>Распоряжение Правительства РФ от 26.09.2026 N 2675-р</w:t>
        </w:r>
      </w:hyperlink>
    </w:p>
    <w:p w:rsidR="00711E43" w:rsidRPr="00711E43" w:rsidRDefault="00711E43" w:rsidP="00711E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711E43" w:rsidRPr="00711E43" w:rsidRDefault="00711E43" w:rsidP="00711E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b/>
          <w:bCs/>
        </w:rPr>
      </w:pPr>
      <w:r w:rsidRPr="00711E43">
        <w:rPr>
          <w:rFonts w:cstheme="minorHAnsi"/>
          <w:b/>
          <w:bCs/>
        </w:rPr>
        <w:t xml:space="preserve">Об определении предельных значений объема выдачи электрической энергии объектами </w:t>
      </w:r>
      <w:proofErr w:type="spellStart"/>
      <w:r w:rsidRPr="00711E43">
        <w:rPr>
          <w:rFonts w:cstheme="minorHAnsi"/>
          <w:b/>
          <w:bCs/>
        </w:rPr>
        <w:t>микрогенерации</w:t>
      </w:r>
      <w:proofErr w:type="spellEnd"/>
      <w:r w:rsidRPr="00711E43">
        <w:rPr>
          <w:rFonts w:cstheme="minorHAnsi"/>
          <w:b/>
          <w:bCs/>
        </w:rPr>
        <w:t xml:space="preserve"> в электрическую сеть</w:t>
      </w:r>
    </w:p>
    <w:p w:rsidR="00711E43" w:rsidRPr="00711E43" w:rsidRDefault="00711E43">
      <w:pPr>
        <w:spacing w:after="1" w:line="240" w:lineRule="atLeast"/>
        <w:jc w:val="both"/>
        <w:rPr>
          <w:rFonts w:cstheme="minorHAnsi"/>
        </w:rPr>
      </w:pPr>
    </w:p>
    <w:p w:rsidR="00711E43" w:rsidRPr="00711E43" w:rsidRDefault="00711E43">
      <w:pPr>
        <w:spacing w:after="1" w:line="240" w:lineRule="atLeast"/>
        <w:ind w:firstLine="540"/>
        <w:jc w:val="both"/>
        <w:rPr>
          <w:rFonts w:cstheme="minorHAnsi"/>
        </w:rPr>
      </w:pPr>
      <w:r w:rsidRPr="00711E43">
        <w:rPr>
          <w:rFonts w:cstheme="minorHAnsi"/>
        </w:rPr>
        <w:t xml:space="preserve">1. Определить следующие предельные значения объема выдачи электрической энергии объектами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 в электрическую сеть:</w:t>
      </w:r>
    </w:p>
    <w:p w:rsidR="00711E43" w:rsidRPr="00711E43" w:rsidRDefault="00711E43">
      <w:pPr>
        <w:spacing w:before="240" w:after="1" w:line="240" w:lineRule="atLeast"/>
        <w:ind w:firstLine="540"/>
        <w:jc w:val="both"/>
        <w:rPr>
          <w:rFonts w:cstheme="minorHAnsi"/>
        </w:rPr>
      </w:pPr>
      <w:proofErr w:type="gramStart"/>
      <w:r w:rsidRPr="00711E43">
        <w:rPr>
          <w:rFonts w:cstheme="minorHAnsi"/>
        </w:rPr>
        <w:t xml:space="preserve">в отношении объектов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, принадлежащих на праве собственности или на ином законном основании физическому лицу, при условии, что суммарный объем выдачи электрической энергии такими объектами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 в электрическую сеть не превышает величину максимальной мощности </w:t>
      </w:r>
      <w:proofErr w:type="spellStart"/>
      <w:r w:rsidRPr="00711E43">
        <w:rPr>
          <w:rFonts w:cstheme="minorHAnsi"/>
        </w:rPr>
        <w:t>энергопринимающих</w:t>
      </w:r>
      <w:proofErr w:type="spellEnd"/>
      <w:r w:rsidRPr="00711E43">
        <w:rPr>
          <w:rFonts w:cstheme="minorHAnsi"/>
        </w:rPr>
        <w:t xml:space="preserve"> устройств указанного потребителя, технологически присоединенных в установленном законодательством Российской Федерации порядке к электрической сети, - не более 50 киловатт включительно;</w:t>
      </w:r>
      <w:proofErr w:type="gramEnd"/>
    </w:p>
    <w:p w:rsidR="00711E43" w:rsidRPr="00711E43" w:rsidRDefault="00711E43">
      <w:pPr>
        <w:spacing w:before="240" w:after="1" w:line="240" w:lineRule="atLeast"/>
        <w:ind w:firstLine="540"/>
        <w:jc w:val="both"/>
        <w:rPr>
          <w:rFonts w:cstheme="minorHAnsi"/>
        </w:rPr>
      </w:pPr>
      <w:proofErr w:type="gramStart"/>
      <w:r w:rsidRPr="00711E43">
        <w:rPr>
          <w:rFonts w:cstheme="minorHAnsi"/>
        </w:rPr>
        <w:t xml:space="preserve">в отношении объектов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, принадлежащих на праве собственности или на ином законном основании индивидуальному предпринимателю или юридическому лицу, при условии, что суммарный объем выдачи электрической энергии такими объектами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 в электрическую сеть не превышает величину максимальной мощности </w:t>
      </w:r>
      <w:proofErr w:type="spellStart"/>
      <w:r w:rsidRPr="00711E43">
        <w:rPr>
          <w:rFonts w:cstheme="minorHAnsi"/>
        </w:rPr>
        <w:t>энергопринимающих</w:t>
      </w:r>
      <w:proofErr w:type="spellEnd"/>
      <w:r w:rsidRPr="00711E43">
        <w:rPr>
          <w:rFonts w:cstheme="minorHAnsi"/>
        </w:rPr>
        <w:t xml:space="preserve"> устройств указанного потребителя, технологически присоединенных в установленном законодательством Российской Федерации порядке к электрической сети, - не более 150 киловатт включительно;</w:t>
      </w:r>
      <w:proofErr w:type="gramEnd"/>
    </w:p>
    <w:p w:rsidR="00711E43" w:rsidRPr="00711E43" w:rsidRDefault="00711E43">
      <w:pPr>
        <w:spacing w:before="240" w:after="1" w:line="240" w:lineRule="atLeast"/>
        <w:ind w:firstLine="540"/>
        <w:jc w:val="both"/>
        <w:rPr>
          <w:rFonts w:cstheme="minorHAnsi"/>
        </w:rPr>
      </w:pPr>
      <w:r w:rsidRPr="00711E43">
        <w:rPr>
          <w:rFonts w:cstheme="minorHAnsi"/>
        </w:rPr>
        <w:t xml:space="preserve">в отношении объектов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, входящих в состав общего имущества собственников помещений в многоквартирном доме, при условии, что суммарный объем выдачи электрической энергии такими объектами </w:t>
      </w:r>
      <w:proofErr w:type="spellStart"/>
      <w:r w:rsidRPr="00711E43">
        <w:rPr>
          <w:rFonts w:cstheme="minorHAnsi"/>
        </w:rPr>
        <w:t>микрогенерации</w:t>
      </w:r>
      <w:proofErr w:type="spellEnd"/>
      <w:r w:rsidRPr="00711E43">
        <w:rPr>
          <w:rFonts w:cstheme="minorHAnsi"/>
        </w:rPr>
        <w:t xml:space="preserve"> в электрическую сеть не превышает величину максимальной мощности </w:t>
      </w:r>
      <w:proofErr w:type="spellStart"/>
      <w:r w:rsidRPr="00711E43">
        <w:rPr>
          <w:rFonts w:cstheme="minorHAnsi"/>
        </w:rPr>
        <w:t>энергопринимающих</w:t>
      </w:r>
      <w:proofErr w:type="spellEnd"/>
      <w:r w:rsidRPr="00711E43">
        <w:rPr>
          <w:rFonts w:cstheme="minorHAnsi"/>
        </w:rPr>
        <w:t xml:space="preserve"> устройств многоквартирного дома, - не более 150 килова</w:t>
      </w:r>
      <w:proofErr w:type="gramStart"/>
      <w:r w:rsidRPr="00711E43">
        <w:rPr>
          <w:rFonts w:cstheme="minorHAnsi"/>
        </w:rPr>
        <w:t>тт вкл</w:t>
      </w:r>
      <w:proofErr w:type="gramEnd"/>
      <w:r w:rsidRPr="00711E43">
        <w:rPr>
          <w:rFonts w:cstheme="minorHAnsi"/>
        </w:rPr>
        <w:t>ючительно.</w:t>
      </w:r>
    </w:p>
    <w:p w:rsidR="00711E43" w:rsidRPr="00711E43" w:rsidRDefault="00711E43">
      <w:pPr>
        <w:spacing w:before="240" w:after="1" w:line="240" w:lineRule="atLeast"/>
        <w:ind w:firstLine="540"/>
        <w:jc w:val="both"/>
        <w:rPr>
          <w:rFonts w:cstheme="minorHAnsi"/>
        </w:rPr>
      </w:pPr>
      <w:r w:rsidRPr="00711E43">
        <w:rPr>
          <w:rFonts w:cstheme="minorHAnsi"/>
        </w:rPr>
        <w:t>2. Настоящее распоряжение вступает в силу со дня его официального опубликования.</w:t>
      </w:r>
    </w:p>
    <w:p w:rsidR="00711E43" w:rsidRPr="00711E43" w:rsidRDefault="00711E43">
      <w:pPr>
        <w:spacing w:after="1" w:line="240" w:lineRule="atLeast"/>
        <w:jc w:val="both"/>
        <w:rPr>
          <w:rFonts w:cstheme="minorHAnsi"/>
        </w:rPr>
      </w:pPr>
    </w:p>
    <w:p w:rsidR="00711E43" w:rsidRPr="00711E43" w:rsidRDefault="00711E43">
      <w:pPr>
        <w:spacing w:after="1" w:line="240" w:lineRule="atLeast"/>
        <w:jc w:val="right"/>
        <w:rPr>
          <w:rFonts w:cstheme="minorHAnsi"/>
        </w:rPr>
      </w:pPr>
      <w:r w:rsidRPr="00711E43">
        <w:rPr>
          <w:rFonts w:cstheme="minorHAnsi"/>
          <w:b/>
        </w:rPr>
        <w:t>Председатель Правительства</w:t>
      </w:r>
    </w:p>
    <w:p w:rsidR="00711E43" w:rsidRPr="00711E43" w:rsidRDefault="00711E43">
      <w:pPr>
        <w:spacing w:after="1" w:line="240" w:lineRule="atLeast"/>
        <w:jc w:val="right"/>
        <w:rPr>
          <w:rFonts w:cstheme="minorHAnsi"/>
        </w:rPr>
      </w:pPr>
      <w:r w:rsidRPr="00711E43">
        <w:rPr>
          <w:rFonts w:cstheme="minorHAnsi"/>
          <w:b/>
        </w:rPr>
        <w:t>Российской Федерации</w:t>
      </w:r>
    </w:p>
    <w:p w:rsidR="00711E43" w:rsidRPr="00711E43" w:rsidRDefault="00711E43">
      <w:pPr>
        <w:spacing w:after="1" w:line="240" w:lineRule="atLeast"/>
        <w:jc w:val="right"/>
        <w:rPr>
          <w:rFonts w:cstheme="minorHAnsi"/>
        </w:rPr>
      </w:pPr>
      <w:r w:rsidRPr="00711E43">
        <w:rPr>
          <w:rFonts w:cstheme="minorHAnsi"/>
          <w:b/>
        </w:rPr>
        <w:t>М.МИШУСТИН</w:t>
      </w:r>
    </w:p>
    <w:p w:rsidR="00711E43" w:rsidRPr="00711E43" w:rsidRDefault="00711E43">
      <w:pPr>
        <w:spacing w:after="1" w:line="240" w:lineRule="atLeast"/>
        <w:jc w:val="both"/>
        <w:rPr>
          <w:rFonts w:cstheme="minorHAnsi"/>
        </w:rPr>
      </w:pPr>
    </w:p>
    <w:p w:rsidR="00711E43" w:rsidRPr="00711E43" w:rsidRDefault="00711E43">
      <w:pPr>
        <w:spacing w:after="1" w:line="240" w:lineRule="atLeast"/>
        <w:jc w:val="both"/>
        <w:rPr>
          <w:rFonts w:cstheme="minorHAnsi"/>
        </w:rPr>
      </w:pPr>
    </w:p>
    <w:sectPr w:rsidR="00711E43" w:rsidRPr="00711E43" w:rsidSect="00F563A3">
      <w:pgSz w:w="11906" w:h="16838" w:code="9"/>
      <w:pgMar w:top="1418" w:right="1133" w:bottom="127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480"/>
    <w:rsid w:val="001A78C3"/>
    <w:rsid w:val="002426F7"/>
    <w:rsid w:val="002D7D9A"/>
    <w:rsid w:val="004203E2"/>
    <w:rsid w:val="00454620"/>
    <w:rsid w:val="00711E43"/>
    <w:rsid w:val="00712DB5"/>
    <w:rsid w:val="007D328D"/>
    <w:rsid w:val="00847224"/>
    <w:rsid w:val="008F54BB"/>
    <w:rsid w:val="00943A03"/>
    <w:rsid w:val="00CC4480"/>
    <w:rsid w:val="00DF45A6"/>
    <w:rsid w:val="00EF767E"/>
    <w:rsid w:val="00F563A3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A3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711E4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203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A3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711E4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203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60926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2026-09-30T02:55:00Z</dcterms:created>
  <dcterms:modified xsi:type="dcterms:W3CDTF">2026-09-30T07:02:00Z</dcterms:modified>
</cp:coreProperties>
</file>