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41F37" w:rsidRPr="00DD0401" w:rsidP="002B375C">
      <w:pPr>
        <w:spacing w:line="120" w:lineRule="exact"/>
        <w:rPr>
          <w:rFonts w:ascii="Times New Roman" w:hAnsi="Times New Roman"/>
          <w:szCs w:val="28"/>
          <w:u w:val="single"/>
        </w:rPr>
      </w:pPr>
    </w:p>
    <w:p w:rsidR="00AB4C1F" w:rsidRPr="00DD0401" w:rsidP="002B375C">
      <w:pPr>
        <w:pStyle w:val="a1"/>
        <w:spacing w:before="0" w:line="240" w:lineRule="atLeast"/>
        <w:rPr>
          <w:b/>
        </w:rPr>
      </w:pPr>
      <w:r w:rsidRPr="00DD0401">
        <w:rPr>
          <w:b/>
        </w:rPr>
        <w:t>ПОЯСНИТЕЛЬНАЯ ЗАПИСКА</w:t>
      </w:r>
    </w:p>
    <w:p w:rsidR="002B375C" w:rsidRPr="00DD0401" w:rsidP="002B375C">
      <w:pPr>
        <w:pStyle w:val="a1"/>
        <w:spacing w:before="0" w:line="120" w:lineRule="exact"/>
        <w:rPr>
          <w:b/>
        </w:rPr>
      </w:pPr>
    </w:p>
    <w:p w:rsidR="002B375C" w:rsidRPr="00DD0401" w:rsidP="007927F2">
      <w:pPr>
        <w:pStyle w:val="a2"/>
        <w:spacing w:before="0" w:line="240" w:lineRule="atLeast"/>
        <w:contextualSpacing/>
        <w:rPr>
          <w:rFonts w:ascii="Times New Roman" w:hAnsi="Times New Roman"/>
        </w:rPr>
      </w:pPr>
      <w:r w:rsidRPr="00DD0401">
        <w:rPr>
          <w:rFonts w:ascii="Times New Roman" w:hAnsi="Times New Roman"/>
        </w:rPr>
        <w:t>к проекту федерального закона</w:t>
      </w:r>
      <w:r w:rsidR="0069111B">
        <w:rPr>
          <w:rFonts w:ascii="Times New Roman" w:hAnsi="Times New Roman"/>
        </w:rPr>
        <w:t xml:space="preserve"> </w:t>
      </w:r>
      <w:r w:rsidRPr="00DD0401">
        <w:rPr>
          <w:rFonts w:ascii="Times New Roman" w:hAnsi="Times New Roman"/>
        </w:rPr>
        <w:t>"О налоге на сверхдоходы"</w:t>
      </w:r>
    </w:p>
    <w:p w:rsidR="002B375C" w:rsidP="002B375C">
      <w:pPr>
        <w:spacing w:line="240" w:lineRule="atLeast"/>
        <w:rPr>
          <w:rFonts w:ascii="Times New Roman" w:hAnsi="Times New Roman"/>
          <w:szCs w:val="28"/>
        </w:rPr>
      </w:pPr>
    </w:p>
    <w:p w:rsidR="005C689F" w:rsidRPr="00DD0401" w:rsidP="002B375C">
      <w:pPr>
        <w:spacing w:line="240" w:lineRule="atLeast"/>
        <w:rPr>
          <w:rFonts w:ascii="Times New Roman" w:hAnsi="Times New Roman"/>
          <w:szCs w:val="28"/>
        </w:rPr>
      </w:pPr>
    </w:p>
    <w:p w:rsidR="00985360" w:rsidRPr="00DD0401" w:rsidP="002B375C">
      <w:pPr>
        <w:ind w:firstLine="709"/>
        <w:rPr>
          <w:rFonts w:ascii="Times New Roman" w:hAnsi="Times New Roman"/>
          <w:szCs w:val="28"/>
        </w:rPr>
      </w:pPr>
      <w:r w:rsidRPr="00DD0401">
        <w:rPr>
          <w:rFonts w:ascii="Times New Roman" w:hAnsi="Times New Roman"/>
          <w:szCs w:val="28"/>
        </w:rPr>
        <w:t xml:space="preserve">Проект федерального закона </w:t>
      </w:r>
      <w:r w:rsidRPr="00DD0401" w:rsidR="002B375C">
        <w:rPr>
          <w:rFonts w:ascii="Times New Roman" w:hAnsi="Times New Roman"/>
          <w:szCs w:val="28"/>
        </w:rPr>
        <w:t>"</w:t>
      </w:r>
      <w:r w:rsidRPr="00DD0401">
        <w:rPr>
          <w:rFonts w:ascii="Times New Roman" w:hAnsi="Times New Roman"/>
          <w:szCs w:val="28"/>
        </w:rPr>
        <w:t>О налоге на сверхдоходы</w:t>
      </w:r>
      <w:r w:rsidRPr="00DD0401" w:rsidR="002B375C">
        <w:rPr>
          <w:rFonts w:ascii="Times New Roman" w:hAnsi="Times New Roman"/>
          <w:szCs w:val="28"/>
        </w:rPr>
        <w:t>"</w:t>
      </w:r>
      <w:r w:rsidRPr="00DD0401">
        <w:rPr>
          <w:rFonts w:ascii="Times New Roman" w:hAnsi="Times New Roman"/>
          <w:szCs w:val="28"/>
        </w:rPr>
        <w:t xml:space="preserve"> </w:t>
      </w:r>
      <w:r w:rsidRPr="00DD0401">
        <w:rPr>
          <w:rFonts w:ascii="Times New Roman" w:hAnsi="Times New Roman"/>
          <w:szCs w:val="28"/>
        </w:rPr>
        <w:br/>
      </w:r>
      <w:r w:rsidRPr="00DD0401" w:rsidR="00C41678">
        <w:rPr>
          <w:rFonts w:ascii="Times New Roman" w:hAnsi="Times New Roman"/>
          <w:szCs w:val="28"/>
        </w:rPr>
        <w:t>(далее -</w:t>
      </w:r>
      <w:r w:rsidRPr="00DD0401">
        <w:rPr>
          <w:rFonts w:ascii="Times New Roman" w:hAnsi="Times New Roman"/>
          <w:szCs w:val="28"/>
        </w:rPr>
        <w:t xml:space="preserve"> законопроект) разработан в целях обеспечения дополнительных поступлений в федеральный бюджет за счет изъятия части дополнительных доходов организаций, осуществляющих добычу полезных ископаемых, возникающих в условиях благоприятной конъюнктуры мировых рынков.</w:t>
      </w:r>
    </w:p>
    <w:p w:rsidR="00985360" w:rsidRPr="00DD0401" w:rsidP="002B375C">
      <w:pPr>
        <w:ind w:firstLine="709"/>
        <w:rPr>
          <w:rFonts w:ascii="Times New Roman" w:hAnsi="Times New Roman"/>
          <w:szCs w:val="28"/>
        </w:rPr>
      </w:pPr>
      <w:r w:rsidRPr="00DD0401">
        <w:rPr>
          <w:rFonts w:ascii="Times New Roman" w:hAnsi="Times New Roman"/>
          <w:szCs w:val="28"/>
        </w:rPr>
        <w:t xml:space="preserve">Законопроектом предлагается установить налог на доходы, обусловленные благоприятной рыночной ситуацией (налог на сверхдоходы), плательщиками которого признаются организации, являющиеся пользователями недр </w:t>
      </w:r>
      <w:r w:rsidRPr="00DD0401">
        <w:rPr>
          <w:rFonts w:ascii="Times New Roman" w:hAnsi="Times New Roman"/>
          <w:szCs w:val="28"/>
        </w:rPr>
        <w:br/>
        <w:t>в соответствии с законодательством Российской Федерации.</w:t>
      </w:r>
    </w:p>
    <w:p w:rsidR="00985360" w:rsidP="002B375C">
      <w:pPr>
        <w:ind w:firstLine="709"/>
        <w:rPr>
          <w:rFonts w:ascii="Times New Roman" w:hAnsi="Times New Roman"/>
          <w:szCs w:val="28"/>
        </w:rPr>
      </w:pPr>
      <w:r w:rsidRPr="00DD0401">
        <w:rPr>
          <w:rFonts w:ascii="Times New Roman" w:hAnsi="Times New Roman"/>
          <w:szCs w:val="28"/>
        </w:rPr>
        <w:t>Объектом налогообложения признаются сверхдоходы, определяемые исходя из прироста стоимости добытого полезного ископаемого, возникающего вследствие превышения средней цены соответствующего полезного ископ</w:t>
      </w:r>
      <w:r w:rsidRPr="00DD0401" w:rsidR="002B375C">
        <w:rPr>
          <w:rFonts w:ascii="Times New Roman" w:hAnsi="Times New Roman"/>
          <w:szCs w:val="28"/>
        </w:rPr>
        <w:t>аемого на мировом рынке за 2026 </w:t>
      </w:r>
      <w:r w:rsidRPr="00DD0401">
        <w:rPr>
          <w:rFonts w:ascii="Times New Roman" w:hAnsi="Times New Roman"/>
          <w:szCs w:val="28"/>
        </w:rPr>
        <w:t>-</w:t>
      </w:r>
      <w:r w:rsidRPr="00DD0401" w:rsidR="002B375C">
        <w:rPr>
          <w:rFonts w:ascii="Times New Roman" w:hAnsi="Times New Roman"/>
          <w:szCs w:val="28"/>
        </w:rPr>
        <w:t> 2028 </w:t>
      </w:r>
      <w:r w:rsidRPr="00DD0401">
        <w:rPr>
          <w:rFonts w:ascii="Times New Roman" w:hAnsi="Times New Roman"/>
          <w:szCs w:val="28"/>
        </w:rPr>
        <w:t>годы над ан</w:t>
      </w:r>
      <w:r w:rsidRPr="00DD0401" w:rsidR="002B375C">
        <w:rPr>
          <w:rFonts w:ascii="Times New Roman" w:hAnsi="Times New Roman"/>
          <w:szCs w:val="28"/>
        </w:rPr>
        <w:t>алогичной средней ценой за 2025 </w:t>
      </w:r>
      <w:r w:rsidRPr="00DD0401">
        <w:rPr>
          <w:rFonts w:ascii="Times New Roman" w:hAnsi="Times New Roman"/>
          <w:szCs w:val="28"/>
        </w:rPr>
        <w:t xml:space="preserve">год. При этом для 2027 и </w:t>
      </w:r>
      <w:r w:rsidRPr="00DD0401" w:rsidR="002B375C">
        <w:rPr>
          <w:rFonts w:ascii="Times New Roman" w:hAnsi="Times New Roman"/>
          <w:szCs w:val="28"/>
        </w:rPr>
        <w:t>2028 годов средняя цена за 2025 </w:t>
      </w:r>
      <w:r w:rsidRPr="00DD0401">
        <w:rPr>
          <w:rFonts w:ascii="Times New Roman" w:hAnsi="Times New Roman"/>
          <w:szCs w:val="28"/>
        </w:rPr>
        <w:t xml:space="preserve">год индексируется с применением коэффициентов 1,1 и 1,21 соответственно. Объект налогообложения возникает при превышении соответствующей средней цены </w:t>
      </w:r>
      <w:r w:rsidRPr="00DD0401">
        <w:rPr>
          <w:rFonts w:ascii="Times New Roman" w:hAnsi="Times New Roman"/>
          <w:szCs w:val="28"/>
        </w:rPr>
        <w:br/>
      </w:r>
      <w:r w:rsidRPr="00DD0401" w:rsidR="002B375C">
        <w:rPr>
          <w:rFonts w:ascii="Times New Roman" w:hAnsi="Times New Roman"/>
          <w:szCs w:val="28"/>
        </w:rPr>
        <w:t>не менее чем на 10 </w:t>
      </w:r>
      <w:r w:rsidRPr="00DD0401">
        <w:rPr>
          <w:rFonts w:ascii="Times New Roman" w:hAnsi="Times New Roman"/>
          <w:szCs w:val="28"/>
        </w:rPr>
        <w:t>процентов.</w:t>
      </w:r>
    </w:p>
    <w:p w:rsidR="001C1A9B" w:rsidRPr="00DD0401" w:rsidP="002B375C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Объект налогообложения не возникает в случае, если добыча полезного ископаемого (полезного компонента) на участке недр не осуществлялась </w:t>
      </w:r>
      <w:r w:rsidR="00302B3D"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t>в течение 2025 года.</w:t>
      </w:r>
    </w:p>
    <w:p w:rsidR="00985360" w:rsidRPr="00DD0401" w:rsidP="002B375C">
      <w:pPr>
        <w:ind w:firstLine="709"/>
        <w:rPr>
          <w:rFonts w:ascii="Times New Roman" w:hAnsi="Times New Roman"/>
          <w:szCs w:val="28"/>
        </w:rPr>
      </w:pPr>
      <w:r w:rsidRPr="00DD0401">
        <w:rPr>
          <w:rFonts w:ascii="Times New Roman" w:hAnsi="Times New Roman"/>
          <w:szCs w:val="28"/>
        </w:rPr>
        <w:t xml:space="preserve">Законопроектом предусматривается распространение налога </w:t>
      </w:r>
      <w:r w:rsidRPr="00DD0401">
        <w:rPr>
          <w:rFonts w:ascii="Times New Roman" w:hAnsi="Times New Roman"/>
          <w:szCs w:val="28"/>
        </w:rPr>
        <w:br/>
        <w:t xml:space="preserve">на отдельные виды руд черных и цветных металлов, многокомпонентные комплексные руды, горно-химическое неметаллическое сырье, </w:t>
      </w:r>
      <w:r w:rsidRPr="00DD0401">
        <w:rPr>
          <w:rFonts w:ascii="Times New Roman" w:hAnsi="Times New Roman"/>
          <w:szCs w:val="28"/>
        </w:rPr>
        <w:br/>
        <w:t>горно-химическое сырье, содержащее металлы, а также полупродукты, содержащие драгоценные металлы.</w:t>
      </w:r>
    </w:p>
    <w:p w:rsidR="00985360" w:rsidP="002B375C">
      <w:pPr>
        <w:ind w:firstLine="709"/>
        <w:rPr>
          <w:rFonts w:ascii="Times New Roman" w:hAnsi="Times New Roman"/>
          <w:szCs w:val="28"/>
        </w:rPr>
      </w:pPr>
      <w:r w:rsidRPr="00DD0401">
        <w:rPr>
          <w:rFonts w:ascii="Times New Roman" w:hAnsi="Times New Roman"/>
          <w:szCs w:val="28"/>
        </w:rPr>
        <w:t xml:space="preserve">Средняя цена полезного ископаемого на мировом рынке в рублях определяется исходя из среднеарифметического значения его цены </w:t>
      </w:r>
      <w:r w:rsidRPr="00DD0401">
        <w:rPr>
          <w:rFonts w:ascii="Times New Roman" w:hAnsi="Times New Roman"/>
          <w:szCs w:val="28"/>
        </w:rPr>
        <w:br/>
        <w:t>на мировых рынках, выраженной в долларах США, и среднеарифметического значения курса доллара США к рублю Российской Федерации, устанавливаемого Центральным банком Российской Федерации.</w:t>
      </w:r>
      <w:r w:rsidR="001C1A9B">
        <w:rPr>
          <w:rFonts w:ascii="Times New Roman" w:hAnsi="Times New Roman"/>
          <w:szCs w:val="28"/>
        </w:rPr>
        <w:t xml:space="preserve"> Среднеарифметические значения цен на мировых рынках по соответствующим полезным ископаемым определяются в порядке, установленном ФАС России. Перечень полезных ископаемых, соответствующих установленным законопроектом условиям, с указанием средней за соответствующий год цены </w:t>
      </w:r>
      <w:r w:rsidR="0069111B">
        <w:rPr>
          <w:rFonts w:ascii="Times New Roman" w:hAnsi="Times New Roman"/>
          <w:szCs w:val="28"/>
        </w:rPr>
        <w:br/>
      </w:r>
      <w:r w:rsidR="001C1A9B">
        <w:rPr>
          <w:rFonts w:ascii="Times New Roman" w:hAnsi="Times New Roman"/>
          <w:szCs w:val="28"/>
        </w:rPr>
        <w:t>на мировом рынке опубликовывается ФАС России не позднее 1 апреля года срока уплаты налога за соответствующий год.</w:t>
      </w:r>
    </w:p>
    <w:p w:rsidR="00985360" w:rsidP="002B375C">
      <w:pPr>
        <w:ind w:firstLine="709"/>
        <w:rPr>
          <w:rFonts w:ascii="Times New Roman" w:hAnsi="Times New Roman"/>
          <w:szCs w:val="28"/>
        </w:rPr>
      </w:pPr>
      <w:r w:rsidRPr="00DD0401">
        <w:rPr>
          <w:rFonts w:ascii="Times New Roman" w:hAnsi="Times New Roman"/>
          <w:szCs w:val="28"/>
        </w:rPr>
        <w:t xml:space="preserve">Налоговая база определяется исходя из </w:t>
      </w:r>
      <w:r w:rsidRPr="00DD0401">
        <w:rPr>
          <w:rFonts w:ascii="Times New Roman" w:hAnsi="Times New Roman"/>
          <w:szCs w:val="28"/>
        </w:rPr>
        <w:t>объема</w:t>
      </w:r>
      <w:r w:rsidRPr="00DD0401">
        <w:rPr>
          <w:rFonts w:ascii="Times New Roman" w:hAnsi="Times New Roman"/>
          <w:szCs w:val="28"/>
        </w:rPr>
        <w:t xml:space="preserve"> добытого </w:t>
      </w:r>
      <w:r w:rsidRPr="00DD0401">
        <w:rPr>
          <w:rFonts w:ascii="Times New Roman" w:hAnsi="Times New Roman"/>
          <w:szCs w:val="28"/>
        </w:rPr>
        <w:br/>
        <w:t xml:space="preserve">в соответствующем году полезного ископаемого и величины превышения </w:t>
      </w:r>
      <w:r w:rsidRPr="00DD0401">
        <w:rPr>
          <w:rFonts w:ascii="Times New Roman" w:hAnsi="Times New Roman"/>
          <w:szCs w:val="28"/>
        </w:rPr>
        <w:br/>
        <w:t xml:space="preserve">его средней цены на мировом рынке над средней ценой за 2025 год с учетом предусмотренной законопроектом индексации. При добыче многокомпонентных комплексных руд налоговая база определяется </w:t>
      </w:r>
      <w:r w:rsidR="00614E05">
        <w:rPr>
          <w:rFonts w:ascii="Times New Roman" w:hAnsi="Times New Roman"/>
          <w:szCs w:val="28"/>
        </w:rPr>
        <w:t xml:space="preserve">отдельно </w:t>
      </w:r>
      <w:r w:rsidRPr="00DD0401">
        <w:rPr>
          <w:rFonts w:ascii="Times New Roman" w:hAnsi="Times New Roman"/>
          <w:szCs w:val="28"/>
        </w:rPr>
        <w:t>по каждому предусмотренному законопроектом полезному компоне</w:t>
      </w:r>
      <w:r w:rsidR="00614E05">
        <w:rPr>
          <w:rFonts w:ascii="Times New Roman" w:hAnsi="Times New Roman"/>
          <w:szCs w:val="28"/>
        </w:rPr>
        <w:t xml:space="preserve">нту, содержащемуся </w:t>
      </w:r>
      <w:r w:rsidR="0069111B">
        <w:rPr>
          <w:rFonts w:ascii="Times New Roman" w:hAnsi="Times New Roman"/>
          <w:szCs w:val="28"/>
        </w:rPr>
        <w:br/>
      </w:r>
      <w:r w:rsidR="00614E05">
        <w:rPr>
          <w:rFonts w:ascii="Times New Roman" w:hAnsi="Times New Roman"/>
          <w:szCs w:val="28"/>
        </w:rPr>
        <w:t xml:space="preserve">в такой руде, с учетом потерь при извлечении из </w:t>
      </w:r>
      <w:r w:rsidRPr="00DD0401" w:rsidR="00614E05">
        <w:rPr>
          <w:rFonts w:ascii="Times New Roman" w:hAnsi="Times New Roman"/>
          <w:szCs w:val="28"/>
        </w:rPr>
        <w:t>многокомпонентных комплексных руд</w:t>
      </w:r>
      <w:r w:rsidR="00614E05">
        <w:rPr>
          <w:rFonts w:ascii="Times New Roman" w:hAnsi="Times New Roman"/>
          <w:szCs w:val="28"/>
        </w:rPr>
        <w:t xml:space="preserve"> полезных компонентов добытого полезного ископаемого.</w:t>
      </w:r>
    </w:p>
    <w:p w:rsidR="00614E05" w:rsidRPr="00DD0401" w:rsidP="002B375C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целях обеспечения единообразного определения налоговой базы законопроектом предусматривается установление Правительством Российской Федерации порядка определения величины указанных потерь.</w:t>
      </w:r>
    </w:p>
    <w:p w:rsidR="00985360" w:rsidP="002B375C">
      <w:pPr>
        <w:ind w:firstLine="709"/>
        <w:rPr>
          <w:rFonts w:ascii="Times New Roman" w:hAnsi="Times New Roman"/>
          <w:szCs w:val="28"/>
        </w:rPr>
      </w:pPr>
      <w:r w:rsidRPr="00DD0401">
        <w:rPr>
          <w:rFonts w:ascii="Times New Roman" w:hAnsi="Times New Roman"/>
          <w:szCs w:val="28"/>
        </w:rPr>
        <w:t>Налоговая став</w:t>
      </w:r>
      <w:r w:rsidRPr="00DD0401" w:rsidR="002B375C">
        <w:rPr>
          <w:rFonts w:ascii="Times New Roman" w:hAnsi="Times New Roman"/>
          <w:szCs w:val="28"/>
        </w:rPr>
        <w:t>ка устанавливается в размере 30 </w:t>
      </w:r>
      <w:r w:rsidRPr="00DD0401">
        <w:rPr>
          <w:rFonts w:ascii="Times New Roman" w:hAnsi="Times New Roman"/>
          <w:szCs w:val="28"/>
        </w:rPr>
        <w:t xml:space="preserve">процентов, а в отношении налоговой базы, определяемой для золота, - в </w:t>
      </w:r>
      <w:r w:rsidRPr="00DD0401" w:rsidR="002B375C">
        <w:rPr>
          <w:rFonts w:ascii="Times New Roman" w:hAnsi="Times New Roman"/>
          <w:szCs w:val="28"/>
        </w:rPr>
        <w:t>размере 20 </w:t>
      </w:r>
      <w:r w:rsidRPr="00DD0401">
        <w:rPr>
          <w:rFonts w:ascii="Times New Roman" w:hAnsi="Times New Roman"/>
          <w:szCs w:val="28"/>
        </w:rPr>
        <w:t>процентов.</w:t>
      </w:r>
    </w:p>
    <w:p w:rsidR="00614E05" w:rsidP="002B375C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Сумма налога на сверхдоходы, подлежащая уплате в 2027 - 2029 годах </w:t>
      </w:r>
      <w:r w:rsidR="0069111B"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t>в отношении соответствующего полезного ископаемого (полезного компонента), не может превышать величину, определяемую как разница между расчетной выручкой от реализации такого полезного ископаемого (полезного компонента)</w:t>
      </w:r>
      <w:r w:rsidR="00595B16">
        <w:rPr>
          <w:rFonts w:ascii="Times New Roman" w:hAnsi="Times New Roman"/>
          <w:szCs w:val="28"/>
        </w:rPr>
        <w:t>, умноженной на коэффициент 0,15, и суммой НДПИ, исчисленной в отношении такого полезного ископаемого (полезного компонента) за все налоговые периоды соответствующего года.</w:t>
      </w:r>
      <w:r w:rsidR="00595B16">
        <w:rPr>
          <w:rFonts w:ascii="Times New Roman" w:hAnsi="Times New Roman"/>
          <w:szCs w:val="28"/>
        </w:rPr>
        <w:t xml:space="preserve"> Расчетная выручка определяется исходя </w:t>
      </w:r>
      <w:r w:rsidR="0069111B">
        <w:rPr>
          <w:rFonts w:ascii="Times New Roman" w:hAnsi="Times New Roman"/>
          <w:szCs w:val="28"/>
        </w:rPr>
        <w:br/>
      </w:r>
      <w:bookmarkStart w:id="0" w:name="_GoBack"/>
      <w:bookmarkEnd w:id="0"/>
      <w:r w:rsidR="00595B16">
        <w:rPr>
          <w:rFonts w:ascii="Times New Roman" w:hAnsi="Times New Roman"/>
          <w:szCs w:val="28"/>
        </w:rPr>
        <w:t>из объема добычи и средней цены на мировом рынке за соответствующий год. При отрицательном значении указанной разницы сумма налога принимается равной нулю.</w:t>
      </w:r>
    </w:p>
    <w:p w:rsidR="00595B16" w:rsidP="002B375C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Одновременно законопроектом предусматривается особый порядок уплаты налога в 2027 и 2028 годах. В случае</w:t>
      </w:r>
      <w:r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 если сумма исчисленного налога, подлежащая уплате налогоплательщиком в 2027 году по всем полезным ископаемым (полезным компонентам) в совокупности, не превышает 4 процента совокупной расчетной выручки от реализации таких полезных ископаемых (полезных компонентов), сумма налога в пределах указанной величины подлежит уплате не позднее 28 апреля 2027 года, а сумма превышения - </w:t>
      </w:r>
      <w:r>
        <w:rPr>
          <w:rFonts w:ascii="Times New Roman" w:hAnsi="Times New Roman"/>
          <w:szCs w:val="28"/>
        </w:rPr>
        <w:br/>
        <w:t xml:space="preserve">не позднее 28 апреля 2029 </w:t>
      </w:r>
      <w:r w:rsidR="00F547FC">
        <w:rPr>
          <w:rFonts w:ascii="Times New Roman" w:hAnsi="Times New Roman"/>
          <w:szCs w:val="28"/>
        </w:rPr>
        <w:t xml:space="preserve">года. В отношении налога, подлежащего уплате </w:t>
      </w:r>
      <w:r w:rsidR="00F547FC">
        <w:rPr>
          <w:rFonts w:ascii="Times New Roman" w:hAnsi="Times New Roman"/>
          <w:szCs w:val="28"/>
        </w:rPr>
        <w:br/>
        <w:t>в 2028 году, аналогичный порядок применяется с использованием величины, равной 5 процентам совокупной расчетной выручки, при этом сумма превышения подлежит уплате не позднее 28 апреля 2029 года.</w:t>
      </w:r>
    </w:p>
    <w:p w:rsidR="00985360" w:rsidRPr="00DD0401" w:rsidP="002B375C">
      <w:pPr>
        <w:ind w:firstLine="709"/>
        <w:rPr>
          <w:rFonts w:ascii="Times New Roman" w:hAnsi="Times New Roman"/>
          <w:szCs w:val="28"/>
        </w:rPr>
      </w:pPr>
      <w:r w:rsidRPr="00DD0401">
        <w:rPr>
          <w:rFonts w:ascii="Times New Roman" w:hAnsi="Times New Roman"/>
          <w:szCs w:val="28"/>
        </w:rPr>
        <w:t>Уплата налога предусматривается в 2027</w:t>
      </w:r>
      <w:r w:rsidR="00302B3D">
        <w:rPr>
          <w:rFonts w:ascii="Times New Roman" w:hAnsi="Times New Roman"/>
          <w:szCs w:val="28"/>
        </w:rPr>
        <w:t xml:space="preserve"> </w:t>
      </w:r>
      <w:r w:rsidRPr="00DD0401">
        <w:rPr>
          <w:rFonts w:ascii="Times New Roman" w:hAnsi="Times New Roman"/>
          <w:szCs w:val="28"/>
        </w:rPr>
        <w:t>-</w:t>
      </w:r>
      <w:r w:rsidR="00302B3D">
        <w:rPr>
          <w:rFonts w:ascii="Times New Roman" w:hAnsi="Times New Roman"/>
          <w:szCs w:val="28"/>
        </w:rPr>
        <w:t xml:space="preserve"> </w:t>
      </w:r>
      <w:r w:rsidRPr="00DD0401">
        <w:rPr>
          <w:rFonts w:ascii="Times New Roman" w:hAnsi="Times New Roman"/>
          <w:szCs w:val="28"/>
        </w:rPr>
        <w:t xml:space="preserve">2029 годах не позднее </w:t>
      </w:r>
      <w:r w:rsidR="0069111B">
        <w:rPr>
          <w:rFonts w:ascii="Times New Roman" w:hAnsi="Times New Roman"/>
          <w:szCs w:val="28"/>
        </w:rPr>
        <w:br/>
      </w:r>
      <w:r w:rsidRPr="00DD0401">
        <w:rPr>
          <w:rFonts w:ascii="Times New Roman" w:hAnsi="Times New Roman"/>
          <w:szCs w:val="28"/>
        </w:rPr>
        <w:t>28</w:t>
      </w:r>
      <w:r w:rsidRPr="00DD0401" w:rsidR="002B375C">
        <w:rPr>
          <w:rFonts w:ascii="Times New Roman" w:hAnsi="Times New Roman"/>
          <w:szCs w:val="28"/>
        </w:rPr>
        <w:t> </w:t>
      </w:r>
      <w:r w:rsidRPr="00DD0401">
        <w:rPr>
          <w:rFonts w:ascii="Times New Roman" w:hAnsi="Times New Roman"/>
          <w:szCs w:val="28"/>
        </w:rPr>
        <w:t xml:space="preserve">апреля соответствующего года. Налоговая декларация представляется </w:t>
      </w:r>
      <w:r w:rsidR="0069111B">
        <w:rPr>
          <w:rFonts w:ascii="Times New Roman" w:hAnsi="Times New Roman"/>
          <w:szCs w:val="28"/>
        </w:rPr>
        <w:br/>
      </w:r>
      <w:r w:rsidRPr="00DD0401">
        <w:rPr>
          <w:rFonts w:ascii="Times New Roman" w:hAnsi="Times New Roman"/>
          <w:szCs w:val="28"/>
        </w:rPr>
        <w:t>не позднее 25</w:t>
      </w:r>
      <w:r w:rsidRPr="00DD0401" w:rsidR="002B375C">
        <w:rPr>
          <w:rFonts w:ascii="Times New Roman" w:hAnsi="Times New Roman"/>
          <w:szCs w:val="28"/>
        </w:rPr>
        <w:t> </w:t>
      </w:r>
      <w:r w:rsidRPr="00DD0401">
        <w:rPr>
          <w:rFonts w:ascii="Times New Roman" w:hAnsi="Times New Roman"/>
          <w:szCs w:val="28"/>
        </w:rPr>
        <w:t xml:space="preserve">апреля года, на который приходится срок уплаты налога. </w:t>
      </w:r>
      <w:r w:rsidR="0069111B">
        <w:rPr>
          <w:rFonts w:ascii="Times New Roman" w:hAnsi="Times New Roman"/>
          <w:szCs w:val="28"/>
        </w:rPr>
        <w:br/>
      </w:r>
      <w:r w:rsidRPr="00DD0401">
        <w:rPr>
          <w:rFonts w:ascii="Times New Roman" w:hAnsi="Times New Roman"/>
          <w:szCs w:val="28"/>
        </w:rPr>
        <w:t>Сумма налога на сверхдоходы подлежит зачислению в федеральный бюджет.</w:t>
      </w:r>
    </w:p>
    <w:p w:rsidR="00985360" w:rsidRPr="00DD0401" w:rsidP="002B375C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Реализация положений, предусмотренных законопроектом, </w:t>
      </w:r>
      <w:r w:rsidRPr="00DD0401" w:rsidR="00F92B7C">
        <w:rPr>
          <w:rFonts w:ascii="Times New Roman" w:hAnsi="Times New Roman"/>
          <w:szCs w:val="28"/>
        </w:rPr>
        <w:t>позволит обеспечить дополнительные поступления в федеральный бюджет за счет изъятия части дополнительных доходов организаций, осуществляющих добычу полезных ископаемых, возникающих вследствие благоприятной конъюнктуры мировых рынков.</w:t>
      </w:r>
    </w:p>
    <w:p w:rsidR="001361D7" w:rsidRPr="00DD0401" w:rsidP="002B375C">
      <w:pPr>
        <w:ind w:firstLine="709"/>
        <w:rPr>
          <w:rFonts w:ascii="Times New Roman" w:hAnsi="Times New Roman"/>
          <w:szCs w:val="28"/>
        </w:rPr>
      </w:pPr>
      <w:r w:rsidRPr="00DD0401">
        <w:rPr>
          <w:rFonts w:ascii="Times New Roman" w:hAnsi="Times New Roman"/>
          <w:szCs w:val="28"/>
        </w:rPr>
        <w:t>Законопроект не противоречит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1361D7" w:rsidRPr="00DD0401" w:rsidP="002B375C">
      <w:pPr>
        <w:ind w:firstLine="709"/>
        <w:rPr>
          <w:rFonts w:ascii="Times New Roman" w:hAnsi="Times New Roman"/>
          <w:szCs w:val="28"/>
        </w:rPr>
      </w:pPr>
      <w:r w:rsidRPr="00B837A1">
        <w:rPr>
          <w:rFonts w:ascii="Times New Roman" w:hAnsi="Times New Roman"/>
          <w:szCs w:val="28"/>
        </w:rPr>
        <w:t>Реализация положений, предусмотренных законопроектом,</w:t>
      </w:r>
      <w:r>
        <w:rPr>
          <w:rFonts w:ascii="Times New Roman" w:hAnsi="Times New Roman"/>
          <w:szCs w:val="28"/>
        </w:rPr>
        <w:t xml:space="preserve"> </w:t>
      </w:r>
      <w:r w:rsidRPr="00DD0401" w:rsidR="00F92B7C">
        <w:rPr>
          <w:rFonts w:ascii="Times New Roman" w:hAnsi="Times New Roman"/>
          <w:szCs w:val="28"/>
        </w:rPr>
        <w:t>не окажет негативного влияния на достижение целей государственных программ Российской Федерации.</w:t>
      </w:r>
    </w:p>
    <w:p w:rsidR="00985360" w:rsidRPr="00DD0401" w:rsidP="002B375C">
      <w:pPr>
        <w:ind w:firstLine="709"/>
        <w:rPr>
          <w:rFonts w:ascii="Times New Roman" w:hAnsi="Times New Roman"/>
          <w:szCs w:val="28"/>
        </w:rPr>
      </w:pPr>
      <w:r w:rsidRPr="00DD0401">
        <w:rPr>
          <w:rFonts w:ascii="Times New Roman" w:hAnsi="Times New Roman"/>
          <w:bCs/>
          <w:szCs w:val="28"/>
        </w:rPr>
        <w:t xml:space="preserve">В законопроекте отсутствуют требования, которые связаны </w:t>
      </w:r>
      <w:r w:rsidRPr="00DD0401">
        <w:rPr>
          <w:rFonts w:ascii="Times New Roman" w:hAnsi="Times New Roman"/>
          <w:bCs/>
          <w:szCs w:val="28"/>
        </w:rPr>
        <w:br/>
        <w:t xml:space="preserve">с осуществлением предпринимательской и иной экономической деятельности </w:t>
      </w:r>
      <w:r w:rsidRPr="00DD0401">
        <w:rPr>
          <w:rFonts w:ascii="Times New Roman" w:hAnsi="Times New Roman"/>
          <w:bCs/>
          <w:szCs w:val="28"/>
        </w:rPr>
        <w:br/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Pr="00DD0401" w:rsidR="002B375C">
        <w:rPr>
          <w:rFonts w:ascii="Times New Roman" w:hAnsi="Times New Roman"/>
          <w:bCs/>
          <w:szCs w:val="28"/>
        </w:rPr>
        <w:br/>
      </w:r>
      <w:r w:rsidRPr="00DD0401">
        <w:rPr>
          <w:rFonts w:ascii="Times New Roman" w:hAnsi="Times New Roman"/>
          <w:bCs/>
          <w:szCs w:val="28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985360" w:rsidRPr="00DD0401" w:rsidP="002B375C">
      <w:pPr>
        <w:ind w:firstLine="709"/>
        <w:rPr>
          <w:rFonts w:ascii="Times New Roman" w:hAnsi="Times New Roman"/>
          <w:szCs w:val="28"/>
        </w:rPr>
      </w:pPr>
      <w:r w:rsidRPr="00B837A1">
        <w:rPr>
          <w:rFonts w:ascii="Times New Roman" w:hAnsi="Times New Roman"/>
          <w:szCs w:val="28"/>
        </w:rPr>
        <w:t>Реализация положений, предусмотренных законопроектом,</w:t>
      </w:r>
      <w:r>
        <w:rPr>
          <w:rFonts w:ascii="Times New Roman" w:hAnsi="Times New Roman"/>
          <w:szCs w:val="28"/>
        </w:rPr>
        <w:t xml:space="preserve"> </w:t>
      </w:r>
      <w:r w:rsidRPr="00DD0401" w:rsidR="00F92B7C">
        <w:rPr>
          <w:rFonts w:ascii="Times New Roman" w:hAnsi="Times New Roman"/>
          <w:szCs w:val="28"/>
        </w:rPr>
        <w:t xml:space="preserve">потребует принятия нормативных правовых актов </w:t>
      </w:r>
      <w:r w:rsidR="00CB33CF">
        <w:rPr>
          <w:rFonts w:ascii="Times New Roman" w:hAnsi="Times New Roman"/>
          <w:szCs w:val="28"/>
        </w:rPr>
        <w:t xml:space="preserve">Правительства Российской Федерации </w:t>
      </w:r>
      <w:r w:rsidR="00CB33CF">
        <w:rPr>
          <w:rFonts w:ascii="Times New Roman" w:hAnsi="Times New Roman"/>
          <w:szCs w:val="28"/>
        </w:rPr>
        <w:br/>
        <w:t xml:space="preserve">и </w:t>
      </w:r>
      <w:r w:rsidRPr="00DD0401" w:rsidR="00F92B7C">
        <w:rPr>
          <w:rFonts w:ascii="Times New Roman" w:hAnsi="Times New Roman"/>
          <w:szCs w:val="28"/>
        </w:rPr>
        <w:t>федеральных органов исполнительной власти, необходимых для реализации положений законопроекта.</w:t>
      </w:r>
    </w:p>
    <w:p w:rsidR="00AB4C1F" w:rsidRPr="00DD0401" w:rsidP="002B375C">
      <w:pPr>
        <w:ind w:firstLine="709"/>
        <w:rPr>
          <w:rFonts w:ascii="Times New Roman" w:hAnsi="Times New Roman"/>
          <w:szCs w:val="28"/>
        </w:rPr>
      </w:pPr>
    </w:p>
    <w:p w:rsidR="004A75E5" w:rsidRPr="00DD0401" w:rsidP="002B375C">
      <w:pPr>
        <w:ind w:firstLine="709"/>
        <w:rPr>
          <w:rFonts w:ascii="Times New Roman" w:hAnsi="Times New Roman"/>
          <w:szCs w:val="28"/>
        </w:rPr>
      </w:pPr>
    </w:p>
    <w:p w:rsidR="00AB4C1F" w:rsidRPr="00DD0401" w:rsidP="002B375C">
      <w:pPr>
        <w:ind w:firstLine="709"/>
        <w:rPr>
          <w:rFonts w:ascii="Times New Roman" w:hAnsi="Times New Roman"/>
          <w:szCs w:val="28"/>
        </w:rPr>
        <w:sectPr w:rsidSect="0069111B">
          <w:headerReference w:type="default" r:id="rId5"/>
          <w:footerReference w:type="default" r:id="rId6"/>
          <w:footerReference w:type="first" r:id="rId7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DD0401" w:rsidP="002B375C">
      <w:pPr>
        <w:ind w:firstLine="709"/>
        <w:rPr>
          <w:rFonts w:ascii="Times New Roman" w:hAnsi="Times New Roman"/>
          <w:szCs w:val="28"/>
        </w:rPr>
      </w:pPr>
    </w:p>
    <w:sectPr w:rsidSect="002B375C"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2F660E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P="006B3CDE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1996875-Уч-2026 (6.0)</w:t>
          </w:r>
        </w:p>
      </w:tc>
    </w:tr>
    <w:tr w:rsidTr="002F660E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P="006B3CDE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3C3B7D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P="003C3B7D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1996875-Уч-2026 (6.0)</w:t>
          </w:r>
        </w:p>
      </w:tc>
    </w:tr>
    <w:tr w:rsidTr="003C3B7D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P="003C3B7D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9111B">
      <w:rPr>
        <w:rStyle w:val="PageNumber"/>
        <w:noProof/>
      </w:rPr>
      <w:t>3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comments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5A6"/>
    <w:rsid w:val="00041F37"/>
    <w:rsid w:val="000B3E3E"/>
    <w:rsid w:val="00112200"/>
    <w:rsid w:val="001361D7"/>
    <w:rsid w:val="001C1A9B"/>
    <w:rsid w:val="002B375C"/>
    <w:rsid w:val="00302B3D"/>
    <w:rsid w:val="003475C3"/>
    <w:rsid w:val="003C3B7D"/>
    <w:rsid w:val="003C453E"/>
    <w:rsid w:val="003E04FB"/>
    <w:rsid w:val="003F4514"/>
    <w:rsid w:val="004A75E5"/>
    <w:rsid w:val="004B3CE4"/>
    <w:rsid w:val="00595B16"/>
    <w:rsid w:val="005C689F"/>
    <w:rsid w:val="005E4602"/>
    <w:rsid w:val="00614E05"/>
    <w:rsid w:val="00642694"/>
    <w:rsid w:val="00646649"/>
    <w:rsid w:val="00690DAC"/>
    <w:rsid w:val="0069111B"/>
    <w:rsid w:val="006B3CDE"/>
    <w:rsid w:val="006B54EE"/>
    <w:rsid w:val="00723F92"/>
    <w:rsid w:val="007514FA"/>
    <w:rsid w:val="007927F2"/>
    <w:rsid w:val="007E7F01"/>
    <w:rsid w:val="00802F2D"/>
    <w:rsid w:val="008114AC"/>
    <w:rsid w:val="009647AC"/>
    <w:rsid w:val="00985360"/>
    <w:rsid w:val="009941DD"/>
    <w:rsid w:val="009D1F78"/>
    <w:rsid w:val="009E2468"/>
    <w:rsid w:val="00A055C6"/>
    <w:rsid w:val="00A63C78"/>
    <w:rsid w:val="00A87258"/>
    <w:rsid w:val="00A97EEE"/>
    <w:rsid w:val="00AA7EEC"/>
    <w:rsid w:val="00AB4C1F"/>
    <w:rsid w:val="00AF7439"/>
    <w:rsid w:val="00B37DF3"/>
    <w:rsid w:val="00B837A1"/>
    <w:rsid w:val="00C41678"/>
    <w:rsid w:val="00CB33CF"/>
    <w:rsid w:val="00D205A9"/>
    <w:rsid w:val="00D375F2"/>
    <w:rsid w:val="00D655A6"/>
    <w:rsid w:val="00DD0401"/>
    <w:rsid w:val="00DE3D57"/>
    <w:rsid w:val="00F547FC"/>
    <w:rsid w:val="00F92B7C"/>
    <w:rsid w:val="00FD1E2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AB4C1F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AB4C1F"/>
  </w:style>
  <w:style w:type="table" w:styleId="TableGrid">
    <w:name w:val="Table Grid"/>
    <w:basedOn w:val="TableNormal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2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74319-DF23-45F1-84FC-91A0E9016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Дежурный диспетчер машбюро</cp:lastModifiedBy>
  <cp:revision>43</cp:revision>
  <dcterms:created xsi:type="dcterms:W3CDTF">2022-12-14T20:20:00Z</dcterms:created>
  <dcterms:modified xsi:type="dcterms:W3CDTF">2026-09-30T08:59:00Z</dcterms:modified>
</cp:coreProperties>
</file>