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170" w:rsidRPr="00417170" w:rsidRDefault="00417170" w:rsidP="00417170">
      <w:pPr>
        <w:pStyle w:val="a7"/>
        <w:spacing w:line="360" w:lineRule="auto"/>
        <w:jc w:val="center"/>
        <w:rPr>
          <w:b/>
        </w:rPr>
      </w:pPr>
      <w:r w:rsidRPr="00417170">
        <w:rPr>
          <w:b/>
        </w:rPr>
        <w:t>ВЕРХОВНЫЙ СУД РОССИЙСКОЙ ФЕДЕРАЦИИ</w:t>
      </w:r>
    </w:p>
    <w:p w:rsidR="001923D4" w:rsidRPr="00D52E67" w:rsidRDefault="00D52E67" w:rsidP="001923D4">
      <w:pPr>
        <w:pStyle w:val="a7"/>
        <w:spacing w:line="360" w:lineRule="auto"/>
        <w:jc w:val="center"/>
        <w:rPr>
          <w:rStyle w:val="a8"/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"https://kad.arbitr.ru/Kad/Card?number=А64-2030%2F2025" </w:instrText>
      </w:r>
      <w:r>
        <w:rPr>
          <w:b/>
        </w:rPr>
      </w:r>
      <w:r>
        <w:rPr>
          <w:b/>
        </w:rPr>
        <w:fldChar w:fldCharType="separate"/>
      </w:r>
      <w:r w:rsidR="00417170" w:rsidRPr="00D52E67">
        <w:rPr>
          <w:rStyle w:val="a8"/>
          <w:b/>
        </w:rPr>
        <w:t xml:space="preserve">Определение Судебной коллегии по экономическим спорам ВС РФ от 21.09.2026 </w:t>
      </w:r>
    </w:p>
    <w:p w:rsidR="00417170" w:rsidRPr="00417170" w:rsidRDefault="00417170" w:rsidP="001923D4">
      <w:pPr>
        <w:pStyle w:val="a7"/>
        <w:spacing w:line="360" w:lineRule="auto"/>
        <w:jc w:val="center"/>
        <w:rPr>
          <w:b/>
        </w:rPr>
      </w:pPr>
      <w:r w:rsidRPr="00D52E67">
        <w:rPr>
          <w:rStyle w:val="a8"/>
          <w:b/>
        </w:rPr>
        <w:t>N 310-ЭС26-3119</w:t>
      </w:r>
      <w:r w:rsidR="001923D4" w:rsidRPr="00D52E67">
        <w:rPr>
          <w:rStyle w:val="a8"/>
          <w:b/>
        </w:rPr>
        <w:t xml:space="preserve"> по делу </w:t>
      </w:r>
      <w:r w:rsidRPr="00D52E67">
        <w:rPr>
          <w:rStyle w:val="a8"/>
          <w:b/>
        </w:rPr>
        <w:t>N А64-2030/2025</w:t>
      </w:r>
      <w:r w:rsidR="00D52E67">
        <w:rPr>
          <w:b/>
        </w:rPr>
        <w:fldChar w:fldCharType="end"/>
      </w:r>
    </w:p>
    <w:p w:rsidR="00417170" w:rsidRPr="00417170" w:rsidRDefault="00417170">
      <w:pPr>
        <w:spacing w:after="1" w:line="220" w:lineRule="atLeast"/>
        <w:ind w:firstLine="540"/>
        <w:jc w:val="both"/>
      </w:pP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>Резолютивная часть определения объявлена 16 сентября 2026 г.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>Полный текст определения изготовлен 21 сентября 2026 г.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>Судебная коллегия по экономическим спорам Верховного Суда Российской Федерации в составе: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 xml:space="preserve">председательствующего судьи </w:t>
      </w:r>
      <w:proofErr w:type="spellStart"/>
      <w:r w:rsidRPr="00417170">
        <w:rPr>
          <w:i/>
        </w:rPr>
        <w:t>Тютина</w:t>
      </w:r>
      <w:proofErr w:type="spellEnd"/>
      <w:r w:rsidRPr="00417170">
        <w:rPr>
          <w:i/>
        </w:rPr>
        <w:t xml:space="preserve"> Д.В.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>судей Антоновой М.К., Якимова А.А.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 xml:space="preserve">при ведении протокола судебного заседания секретарем </w:t>
      </w:r>
      <w:proofErr w:type="spellStart"/>
      <w:r w:rsidRPr="00417170">
        <w:rPr>
          <w:i/>
        </w:rPr>
        <w:t>Кунаковым</w:t>
      </w:r>
      <w:proofErr w:type="spellEnd"/>
      <w:r w:rsidRPr="00417170">
        <w:rPr>
          <w:i/>
        </w:rPr>
        <w:t xml:space="preserve"> В.В.,</w:t>
      </w:r>
    </w:p>
    <w:p w:rsidR="00417170" w:rsidRPr="00417170" w:rsidRDefault="00417170" w:rsidP="00417170">
      <w:pPr>
        <w:pStyle w:val="a7"/>
        <w:rPr>
          <w:i/>
        </w:rPr>
      </w:pPr>
      <w:proofErr w:type="gramStart"/>
      <w:r w:rsidRPr="00417170">
        <w:rPr>
          <w:i/>
        </w:rPr>
        <w:t xml:space="preserve">рассмотрела в открытом судебном заседании путем использования системы видеоконференц-связи при содействии Арбитражного суда Тамбовской области (судья Тишин А.А., секретарь </w:t>
      </w:r>
      <w:proofErr w:type="spellStart"/>
      <w:r w:rsidRPr="00417170">
        <w:rPr>
          <w:i/>
        </w:rPr>
        <w:t>Алексенцева</w:t>
      </w:r>
      <w:proofErr w:type="spellEnd"/>
      <w:r w:rsidRPr="00417170">
        <w:rPr>
          <w:i/>
        </w:rPr>
        <w:t xml:space="preserve"> О.В.) кассационную жалобу Тамбовского областного государственного бюджетного учреждения здравоохранения "</w:t>
      </w:r>
      <w:proofErr w:type="spellStart"/>
      <w:r w:rsidRPr="00417170">
        <w:rPr>
          <w:i/>
        </w:rPr>
        <w:t>Кирсановская</w:t>
      </w:r>
      <w:proofErr w:type="spellEnd"/>
      <w:r w:rsidRPr="00417170">
        <w:rPr>
          <w:i/>
        </w:rPr>
        <w:t xml:space="preserve"> центральная районная больница" на </w:t>
      </w:r>
      <w:bookmarkStart w:id="0" w:name="_GoBack"/>
      <w:r w:rsidR="00D52E67">
        <w:rPr>
          <w:i/>
        </w:rPr>
        <w:fldChar w:fldCharType="begin"/>
      </w:r>
      <w:r w:rsidR="00D52E67">
        <w:rPr>
          <w:i/>
        </w:rPr>
        <w:instrText xml:space="preserve"> HYPERLINK "https://base.garant.ru/40325691/" </w:instrText>
      </w:r>
      <w:r w:rsidR="00D52E67">
        <w:rPr>
          <w:i/>
        </w:rPr>
      </w:r>
      <w:r w:rsidR="00D52E67">
        <w:rPr>
          <w:i/>
        </w:rPr>
        <w:fldChar w:fldCharType="separate"/>
      </w:r>
      <w:r w:rsidRPr="00D52E67">
        <w:rPr>
          <w:rStyle w:val="a8"/>
          <w:i/>
        </w:rPr>
        <w:t>постановление</w:t>
      </w:r>
      <w:r w:rsidR="00D52E67">
        <w:rPr>
          <w:i/>
        </w:rPr>
        <w:fldChar w:fldCharType="end"/>
      </w:r>
      <w:bookmarkEnd w:id="0"/>
      <w:r w:rsidRPr="00417170">
        <w:rPr>
          <w:i/>
        </w:rPr>
        <w:t xml:space="preserve"> Арбитражного суда Центрального округа от 5 февраля 2026 г. по делу N А64-2030/2025 Арбитражного суда Тамбовской области</w:t>
      </w:r>
      <w:proofErr w:type="gramEnd"/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>по заявлению Тамбовского областного государственного бюджетного учреждения здравоохранения "</w:t>
      </w:r>
      <w:proofErr w:type="spellStart"/>
      <w:r w:rsidRPr="00417170">
        <w:rPr>
          <w:i/>
        </w:rPr>
        <w:t>Кирсановская</w:t>
      </w:r>
      <w:proofErr w:type="spellEnd"/>
      <w:r w:rsidRPr="00417170">
        <w:rPr>
          <w:i/>
        </w:rPr>
        <w:t xml:space="preserve"> центральная районная больница" к Отделению Фонда пенсионного и социального страхования Российской Федерации по Тамбовской области о признании </w:t>
      </w:r>
      <w:proofErr w:type="gramStart"/>
      <w:r w:rsidRPr="00417170">
        <w:rPr>
          <w:i/>
        </w:rPr>
        <w:t>незаконным</w:t>
      </w:r>
      <w:proofErr w:type="gramEnd"/>
      <w:r w:rsidRPr="00417170">
        <w:rPr>
          <w:i/>
        </w:rPr>
        <w:t xml:space="preserve"> решения.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>В заседании приняли участие представители: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>- от Тамбовского областного государственного бюджетного учреждения здравоохранения "</w:t>
      </w:r>
      <w:proofErr w:type="spellStart"/>
      <w:r w:rsidRPr="00417170">
        <w:rPr>
          <w:i/>
        </w:rPr>
        <w:t>Кирсановская</w:t>
      </w:r>
      <w:proofErr w:type="spellEnd"/>
      <w:r w:rsidRPr="00417170">
        <w:rPr>
          <w:i/>
        </w:rPr>
        <w:t xml:space="preserve"> центральная районная больница": Булгаков Р.А., Батурова Р.А.;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>- от Отделения Фонда пенсионного и социального страхования Российской Федерации по Тамбовской области: Степанова С.В.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 xml:space="preserve">Заслушав доклад судьи Верховного Суда Российской Федерации </w:t>
      </w:r>
      <w:proofErr w:type="spellStart"/>
      <w:r w:rsidRPr="00417170">
        <w:rPr>
          <w:i/>
        </w:rPr>
        <w:t>Тютина</w:t>
      </w:r>
      <w:proofErr w:type="spellEnd"/>
      <w:r w:rsidRPr="00417170">
        <w:rPr>
          <w:i/>
        </w:rPr>
        <w:t xml:space="preserve"> Д.В., выслушав объяснения представителей лиц, участвующих в деле, Судебная коллегия по экономическим спорам Верховного Суда Российской Федерации</w:t>
      </w:r>
    </w:p>
    <w:p w:rsidR="00417170" w:rsidRPr="00417170" w:rsidRDefault="00417170" w:rsidP="00417170">
      <w:pPr>
        <w:pStyle w:val="a7"/>
        <w:rPr>
          <w:i/>
        </w:rPr>
      </w:pPr>
      <w:r w:rsidRPr="00417170">
        <w:rPr>
          <w:i/>
        </w:rPr>
        <w:t>установила: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Тамбовское областное государственное бюджетное учреждение здравоохранения "</w:t>
      </w:r>
      <w:proofErr w:type="spellStart"/>
      <w:r w:rsidRPr="00D52E67">
        <w:rPr>
          <w:rFonts w:ascii="Calibri" w:hAnsi="Calibri" w:cs="Calibri"/>
        </w:rPr>
        <w:t>Кирсановская</w:t>
      </w:r>
      <w:proofErr w:type="spellEnd"/>
      <w:r w:rsidRPr="00D52E67">
        <w:rPr>
          <w:rFonts w:ascii="Calibri" w:hAnsi="Calibri" w:cs="Calibri"/>
        </w:rPr>
        <w:t xml:space="preserve"> центральная районная больница" (далее - ТОГБУЗ "</w:t>
      </w:r>
      <w:proofErr w:type="spellStart"/>
      <w:r w:rsidRPr="00D52E67">
        <w:rPr>
          <w:rFonts w:ascii="Calibri" w:hAnsi="Calibri" w:cs="Calibri"/>
        </w:rPr>
        <w:t>Кирсановская</w:t>
      </w:r>
      <w:proofErr w:type="spellEnd"/>
      <w:r w:rsidRPr="00D52E67">
        <w:rPr>
          <w:rFonts w:ascii="Calibri" w:hAnsi="Calibri" w:cs="Calibri"/>
        </w:rPr>
        <w:t xml:space="preserve"> ЦРБ", учреждение, заявитель) обратилось с заявлением в Арбитражный суд Тамбовской области к Отделению Фонда пенсионного и социального страхования Российской Федерации по Тамбовской области (далее - ОСФР по Тамбовской области, Фонд) о признании незаконным решения от 9 декабря 2024 г. N 9, принятого по результатам проведенной проверки полноты и достоверности сведений, представляемых медицинскими организациями для получения специальной социальной выплаты работниками медицинских организаций.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hyperlink r:id="rId5" w:history="1">
        <w:r w:rsidRPr="00D52E67">
          <w:rPr>
            <w:rStyle w:val="a8"/>
            <w:rFonts w:ascii="Calibri" w:hAnsi="Calibri" w:cs="Calibri"/>
          </w:rPr>
          <w:t>Решением</w:t>
        </w:r>
      </w:hyperlink>
      <w:r w:rsidRPr="00D52E67">
        <w:rPr>
          <w:rFonts w:ascii="Calibri" w:hAnsi="Calibri" w:cs="Calibri"/>
        </w:rPr>
        <w:t> Арбитражного суда Тамбовской области от 24 июня 2025 г., оставленным без изменения </w:t>
      </w:r>
      <w:hyperlink r:id="rId6" w:history="1">
        <w:r w:rsidRPr="00D52E67">
          <w:rPr>
            <w:rStyle w:val="a8"/>
            <w:rFonts w:ascii="Calibri" w:hAnsi="Calibri" w:cs="Calibri"/>
          </w:rPr>
          <w:t>постановлением</w:t>
        </w:r>
      </w:hyperlink>
      <w:r w:rsidRPr="00D52E67">
        <w:rPr>
          <w:rFonts w:ascii="Calibri" w:hAnsi="Calibri" w:cs="Calibri"/>
        </w:rPr>
        <w:t> Девятнадцатого арбитражного апелляционного суда от 30 сентября 2025 г., заявленные требования удовлетворены.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hyperlink r:id="rId7" w:history="1">
        <w:r w:rsidRPr="00D52E67">
          <w:rPr>
            <w:rStyle w:val="a8"/>
            <w:rFonts w:ascii="Calibri" w:hAnsi="Calibri" w:cs="Calibri"/>
          </w:rPr>
          <w:t>Постановлением</w:t>
        </w:r>
      </w:hyperlink>
      <w:r w:rsidRPr="00D52E67">
        <w:rPr>
          <w:rFonts w:ascii="Calibri" w:hAnsi="Calibri" w:cs="Calibri"/>
        </w:rPr>
        <w:t> Арбитражного суда Центрального округа от 5 февраля 2026 г. принятые по делу судебные акты отменены, в удовлетворении заявленных требований - отказано.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В кассационной жалобе, поступившей в Верховный Суд Российской Федерации, учреждение просит отменить </w:t>
      </w:r>
      <w:hyperlink r:id="rId8" w:history="1">
        <w:r w:rsidRPr="00D52E67">
          <w:rPr>
            <w:rStyle w:val="a8"/>
            <w:rFonts w:ascii="Calibri" w:hAnsi="Calibri" w:cs="Calibri"/>
          </w:rPr>
          <w:t>постановление</w:t>
        </w:r>
      </w:hyperlink>
      <w:r w:rsidRPr="00D52E67">
        <w:rPr>
          <w:rFonts w:ascii="Calibri" w:hAnsi="Calibri" w:cs="Calibri"/>
        </w:rPr>
        <w:t> суда округа, считая его незаконным и необоснованным, оставив в силе </w:t>
      </w:r>
      <w:hyperlink r:id="rId9" w:history="1">
        <w:r w:rsidRPr="00D52E67">
          <w:rPr>
            <w:rStyle w:val="a8"/>
            <w:rFonts w:ascii="Calibri" w:hAnsi="Calibri" w:cs="Calibri"/>
          </w:rPr>
          <w:t>решение</w:t>
        </w:r>
      </w:hyperlink>
      <w:r w:rsidRPr="00D52E67">
        <w:rPr>
          <w:rFonts w:ascii="Calibri" w:hAnsi="Calibri" w:cs="Calibri"/>
        </w:rPr>
        <w:t> суда первой инстанции и </w:t>
      </w:r>
      <w:hyperlink r:id="rId10" w:history="1">
        <w:r w:rsidRPr="00D52E67">
          <w:rPr>
            <w:rStyle w:val="a8"/>
            <w:rFonts w:ascii="Calibri" w:hAnsi="Calibri" w:cs="Calibri"/>
          </w:rPr>
          <w:t>постановление</w:t>
        </w:r>
      </w:hyperlink>
      <w:r w:rsidRPr="00D52E67">
        <w:rPr>
          <w:rFonts w:ascii="Calibri" w:hAnsi="Calibri" w:cs="Calibri"/>
        </w:rPr>
        <w:t> апелляционной инстанции.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hyperlink r:id="rId11" w:history="1">
        <w:r w:rsidRPr="00D52E67">
          <w:rPr>
            <w:rStyle w:val="a8"/>
            <w:rFonts w:ascii="Calibri" w:hAnsi="Calibri" w:cs="Calibri"/>
          </w:rPr>
          <w:t>Определением</w:t>
        </w:r>
      </w:hyperlink>
      <w:r w:rsidRPr="00D52E67">
        <w:rPr>
          <w:rFonts w:ascii="Calibri" w:hAnsi="Calibri" w:cs="Calibri"/>
        </w:rPr>
        <w:t> судьи Верховного Суда Российской Федерации от 24 июля 2026 г. кассационная жалоба с делом передана для рассмотрения в судебном заседании Судебной коллегии по экономическим спорам Верховного Суда Российской Федерации.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В отзыве на кассационную жалобу Фонд просит оставить принятое по делу </w:t>
      </w:r>
      <w:hyperlink r:id="rId12" w:history="1">
        <w:r w:rsidRPr="00D52E67">
          <w:rPr>
            <w:rStyle w:val="a8"/>
            <w:rFonts w:ascii="Calibri" w:hAnsi="Calibri" w:cs="Calibri"/>
          </w:rPr>
          <w:t>постановление</w:t>
        </w:r>
      </w:hyperlink>
      <w:r w:rsidRPr="00D52E67">
        <w:rPr>
          <w:rFonts w:ascii="Calibri" w:hAnsi="Calibri" w:cs="Calibri"/>
        </w:rPr>
        <w:t> окружного суда без изменения, а жалобу заявителя - без удовлетворения.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D52E67">
        <w:rPr>
          <w:rFonts w:ascii="Calibri" w:hAnsi="Calibri" w:cs="Calibri"/>
        </w:rPr>
        <w:t>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</w:t>
      </w:r>
      <w:proofErr w:type="gramEnd"/>
      <w:r w:rsidRPr="00D52E67">
        <w:rPr>
          <w:rFonts w:ascii="Calibri" w:hAnsi="Calibri" w:cs="Calibri"/>
        </w:rPr>
        <w:t xml:space="preserve"> охраняемых законом публичных интересов (</w:t>
      </w:r>
      <w:hyperlink r:id="rId13" w:anchor="block_291111" w:history="1">
        <w:r w:rsidRPr="00D52E67">
          <w:rPr>
            <w:rStyle w:val="a8"/>
            <w:rFonts w:ascii="Calibri" w:hAnsi="Calibri" w:cs="Calibri"/>
          </w:rPr>
          <w:t>часть 1 статьи 291</w:t>
        </w:r>
        <w:r w:rsidRPr="00D52E67">
          <w:rPr>
            <w:rStyle w:val="a8"/>
            <w:rFonts w:ascii="Calibri" w:hAnsi="Calibri" w:cs="Calibri"/>
            <w:vertAlign w:val="superscript"/>
          </w:rPr>
          <w:t> 11</w:t>
        </w:r>
      </w:hyperlink>
      <w:r w:rsidRPr="00D52E67">
        <w:rPr>
          <w:rFonts w:ascii="Calibri" w:hAnsi="Calibri" w:cs="Calibri"/>
        </w:rPr>
        <w:t> Арбитражного процессуального кодекса Российской Федерации).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D52E67">
        <w:rPr>
          <w:rFonts w:ascii="Calibri" w:hAnsi="Calibri" w:cs="Calibri"/>
        </w:rPr>
        <w:t>Как следует из судебных актов и материалов дела, Фондом в отношении учреждения проведена камеральная проверка полноты и достоверности сведений, представляемых медицинскими организациями для получения в период март - июнь 2024 г. специальной социальной выплаты отдельным категориям медицинских работников, предусмотренной </w:t>
      </w:r>
      <w:hyperlink r:id="rId14" w:history="1">
        <w:r w:rsidRPr="00D52E67">
          <w:rPr>
            <w:rStyle w:val="a8"/>
            <w:rFonts w:ascii="Calibri" w:hAnsi="Calibri" w:cs="Calibri"/>
          </w:rPr>
          <w:t>постановлением</w:t>
        </w:r>
      </w:hyperlink>
      <w:r w:rsidRPr="00D52E67">
        <w:rPr>
          <w:rFonts w:ascii="Calibri" w:hAnsi="Calibri" w:cs="Calibri"/>
        </w:rPr>
        <w:t> Правительства Российской Федерации от 31 декабря 2022 г. N 2568 "О дополнительной государственной социальной поддержке медицинских работников медицинских организаций, входящих в</w:t>
      </w:r>
      <w:proofErr w:type="gramEnd"/>
      <w:r w:rsidRPr="00D52E67">
        <w:rPr>
          <w:rFonts w:ascii="Calibri" w:hAnsi="Calibri" w:cs="Calibri"/>
        </w:rPr>
        <w:t xml:space="preserve"> государственную и муниципальную системы здравоохранения и участвующих в базовой программе обязательного медицинского страхования" (далее - постановление Правительства РФ N 2568).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По результатам проведенной проверки с учетом возражений учреждения на акт проверки ОСФР по Тамбовской области принято решение от 9 декабря 2024 г. N 9, которым заявителю предложено возместить расходы, излишне понесенные Фондом на осуществление специальной социальной выплаты за май - июнь 2024 года в размере 122 923 руб. 67 коп.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К такому выводу Фонд пришел, установив, что учреждением произведен расчет размера специальной социальной выплаты, исходя из продолжительности рабочего времени медицинских работников в количестве 38,5 часов, тогда как максимальная продолжительность рабочего времени медицинских работников, установленная </w:t>
      </w:r>
      <w:hyperlink r:id="rId15" w:anchor="block_350" w:history="1">
        <w:r w:rsidRPr="00D52E67">
          <w:rPr>
            <w:rStyle w:val="a8"/>
            <w:rFonts w:ascii="Calibri" w:hAnsi="Calibri" w:cs="Calibri"/>
          </w:rPr>
          <w:t>статьей 350</w:t>
        </w:r>
      </w:hyperlink>
      <w:r w:rsidRPr="00D52E67">
        <w:rPr>
          <w:rFonts w:ascii="Calibri" w:hAnsi="Calibri" w:cs="Calibri"/>
        </w:rPr>
        <w:t> Трудового кодекса Российской Федерации (далее - ТК РФ, Трудовой кодекс), составляет 39 часов.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Не согласившись с указанным решением Фонда, ТОГБУЗ "</w:t>
      </w:r>
      <w:proofErr w:type="spellStart"/>
      <w:r w:rsidRPr="00D52E67">
        <w:rPr>
          <w:rFonts w:ascii="Calibri" w:hAnsi="Calibri" w:cs="Calibri"/>
        </w:rPr>
        <w:t>Кирсановская</w:t>
      </w:r>
      <w:proofErr w:type="spellEnd"/>
      <w:r w:rsidRPr="00D52E67">
        <w:rPr>
          <w:rFonts w:ascii="Calibri" w:hAnsi="Calibri" w:cs="Calibri"/>
        </w:rPr>
        <w:t xml:space="preserve"> ЦРБ" обратилось в арбитражный суд с заявлением, в котором просило признать его незаконным.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D52E67">
        <w:rPr>
          <w:rFonts w:ascii="Calibri" w:hAnsi="Calibri" w:cs="Calibri"/>
        </w:rPr>
        <w:t>Удовлетворяя заявленные требования, суд первой инстанции, с выводами которого согласился суд апелляционной инстанции, исходил из того, что полная норма рабочего времени для медицинских работников ТОГБУЗ "</w:t>
      </w:r>
      <w:proofErr w:type="spellStart"/>
      <w:r w:rsidRPr="00D52E67">
        <w:rPr>
          <w:rFonts w:ascii="Calibri" w:hAnsi="Calibri" w:cs="Calibri"/>
        </w:rPr>
        <w:t>Кирсановская</w:t>
      </w:r>
      <w:proofErr w:type="spellEnd"/>
      <w:r w:rsidRPr="00D52E67">
        <w:rPr>
          <w:rFonts w:ascii="Calibri" w:hAnsi="Calibri" w:cs="Calibri"/>
        </w:rPr>
        <w:t xml:space="preserve"> ЦРБ" установлена в соответствии с положениями </w:t>
      </w:r>
      <w:hyperlink r:id="rId16" w:anchor="block_350" w:history="1">
        <w:r w:rsidRPr="00D52E67">
          <w:rPr>
            <w:rStyle w:val="a8"/>
            <w:rFonts w:ascii="Calibri" w:hAnsi="Calibri" w:cs="Calibri"/>
          </w:rPr>
          <w:t>статьи 350</w:t>
        </w:r>
      </w:hyperlink>
      <w:r w:rsidRPr="00D52E67">
        <w:rPr>
          <w:rFonts w:ascii="Calibri" w:hAnsi="Calibri" w:cs="Calibri"/>
        </w:rPr>
        <w:t> ТК РФ (не более 39 часов) положениями коллективного договора от 18 июня 2021 г. и Правилами внутреннего трудового распорядка.</w:t>
      </w:r>
      <w:proofErr w:type="gramEnd"/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D52E67">
        <w:rPr>
          <w:rFonts w:ascii="Calibri" w:hAnsi="Calibri" w:cs="Calibri"/>
        </w:rPr>
        <w:t>Рассмотрев кассационную жалобу Фонда, суд округа признал, что право на получение полной выплаты в максимальном размере при снижении медицинской организацией нормы рабочего времени и установлении для медицинского персонала сокращенной рабочей недели в порядке, не предусмотренном </w:t>
      </w:r>
      <w:hyperlink r:id="rId17" w:history="1">
        <w:r w:rsidRPr="00D52E67">
          <w:rPr>
            <w:rStyle w:val="a8"/>
            <w:rFonts w:ascii="Calibri" w:hAnsi="Calibri" w:cs="Calibri"/>
          </w:rPr>
          <w:t>постановлением</w:t>
        </w:r>
      </w:hyperlink>
      <w:r w:rsidRPr="00D52E67">
        <w:rPr>
          <w:rFonts w:ascii="Calibri" w:hAnsi="Calibri" w:cs="Calibri"/>
        </w:rPr>
        <w:t> Правительства Российской Федерации от 14 февраля 2003 г. N 101 "О продолжительности рабочего времени медицинских работников в зависимости от занимаемой ими должности и (или</w:t>
      </w:r>
      <w:proofErr w:type="gramEnd"/>
      <w:r w:rsidRPr="00D52E67">
        <w:rPr>
          <w:rFonts w:ascii="Calibri" w:hAnsi="Calibri" w:cs="Calibri"/>
        </w:rPr>
        <w:t>) специальности" (далее - постановление Правительства РФ N 101), из </w:t>
      </w:r>
      <w:hyperlink r:id="rId18" w:anchor="block_1000" w:history="1">
        <w:r w:rsidRPr="00D52E67">
          <w:rPr>
            <w:rStyle w:val="a8"/>
            <w:rFonts w:ascii="Calibri" w:hAnsi="Calibri" w:cs="Calibri"/>
          </w:rPr>
          <w:t>Правил</w:t>
        </w:r>
      </w:hyperlink>
      <w:r w:rsidRPr="00D52E67">
        <w:rPr>
          <w:rFonts w:ascii="Calibri" w:hAnsi="Calibri" w:cs="Calibri"/>
        </w:rPr>
        <w:t>, утвержденных </w:t>
      </w:r>
      <w:hyperlink r:id="rId19" w:history="1">
        <w:r w:rsidRPr="00D52E67">
          <w:rPr>
            <w:rStyle w:val="a8"/>
            <w:rFonts w:ascii="Calibri" w:hAnsi="Calibri" w:cs="Calibri"/>
          </w:rPr>
          <w:t>постановлением</w:t>
        </w:r>
      </w:hyperlink>
      <w:r w:rsidRPr="00D52E67">
        <w:rPr>
          <w:rFonts w:ascii="Calibri" w:hAnsi="Calibri" w:cs="Calibri"/>
        </w:rPr>
        <w:t> Правительства РФ N 2568, - не следует.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lastRenderedPageBreak/>
        <w:t>Признав, что нормы </w:t>
      </w:r>
      <w:hyperlink r:id="rId20" w:history="1">
        <w:r w:rsidRPr="00D52E67">
          <w:rPr>
            <w:rStyle w:val="a8"/>
            <w:rFonts w:ascii="Calibri" w:hAnsi="Calibri" w:cs="Calibri"/>
          </w:rPr>
          <w:t>ТК</w:t>
        </w:r>
      </w:hyperlink>
      <w:r w:rsidRPr="00D52E67">
        <w:rPr>
          <w:rFonts w:ascii="Calibri" w:hAnsi="Calibri" w:cs="Calibri"/>
        </w:rPr>
        <w:t xml:space="preserve"> РФ, касающиеся учета режима рабочего времени и оплаты труда работника, при исчислении размера специальной социальной выплаты не применяются, суд </w:t>
      </w:r>
      <w:proofErr w:type="gramStart"/>
      <w:r w:rsidRPr="00D52E67">
        <w:rPr>
          <w:rFonts w:ascii="Calibri" w:hAnsi="Calibri" w:cs="Calibri"/>
        </w:rPr>
        <w:t>округа</w:t>
      </w:r>
      <w:proofErr w:type="gramEnd"/>
      <w:r w:rsidRPr="00D52E67">
        <w:rPr>
          <w:rFonts w:ascii="Calibri" w:hAnsi="Calibri" w:cs="Calibri"/>
        </w:rPr>
        <w:t xml:space="preserve"> обжалованные судебные акты отменил, в удовлетворении требований отказал.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Между тем судом округа не учтено следующее.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hyperlink r:id="rId21" w:history="1">
        <w:proofErr w:type="gramStart"/>
        <w:r w:rsidRPr="00D52E67">
          <w:rPr>
            <w:rStyle w:val="a8"/>
            <w:rFonts w:ascii="Calibri" w:hAnsi="Calibri" w:cs="Calibri"/>
          </w:rPr>
          <w:t>Постановлением</w:t>
        </w:r>
      </w:hyperlink>
      <w:r w:rsidRPr="00D52E67">
        <w:rPr>
          <w:rFonts w:ascii="Calibri" w:hAnsi="Calibri" w:cs="Calibri"/>
        </w:rPr>
        <w:t> Правительства РФ N 2568 с 1 января 2023 г. введена дополнительная государственная социальная поддержка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(далее - ОМС) либо территориальных программах ОМС, в виде установления специальной социальной выплаты.</w:t>
      </w:r>
      <w:proofErr w:type="gramEnd"/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Размер данной выплаты рассчитывается исходя из исполнения работником трудовой функции, установленной трудовым договором, а также суммарного отработанного времени по табелю учета рабочего времени за дни работы в соответствующем календарном месяце (</w:t>
      </w:r>
      <w:hyperlink r:id="rId22" w:anchor="block_31" w:history="1">
        <w:r w:rsidRPr="00D52E67">
          <w:rPr>
            <w:rStyle w:val="a8"/>
            <w:rFonts w:ascii="Calibri" w:hAnsi="Calibri" w:cs="Calibri"/>
          </w:rPr>
          <w:t>абзац 2 пункта 3</w:t>
        </w:r>
      </w:hyperlink>
      <w:r w:rsidRPr="00D52E67">
        <w:rPr>
          <w:rFonts w:ascii="Calibri" w:hAnsi="Calibri" w:cs="Calibri"/>
        </w:rPr>
        <w:t>).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D52E67">
        <w:rPr>
          <w:rFonts w:ascii="Calibri" w:hAnsi="Calibri" w:cs="Calibri"/>
        </w:rPr>
        <w:t>При определении размера специальной социальной выплаты работнику за календарный месяц рассчитывается соотношение количества рабочих часов, фактически отработанных работником за календарный месяц, и количества рабочих часов по норме рабочего времени соответствующего месяца, исчисленной исходя из установленной работнику в соответствии законодательством Российской Федерации продолжительности рабочей недели в порядке, определенном Министерством труда и социальной защиты Российской Федерации и </w:t>
      </w:r>
      <w:hyperlink r:id="rId23" w:history="1">
        <w:r w:rsidRPr="00D52E67">
          <w:rPr>
            <w:rStyle w:val="a8"/>
            <w:rFonts w:ascii="Calibri" w:hAnsi="Calibri" w:cs="Calibri"/>
          </w:rPr>
          <w:t>постановлением</w:t>
        </w:r>
      </w:hyperlink>
      <w:r w:rsidRPr="00D52E67">
        <w:rPr>
          <w:rFonts w:ascii="Calibri" w:hAnsi="Calibri" w:cs="Calibri"/>
        </w:rPr>
        <w:t> Правительства РФ N 101.</w:t>
      </w:r>
      <w:proofErr w:type="gramEnd"/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В соответствии со </w:t>
      </w:r>
      <w:hyperlink r:id="rId24" w:anchor="block_91" w:history="1">
        <w:r w:rsidRPr="00D52E67">
          <w:rPr>
            <w:rStyle w:val="a8"/>
            <w:rFonts w:ascii="Calibri" w:hAnsi="Calibri" w:cs="Calibri"/>
          </w:rPr>
          <w:t>статьей 91</w:t>
        </w:r>
      </w:hyperlink>
      <w:r w:rsidRPr="00D52E67">
        <w:rPr>
          <w:rFonts w:ascii="Calibri" w:hAnsi="Calibri" w:cs="Calibri"/>
        </w:rPr>
        <w:t> ТК РФ нормальная продолжительность рабочего времени не может превышать 40 часов в неделю.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В </w:t>
      </w:r>
      <w:hyperlink r:id="rId25" w:anchor="block_92" w:history="1">
        <w:r w:rsidRPr="00D52E67">
          <w:rPr>
            <w:rStyle w:val="a8"/>
            <w:rFonts w:ascii="Calibri" w:hAnsi="Calibri" w:cs="Calibri"/>
          </w:rPr>
          <w:t>статье 92</w:t>
        </w:r>
      </w:hyperlink>
      <w:r w:rsidRPr="00D52E67">
        <w:rPr>
          <w:rFonts w:ascii="Calibri" w:hAnsi="Calibri" w:cs="Calibri"/>
        </w:rPr>
        <w:t> ТК РФ определено, что сокращенная продолжительность рабочего времени установлена для работников до 18 лет, инвалидов I или II группы.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По результатам специальной оценки условий труда сокращенная продолжительность может быть установлена как конкретному работнику, так и в целом коллективу.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Приведенные общие положения распространяются на все категории работников.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Помимо этого, в </w:t>
      </w:r>
      <w:hyperlink r:id="rId26" w:anchor="block_923" w:history="1">
        <w:r w:rsidRPr="00D52E67">
          <w:rPr>
            <w:rStyle w:val="a8"/>
            <w:rFonts w:ascii="Calibri" w:hAnsi="Calibri" w:cs="Calibri"/>
          </w:rPr>
          <w:t>последнем абзаце статьи 92</w:t>
        </w:r>
      </w:hyperlink>
      <w:r w:rsidRPr="00D52E67">
        <w:rPr>
          <w:rFonts w:ascii="Calibri" w:hAnsi="Calibri" w:cs="Calibri"/>
        </w:rPr>
        <w:t> ТК РФ дополнительно закреплено, что для отдельных категорий работников (педагогических, медицинских и других работников) сокращенная продолжительность рабочего времени может устанавливаться как ТК РФ, так и иными федеральными законами.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В </w:t>
      </w:r>
      <w:hyperlink r:id="rId27" w:anchor="block_351" w:history="1">
        <w:r w:rsidRPr="00D52E67">
          <w:rPr>
            <w:rStyle w:val="a8"/>
            <w:rFonts w:ascii="Calibri" w:hAnsi="Calibri" w:cs="Calibri"/>
          </w:rPr>
          <w:t>статье 351</w:t>
        </w:r>
      </w:hyperlink>
      <w:r w:rsidRPr="00D52E67">
        <w:rPr>
          <w:rFonts w:ascii="Calibri" w:hAnsi="Calibri" w:cs="Calibri"/>
        </w:rPr>
        <w:t> ТК РФ закреплена предельная продолжительность рабочего времени медицинских работников - не более 39 часов в неделю.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Перечень должностей и (или) специальностей среди медицинских работников, которым установлена сокращенная продолжительность рабочего времени в зависимости от профиля учреждения и характера работы, а именно 24, 30, 33 и 36 часов в неделю, - определен в </w:t>
      </w:r>
      <w:hyperlink r:id="rId28" w:anchor="block_1" w:history="1">
        <w:r w:rsidRPr="00D52E67">
          <w:rPr>
            <w:rStyle w:val="a8"/>
            <w:rFonts w:ascii="Calibri" w:hAnsi="Calibri" w:cs="Calibri"/>
          </w:rPr>
          <w:t>постановлении</w:t>
        </w:r>
      </w:hyperlink>
      <w:r w:rsidRPr="00D52E67">
        <w:rPr>
          <w:rFonts w:ascii="Calibri" w:hAnsi="Calibri" w:cs="Calibri"/>
        </w:rPr>
        <w:t> Правительства РФ N 101.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В отсутствие иного правового регулирования для категорий медицинских работников, не упомянутых в данном </w:t>
      </w:r>
      <w:hyperlink r:id="rId29" w:history="1">
        <w:r w:rsidRPr="00D52E67">
          <w:rPr>
            <w:rStyle w:val="a8"/>
            <w:rFonts w:ascii="Calibri" w:hAnsi="Calibri" w:cs="Calibri"/>
          </w:rPr>
          <w:t>постановлении</w:t>
        </w:r>
      </w:hyperlink>
      <w:r w:rsidRPr="00D52E67">
        <w:rPr>
          <w:rFonts w:ascii="Calibri" w:hAnsi="Calibri" w:cs="Calibri"/>
        </w:rPr>
        <w:t> и не подпадающих под приведенные общие нормы </w:t>
      </w:r>
      <w:hyperlink r:id="rId30" w:anchor="block_92" w:history="1">
        <w:r w:rsidRPr="00D52E67">
          <w:rPr>
            <w:rStyle w:val="a8"/>
            <w:rFonts w:ascii="Calibri" w:hAnsi="Calibri" w:cs="Calibri"/>
          </w:rPr>
          <w:t>статьи 92</w:t>
        </w:r>
      </w:hyperlink>
      <w:r w:rsidRPr="00D52E67">
        <w:rPr>
          <w:rFonts w:ascii="Calibri" w:hAnsi="Calibri" w:cs="Calibri"/>
        </w:rPr>
        <w:t> ТК РФ, в целях правовой определенности и расчета денежных выплат допустимо установление нормы труда рабочего времени в коллективном договоре применительно к </w:t>
      </w:r>
      <w:hyperlink r:id="rId31" w:anchor="block_4103" w:history="1">
        <w:r w:rsidRPr="00D52E67">
          <w:rPr>
            <w:rStyle w:val="a8"/>
            <w:rFonts w:ascii="Calibri" w:hAnsi="Calibri" w:cs="Calibri"/>
          </w:rPr>
          <w:t>части 3 статьи 41</w:t>
        </w:r>
      </w:hyperlink>
      <w:r w:rsidRPr="00D52E67">
        <w:rPr>
          <w:rFonts w:ascii="Calibri" w:hAnsi="Calibri" w:cs="Calibri"/>
        </w:rPr>
        <w:t> ТК РФ.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D52E67">
        <w:rPr>
          <w:rFonts w:ascii="Calibri" w:hAnsi="Calibri" w:cs="Calibri"/>
        </w:rPr>
        <w:lastRenderedPageBreak/>
        <w:t>Вывод суда округа об обратном основан на неверном толковании норм действующего законодательства, сделан с нарушением требования защиты прав работника, как экономически более слабой стороны.</w:t>
      </w:r>
      <w:proofErr w:type="gramEnd"/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Поскольку в рассматриваемом деле требования больницы были фактически предъявлены в защиту прав медицинских работников на дополнительную государственную социальную поддержку, установленную Правительством РФ, у суда округа отсутствовали основания для ограничительного толкования приведенных норм и отмены судебных актов первой и апелляционной инстанций.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С учетом изложенного, Судебная коллегия Верховного Суда Российской Федерации считает, что обжалуемое </w:t>
      </w:r>
      <w:hyperlink r:id="rId32" w:history="1">
        <w:r w:rsidRPr="00D52E67">
          <w:rPr>
            <w:rStyle w:val="a8"/>
            <w:rFonts w:ascii="Calibri" w:hAnsi="Calibri" w:cs="Calibri"/>
          </w:rPr>
          <w:t>постановление</w:t>
        </w:r>
      </w:hyperlink>
      <w:r w:rsidRPr="00D52E67">
        <w:rPr>
          <w:rFonts w:ascii="Calibri" w:hAnsi="Calibri" w:cs="Calibri"/>
        </w:rPr>
        <w:t> суда округа подлежит отмене на основании </w:t>
      </w:r>
      <w:hyperlink r:id="rId33" w:anchor="block_291111" w:history="1">
        <w:r w:rsidRPr="00D52E67">
          <w:rPr>
            <w:rStyle w:val="a8"/>
            <w:rFonts w:ascii="Calibri" w:hAnsi="Calibri" w:cs="Calibri"/>
          </w:rPr>
          <w:t>части 1 статьи 291</w:t>
        </w:r>
        <w:r w:rsidRPr="00D52E67">
          <w:rPr>
            <w:rStyle w:val="a8"/>
            <w:rFonts w:ascii="Calibri" w:hAnsi="Calibri" w:cs="Calibri"/>
            <w:vertAlign w:val="superscript"/>
          </w:rPr>
          <w:t> 11</w:t>
        </w:r>
      </w:hyperlink>
      <w:r w:rsidRPr="00D52E67">
        <w:rPr>
          <w:rFonts w:ascii="Calibri" w:hAnsi="Calibri" w:cs="Calibri"/>
        </w:rPr>
        <w:t> Арбитражного процессуального кодекса Российской Федерации, а </w:t>
      </w:r>
      <w:hyperlink r:id="rId34" w:history="1">
        <w:r w:rsidRPr="00D52E67">
          <w:rPr>
            <w:rStyle w:val="a8"/>
            <w:rFonts w:ascii="Calibri" w:hAnsi="Calibri" w:cs="Calibri"/>
          </w:rPr>
          <w:t>решение</w:t>
        </w:r>
      </w:hyperlink>
      <w:r w:rsidRPr="00D52E67">
        <w:rPr>
          <w:rFonts w:ascii="Calibri" w:hAnsi="Calibri" w:cs="Calibri"/>
        </w:rPr>
        <w:t> суда первой инстанции и </w:t>
      </w:r>
      <w:hyperlink r:id="rId35" w:history="1">
        <w:r w:rsidRPr="00D52E67">
          <w:rPr>
            <w:rStyle w:val="a8"/>
            <w:rFonts w:ascii="Calibri" w:hAnsi="Calibri" w:cs="Calibri"/>
          </w:rPr>
          <w:t>постановление</w:t>
        </w:r>
      </w:hyperlink>
      <w:r w:rsidRPr="00D52E67">
        <w:rPr>
          <w:rFonts w:ascii="Calibri" w:hAnsi="Calibri" w:cs="Calibri"/>
        </w:rPr>
        <w:t> суда апелляционной инстанции - оставлению в силе.</w:t>
      </w:r>
    </w:p>
    <w:p w:rsidR="00D52E67" w:rsidRPr="00D52E67" w:rsidRDefault="00D52E67" w:rsidP="00D52E67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Руководствуясь </w:t>
      </w:r>
      <w:hyperlink r:id="rId36" w:anchor="block_176" w:history="1">
        <w:r w:rsidRPr="00D52E67">
          <w:rPr>
            <w:rStyle w:val="a8"/>
            <w:rFonts w:ascii="Calibri" w:hAnsi="Calibri" w:cs="Calibri"/>
          </w:rPr>
          <w:t>статьями 176</w:t>
        </w:r>
      </w:hyperlink>
      <w:r w:rsidRPr="00D52E67">
        <w:rPr>
          <w:rFonts w:ascii="Calibri" w:hAnsi="Calibri" w:cs="Calibri"/>
        </w:rPr>
        <w:t>, </w:t>
      </w:r>
      <w:hyperlink r:id="rId37" w:anchor="block_291110" w:history="1">
        <w:r w:rsidRPr="00D52E67">
          <w:rPr>
            <w:rStyle w:val="a8"/>
            <w:rFonts w:ascii="Calibri" w:hAnsi="Calibri" w:cs="Calibri"/>
          </w:rPr>
          <w:t>291</w:t>
        </w:r>
        <w:r w:rsidRPr="00D52E67">
          <w:rPr>
            <w:rStyle w:val="a8"/>
            <w:rFonts w:ascii="Calibri" w:hAnsi="Calibri" w:cs="Calibri"/>
            <w:vertAlign w:val="superscript"/>
          </w:rPr>
          <w:t> 11</w:t>
        </w:r>
      </w:hyperlink>
      <w:r w:rsidRPr="00D52E67">
        <w:rPr>
          <w:rFonts w:ascii="Calibri" w:hAnsi="Calibri" w:cs="Calibri"/>
        </w:rPr>
        <w:t> - 291</w:t>
      </w:r>
      <w:r w:rsidRPr="00D52E67">
        <w:rPr>
          <w:rFonts w:ascii="Calibri" w:hAnsi="Calibri" w:cs="Calibri"/>
          <w:vertAlign w:val="superscript"/>
        </w:rPr>
        <w:t> 15</w:t>
      </w:r>
      <w:r w:rsidRPr="00D52E67">
        <w:rPr>
          <w:rFonts w:ascii="Calibri" w:hAnsi="Calibri" w:cs="Calibri"/>
        </w:rPr>
        <w:t> 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 w:rsidR="00417170" w:rsidRPr="00417170" w:rsidRDefault="00417170">
      <w:pPr>
        <w:spacing w:after="1" w:line="220" w:lineRule="atLeast"/>
        <w:jc w:val="center"/>
      </w:pPr>
    </w:p>
    <w:p w:rsidR="00417170" w:rsidRPr="00417170" w:rsidRDefault="00417170">
      <w:pPr>
        <w:spacing w:after="1" w:line="220" w:lineRule="atLeast"/>
        <w:jc w:val="center"/>
      </w:pPr>
      <w:r w:rsidRPr="00417170">
        <w:rPr>
          <w:rFonts w:ascii="Calibri" w:hAnsi="Calibri" w:cs="Calibri"/>
        </w:rPr>
        <w:t>определила:</w:t>
      </w:r>
    </w:p>
    <w:p w:rsidR="00417170" w:rsidRPr="00417170" w:rsidRDefault="00417170">
      <w:pPr>
        <w:spacing w:after="1" w:line="220" w:lineRule="atLeast"/>
        <w:jc w:val="center"/>
      </w:pPr>
    </w:p>
    <w:p w:rsidR="00D52E67" w:rsidRPr="00D52E67" w:rsidRDefault="00D52E67" w:rsidP="00D52E67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hyperlink r:id="rId38" w:history="1">
        <w:r w:rsidRPr="00D52E67">
          <w:rPr>
            <w:rStyle w:val="a8"/>
            <w:rFonts w:ascii="Calibri" w:hAnsi="Calibri" w:cs="Calibri"/>
          </w:rPr>
          <w:t>постановление</w:t>
        </w:r>
      </w:hyperlink>
      <w:r w:rsidRPr="00D52E67">
        <w:rPr>
          <w:rFonts w:ascii="Calibri" w:hAnsi="Calibri" w:cs="Calibri"/>
        </w:rPr>
        <w:t> Арбитражного суда Центрального округа от 5 февраля 2026 г. по делу N А64 2030/2025 Арбитражного суда Тамбовской области отменить.</w:t>
      </w:r>
    </w:p>
    <w:p w:rsidR="00D52E67" w:rsidRPr="00D52E67" w:rsidRDefault="00D52E67" w:rsidP="00D52E67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hyperlink r:id="rId39" w:history="1">
        <w:r w:rsidRPr="00D52E67">
          <w:rPr>
            <w:rStyle w:val="a8"/>
            <w:rFonts w:ascii="Calibri" w:hAnsi="Calibri" w:cs="Calibri"/>
          </w:rPr>
          <w:t>Решение</w:t>
        </w:r>
      </w:hyperlink>
      <w:r w:rsidRPr="00D52E67">
        <w:rPr>
          <w:rFonts w:ascii="Calibri" w:hAnsi="Calibri" w:cs="Calibri"/>
        </w:rPr>
        <w:t> Арбитражного суда Тамбовской области от 24 июня 2025 г. и </w:t>
      </w:r>
      <w:hyperlink r:id="rId40" w:history="1">
        <w:r w:rsidRPr="00D52E67">
          <w:rPr>
            <w:rStyle w:val="a8"/>
            <w:rFonts w:ascii="Calibri" w:hAnsi="Calibri" w:cs="Calibri"/>
          </w:rPr>
          <w:t>постановление</w:t>
        </w:r>
      </w:hyperlink>
      <w:r w:rsidRPr="00D52E67">
        <w:rPr>
          <w:rFonts w:ascii="Calibri" w:hAnsi="Calibri" w:cs="Calibri"/>
        </w:rPr>
        <w:t> Девятнадцатого арбитражного апелляционного суда от 30 сентября 2025 г. по указанному делу оставить в силе.</w:t>
      </w:r>
    </w:p>
    <w:p w:rsidR="00D52E67" w:rsidRPr="00D52E67" w:rsidRDefault="00D52E67" w:rsidP="00D52E67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52E67">
        <w:rPr>
          <w:rFonts w:ascii="Calibri" w:hAnsi="Calibri" w:cs="Calibri"/>
        </w:rPr>
        <w:t>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</w:t>
      </w:r>
    </w:p>
    <w:p w:rsidR="00417170" w:rsidRPr="00417170" w:rsidRDefault="00417170">
      <w:pPr>
        <w:spacing w:after="1" w:line="220" w:lineRule="atLeast"/>
        <w:ind w:firstLine="540"/>
        <w:jc w:val="both"/>
      </w:pPr>
    </w:p>
    <w:p w:rsidR="00417170" w:rsidRPr="0057645C" w:rsidRDefault="00417170">
      <w:pPr>
        <w:spacing w:after="1" w:line="220" w:lineRule="atLeast"/>
        <w:jc w:val="right"/>
        <w:rPr>
          <w:b/>
        </w:rPr>
      </w:pPr>
      <w:r w:rsidRPr="0057645C">
        <w:rPr>
          <w:rFonts w:ascii="Calibri" w:hAnsi="Calibri" w:cs="Calibri"/>
          <w:b/>
        </w:rPr>
        <w:t>Председательствующий судья</w:t>
      </w:r>
    </w:p>
    <w:p w:rsidR="00417170" w:rsidRPr="0057645C" w:rsidRDefault="00417170">
      <w:pPr>
        <w:spacing w:after="1" w:line="220" w:lineRule="atLeast"/>
        <w:jc w:val="right"/>
        <w:rPr>
          <w:b/>
        </w:rPr>
      </w:pPr>
      <w:r w:rsidRPr="0057645C">
        <w:rPr>
          <w:rFonts w:ascii="Calibri" w:hAnsi="Calibri" w:cs="Calibri"/>
          <w:b/>
        </w:rPr>
        <w:t>Д.В.ТЮТИН</w:t>
      </w:r>
    </w:p>
    <w:p w:rsidR="00417170" w:rsidRPr="0057645C" w:rsidRDefault="00417170">
      <w:pPr>
        <w:spacing w:after="1" w:line="220" w:lineRule="atLeast"/>
        <w:jc w:val="right"/>
        <w:rPr>
          <w:b/>
        </w:rPr>
      </w:pPr>
    </w:p>
    <w:p w:rsidR="00417170" w:rsidRPr="0057645C" w:rsidRDefault="00417170">
      <w:pPr>
        <w:spacing w:after="1" w:line="220" w:lineRule="atLeast"/>
        <w:jc w:val="right"/>
        <w:rPr>
          <w:b/>
        </w:rPr>
      </w:pPr>
      <w:r w:rsidRPr="0057645C">
        <w:rPr>
          <w:rFonts w:ascii="Calibri" w:hAnsi="Calibri" w:cs="Calibri"/>
          <w:b/>
        </w:rPr>
        <w:t>Судья</w:t>
      </w:r>
    </w:p>
    <w:p w:rsidR="00417170" w:rsidRPr="0057645C" w:rsidRDefault="00417170">
      <w:pPr>
        <w:spacing w:after="1" w:line="220" w:lineRule="atLeast"/>
        <w:jc w:val="right"/>
        <w:rPr>
          <w:b/>
        </w:rPr>
      </w:pPr>
      <w:r w:rsidRPr="0057645C">
        <w:rPr>
          <w:rFonts w:ascii="Calibri" w:hAnsi="Calibri" w:cs="Calibri"/>
          <w:b/>
        </w:rPr>
        <w:t>М.К.АНТОНОВА</w:t>
      </w:r>
    </w:p>
    <w:p w:rsidR="00417170" w:rsidRPr="0057645C" w:rsidRDefault="00417170">
      <w:pPr>
        <w:spacing w:after="1" w:line="220" w:lineRule="atLeast"/>
        <w:jc w:val="right"/>
        <w:rPr>
          <w:b/>
        </w:rPr>
      </w:pPr>
    </w:p>
    <w:p w:rsidR="00417170" w:rsidRPr="0057645C" w:rsidRDefault="00417170">
      <w:pPr>
        <w:spacing w:after="1" w:line="220" w:lineRule="atLeast"/>
        <w:jc w:val="right"/>
        <w:rPr>
          <w:b/>
        </w:rPr>
      </w:pPr>
      <w:r w:rsidRPr="0057645C">
        <w:rPr>
          <w:rFonts w:ascii="Calibri" w:hAnsi="Calibri" w:cs="Calibri"/>
          <w:b/>
        </w:rPr>
        <w:t>Судья</w:t>
      </w:r>
    </w:p>
    <w:p w:rsidR="00417170" w:rsidRPr="0057645C" w:rsidRDefault="00417170">
      <w:pPr>
        <w:spacing w:after="1" w:line="220" w:lineRule="atLeast"/>
        <w:jc w:val="right"/>
        <w:rPr>
          <w:b/>
        </w:rPr>
      </w:pPr>
      <w:r w:rsidRPr="0057645C">
        <w:rPr>
          <w:rFonts w:ascii="Calibri" w:hAnsi="Calibri" w:cs="Calibri"/>
          <w:b/>
        </w:rPr>
        <w:t>А.А.ЯКИМОВ</w:t>
      </w:r>
    </w:p>
    <w:p w:rsidR="00417170" w:rsidRPr="0057645C" w:rsidRDefault="00417170">
      <w:pPr>
        <w:spacing w:after="1" w:line="220" w:lineRule="atLeast"/>
        <w:ind w:firstLine="540"/>
        <w:jc w:val="both"/>
        <w:rPr>
          <w:b/>
        </w:rPr>
      </w:pPr>
    </w:p>
    <w:sectPr w:rsidR="00417170" w:rsidRPr="0057645C" w:rsidSect="00AD5B75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923D4"/>
    <w:rsid w:val="001A78C3"/>
    <w:rsid w:val="002426F7"/>
    <w:rsid w:val="002D7D9A"/>
    <w:rsid w:val="003C415B"/>
    <w:rsid w:val="00417170"/>
    <w:rsid w:val="00454620"/>
    <w:rsid w:val="0057645C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52E67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12127526/75c095a601f105e15aed7e8479596d29/" TargetMode="External"/><Relationship Id="rId18" Type="http://schemas.openxmlformats.org/officeDocument/2006/relationships/hyperlink" Target="https://base.garant.ru/406084383/3def2fef400f17673758f49b8431d358/" TargetMode="External"/><Relationship Id="rId26" Type="http://schemas.openxmlformats.org/officeDocument/2006/relationships/hyperlink" Target="https://base.garant.ru/12125268/a01fd19fbf2aae1b9a36f043855d0c20/" TargetMode="External"/><Relationship Id="rId39" Type="http://schemas.openxmlformats.org/officeDocument/2006/relationships/hyperlink" Target="https://base.garant.ru/582765860/" TargetMode="External"/><Relationship Id="rId21" Type="http://schemas.openxmlformats.org/officeDocument/2006/relationships/hyperlink" Target="https://base.garant.ru/406084383/" TargetMode="External"/><Relationship Id="rId34" Type="http://schemas.openxmlformats.org/officeDocument/2006/relationships/hyperlink" Target="https://base.garant.ru/582765860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base.garant.ru/40325691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12125268/7e5879c7f060816a3b1f0a5f5b5ff019/" TargetMode="External"/><Relationship Id="rId20" Type="http://schemas.openxmlformats.org/officeDocument/2006/relationships/hyperlink" Target="https://base.garant.ru/12125268/" TargetMode="External"/><Relationship Id="rId29" Type="http://schemas.openxmlformats.org/officeDocument/2006/relationships/hyperlink" Target="https://base.garant.ru/12129879/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ase.garant.ru/66653483/" TargetMode="External"/><Relationship Id="rId11" Type="http://schemas.openxmlformats.org/officeDocument/2006/relationships/hyperlink" Target="https://base.garant.ru/414656244/" TargetMode="External"/><Relationship Id="rId24" Type="http://schemas.openxmlformats.org/officeDocument/2006/relationships/hyperlink" Target="https://base.garant.ru/12125268/547649ff63bad80904f288cab03c5176/" TargetMode="External"/><Relationship Id="rId32" Type="http://schemas.openxmlformats.org/officeDocument/2006/relationships/hyperlink" Target="https://base.garant.ru/40325691/" TargetMode="External"/><Relationship Id="rId37" Type="http://schemas.openxmlformats.org/officeDocument/2006/relationships/hyperlink" Target="https://base.garant.ru/12127526/75c095a601f105e15aed7e8479596d29/" TargetMode="External"/><Relationship Id="rId40" Type="http://schemas.openxmlformats.org/officeDocument/2006/relationships/hyperlink" Target="https://base.garant.ru/66653483/" TargetMode="External"/><Relationship Id="rId5" Type="http://schemas.openxmlformats.org/officeDocument/2006/relationships/hyperlink" Target="https://base.garant.ru/582765860/" TargetMode="External"/><Relationship Id="rId15" Type="http://schemas.openxmlformats.org/officeDocument/2006/relationships/hyperlink" Target="https://base.garant.ru/12125268/7e5879c7f060816a3b1f0a5f5b5ff019/" TargetMode="External"/><Relationship Id="rId23" Type="http://schemas.openxmlformats.org/officeDocument/2006/relationships/hyperlink" Target="https://base.garant.ru/12129879/" TargetMode="External"/><Relationship Id="rId28" Type="http://schemas.openxmlformats.org/officeDocument/2006/relationships/hyperlink" Target="https://base.garant.ru/12129879/061b638d4517785f7cbeaad64aecfa2f/" TargetMode="External"/><Relationship Id="rId36" Type="http://schemas.openxmlformats.org/officeDocument/2006/relationships/hyperlink" Target="https://base.garant.ru/12127526/ad3814b00ef0e97a83a33db2c3b5a2a0/" TargetMode="External"/><Relationship Id="rId10" Type="http://schemas.openxmlformats.org/officeDocument/2006/relationships/hyperlink" Target="https://base.garant.ru/66653483/" TargetMode="External"/><Relationship Id="rId19" Type="http://schemas.openxmlformats.org/officeDocument/2006/relationships/hyperlink" Target="https://base.garant.ru/406084383/" TargetMode="External"/><Relationship Id="rId31" Type="http://schemas.openxmlformats.org/officeDocument/2006/relationships/hyperlink" Target="https://base.garant.ru/12125268/6f6a564ac5dc1fa713a326239c5c2f5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582765860/" TargetMode="External"/><Relationship Id="rId14" Type="http://schemas.openxmlformats.org/officeDocument/2006/relationships/hyperlink" Target="https://base.garant.ru/406084383/" TargetMode="External"/><Relationship Id="rId22" Type="http://schemas.openxmlformats.org/officeDocument/2006/relationships/hyperlink" Target="https://base.garant.ru/406084383/" TargetMode="External"/><Relationship Id="rId27" Type="http://schemas.openxmlformats.org/officeDocument/2006/relationships/hyperlink" Target="https://base.garant.ru/12125268/77ab8a79aa8be11555fb4b82d330dc51/" TargetMode="External"/><Relationship Id="rId30" Type="http://schemas.openxmlformats.org/officeDocument/2006/relationships/hyperlink" Target="https://base.garant.ru/12125268/a01fd19fbf2aae1b9a36f043855d0c20/" TargetMode="External"/><Relationship Id="rId35" Type="http://schemas.openxmlformats.org/officeDocument/2006/relationships/hyperlink" Target="https://base.garant.ru/66653483/" TargetMode="External"/><Relationship Id="rId8" Type="http://schemas.openxmlformats.org/officeDocument/2006/relationships/hyperlink" Target="https://base.garant.ru/40325691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ase.garant.ru/40325691/" TargetMode="External"/><Relationship Id="rId17" Type="http://schemas.openxmlformats.org/officeDocument/2006/relationships/hyperlink" Target="https://base.garant.ru/12129879/" TargetMode="External"/><Relationship Id="rId25" Type="http://schemas.openxmlformats.org/officeDocument/2006/relationships/hyperlink" Target="https://base.garant.ru/12125268/a01fd19fbf2aae1b9a36f043855d0c20/" TargetMode="External"/><Relationship Id="rId33" Type="http://schemas.openxmlformats.org/officeDocument/2006/relationships/hyperlink" Target="https://base.garant.ru/12127526/75c095a601f105e15aed7e8479596d29/" TargetMode="External"/><Relationship Id="rId38" Type="http://schemas.openxmlformats.org/officeDocument/2006/relationships/hyperlink" Target="https://base.garant.ru/4032569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2077</Words>
  <Characters>11843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5</cp:revision>
  <dcterms:created xsi:type="dcterms:W3CDTF">2026-10-09T06:57:00Z</dcterms:created>
  <dcterms:modified xsi:type="dcterms:W3CDTF">2026-10-09T08:39:00Z</dcterms:modified>
</cp:coreProperties>
</file>