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662" w:rsidRPr="001C1662" w:rsidRDefault="001C1662" w:rsidP="001C1662">
      <w:pPr>
        <w:pStyle w:val="a7"/>
        <w:jc w:val="center"/>
        <w:rPr>
          <w:b/>
        </w:rPr>
      </w:pPr>
      <w:r w:rsidRPr="001C1662">
        <w:rPr>
          <w:b/>
        </w:rPr>
        <w:t>МИНИСТЕРСТВО ФИНАНСОВ РОССИЙСКОЙ ФЕДЕРАЦИИ</w:t>
      </w:r>
    </w:p>
    <w:p w:rsidR="001C1662" w:rsidRPr="001C1662" w:rsidRDefault="001C1662" w:rsidP="001C1662">
      <w:pPr>
        <w:pStyle w:val="a7"/>
        <w:spacing w:line="360" w:lineRule="auto"/>
        <w:jc w:val="center"/>
        <w:rPr>
          <w:b/>
        </w:rPr>
      </w:pPr>
      <w:r w:rsidRPr="001C1662">
        <w:rPr>
          <w:b/>
        </w:rPr>
        <w:t>ФЕДЕРАЛЬНАЯ НАЛОГОВАЯ СЛУЖБА</w:t>
      </w:r>
    </w:p>
    <w:p w:rsidR="001C1662" w:rsidRPr="001C1662" w:rsidRDefault="001C1662" w:rsidP="001C1662">
      <w:pPr>
        <w:pStyle w:val="a7"/>
        <w:spacing w:line="360" w:lineRule="auto"/>
        <w:jc w:val="center"/>
        <w:rPr>
          <w:b/>
          <w:bCs/>
        </w:rPr>
      </w:pPr>
      <w:bookmarkStart w:id="0" w:name="_GoBack"/>
      <w:r w:rsidRPr="001C1662">
        <w:rPr>
          <w:b/>
          <w:bCs/>
        </w:rPr>
        <w:t>Письмо ФНС России от 15.09.2026 N ЕА-26-15/1557@</w:t>
      </w:r>
    </w:p>
    <w:bookmarkEnd w:id="0"/>
    <w:p w:rsidR="001C1662" w:rsidRPr="001C1662" w:rsidRDefault="001C1662">
      <w:pPr>
        <w:spacing w:after="1" w:line="220" w:lineRule="atLeast"/>
        <w:jc w:val="both"/>
      </w:pPr>
    </w:p>
    <w:p w:rsidR="001C1662" w:rsidRDefault="001C1662" w:rsidP="001C1662">
      <w:pPr>
        <w:spacing w:after="1" w:line="220" w:lineRule="atLeast"/>
        <w:ind w:firstLine="540"/>
        <w:jc w:val="both"/>
        <w:rPr>
          <w:rFonts w:ascii="Calibri" w:hAnsi="Calibri" w:cs="Calibri"/>
        </w:rPr>
      </w:pPr>
      <w:r w:rsidRPr="001C1662">
        <w:rPr>
          <w:rFonts w:ascii="Calibri" w:hAnsi="Calibri" w:cs="Calibri"/>
          <w:b/>
        </w:rPr>
        <w:t>Вопрос:</w:t>
      </w:r>
      <w:r w:rsidRPr="001C1662">
        <w:rPr>
          <w:rFonts w:ascii="Calibri" w:hAnsi="Calibri" w:cs="Calibri"/>
        </w:rPr>
        <w:t xml:space="preserve"> </w:t>
      </w:r>
    </w:p>
    <w:p w:rsidR="001C1662" w:rsidRPr="001C1662" w:rsidRDefault="001C1662" w:rsidP="001C1662">
      <w:pPr>
        <w:spacing w:after="1" w:line="220" w:lineRule="atLeast"/>
        <w:ind w:firstLine="540"/>
        <w:jc w:val="both"/>
      </w:pPr>
      <w:r w:rsidRPr="001C1662">
        <w:rPr>
          <w:rFonts w:ascii="Calibri" w:hAnsi="Calibri" w:cs="Calibri"/>
        </w:rPr>
        <w:t xml:space="preserve">О заполнении ДОПП при передаче белорусской организацией товаров своему российскому филиалу и оформлении филиалом ДОПП при поставке товаров, перемещенных на склад </w:t>
      </w:r>
      <w:proofErr w:type="spellStart"/>
      <w:r w:rsidRPr="001C1662">
        <w:rPr>
          <w:rFonts w:ascii="Calibri" w:hAnsi="Calibri" w:cs="Calibri"/>
        </w:rPr>
        <w:t>маркетплейса</w:t>
      </w:r>
      <w:proofErr w:type="spellEnd"/>
      <w:r w:rsidRPr="001C1662">
        <w:rPr>
          <w:rFonts w:ascii="Calibri" w:hAnsi="Calibri" w:cs="Calibri"/>
        </w:rPr>
        <w:t>, в рамках СПОТ.</w:t>
      </w:r>
    </w:p>
    <w:p w:rsidR="001C1662" w:rsidRPr="001C1662" w:rsidRDefault="001C1662">
      <w:pPr>
        <w:spacing w:after="1" w:line="220" w:lineRule="atLeast"/>
        <w:ind w:firstLine="540"/>
        <w:jc w:val="both"/>
        <w:rPr>
          <w:rFonts w:ascii="Calibri" w:hAnsi="Calibri" w:cs="Calibri"/>
        </w:rPr>
      </w:pPr>
    </w:p>
    <w:p w:rsidR="001C1662" w:rsidRPr="001C1662" w:rsidRDefault="001C1662" w:rsidP="001C1662">
      <w:pPr>
        <w:spacing w:after="1" w:line="220" w:lineRule="atLeast"/>
        <w:ind w:firstLine="540"/>
        <w:jc w:val="both"/>
      </w:pPr>
      <w:r w:rsidRPr="001C1662">
        <w:rPr>
          <w:rFonts w:ascii="Calibri" w:hAnsi="Calibri" w:cs="Calibri"/>
          <w:b/>
        </w:rPr>
        <w:t>Ответ:</w:t>
      </w:r>
    </w:p>
    <w:p w:rsidR="001C1662" w:rsidRPr="001C1662" w:rsidRDefault="001C1662">
      <w:pPr>
        <w:spacing w:after="1" w:line="220" w:lineRule="atLeast"/>
        <w:ind w:firstLine="540"/>
        <w:jc w:val="both"/>
        <w:rPr>
          <w:rFonts w:ascii="Calibri" w:hAnsi="Calibri" w:cs="Calibri"/>
        </w:rPr>
      </w:pPr>
      <w:r w:rsidRPr="001C1662">
        <w:rPr>
          <w:rFonts w:ascii="Calibri" w:hAnsi="Calibri" w:cs="Calibri"/>
        </w:rPr>
        <w:t>ФНС России, рассмотрев письмо Минфина России от 10.09.2026 по вопросу обращения от 19.08.2026 (далее - обращение), сообщает следующее.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r w:rsidRPr="001C1662">
        <w:rPr>
          <w:rFonts w:ascii="Calibri" w:hAnsi="Calibri" w:cs="Calibri"/>
        </w:rPr>
        <w:t>По вопросам 1 - 3 обращения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proofErr w:type="gramStart"/>
      <w:r w:rsidRPr="001C1662">
        <w:rPr>
          <w:rFonts w:ascii="Calibri" w:hAnsi="Calibri" w:cs="Calibri"/>
        </w:rPr>
        <w:t>Согласно части 1 статьи 5 Федерального закона от 17 апреля 2026 г. N 101-ФЗ "О национальной системе подтверждения ожидания поставки товаров и внесении изменений в отдельные законодательные акты Российской Федерации" (далее - Закон) национальная система подтверждения ожидания поставки товаров (далее - СПОТ, Система) распространяется на товары, ввозимые в Российскую Федерацию из государств - членов Евразийского экономического союза (далее - ЕАЭС) автомобильным транспортом, а также</w:t>
      </w:r>
      <w:proofErr w:type="gramEnd"/>
      <w:r w:rsidRPr="001C1662">
        <w:rPr>
          <w:rFonts w:ascii="Calibri" w:hAnsi="Calibri" w:cs="Calibri"/>
        </w:rPr>
        <w:t xml:space="preserve"> иными видами транспорта, в случае принятия такого решения Правительством Российской Федерации.</w:t>
      </w:r>
    </w:p>
    <w:p w:rsidR="001C1662" w:rsidRPr="001C1662" w:rsidRDefault="001C1662">
      <w:pPr>
        <w:spacing w:before="280" w:after="1" w:line="220" w:lineRule="atLeast"/>
        <w:ind w:firstLine="540"/>
        <w:jc w:val="both"/>
      </w:pPr>
      <w:r w:rsidRPr="001C1662">
        <w:rPr>
          <w:rFonts w:ascii="Calibri" w:hAnsi="Calibri" w:cs="Calibri"/>
        </w:rPr>
        <w:t>В соответствии с пунктом 11</w:t>
      </w:r>
      <w:r>
        <w:rPr>
          <w:rFonts w:ascii="Calibri" w:hAnsi="Calibri" w:cs="Calibri"/>
        </w:rPr>
        <w:t xml:space="preserve"> части 1</w:t>
      </w:r>
      <w:r w:rsidRPr="001C1662">
        <w:rPr>
          <w:rFonts w:ascii="Calibri" w:hAnsi="Calibri" w:cs="Calibri"/>
        </w:rPr>
        <w:t xml:space="preserve"> статьи 3 Закона в качестве товаров, в отношении которых применяются положения о СПОТ, признается любое движимое имущество, а также перемещаемые вещи, приравненные к недвижимому имуществу, имеющие в соответствии с правом ЕАЭС и законодательством Российской Федерации о таможенном регулировании статус товаров ЕАЭС.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r w:rsidRPr="001C1662">
        <w:rPr>
          <w:rFonts w:ascii="Calibri" w:hAnsi="Calibri" w:cs="Calibri"/>
        </w:rPr>
        <w:t>При перемещении товара из головной организации, которая находится на территории другого государства - члена ЕАЭС, в ее филиал, расположенный на территории Российской Федерации, применяются положения законодательства Российской Федерации о СПОТ.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r w:rsidRPr="001C1662">
        <w:rPr>
          <w:rFonts w:ascii="Calibri" w:hAnsi="Calibri" w:cs="Calibri"/>
        </w:rPr>
        <w:t>Исключений для такого ввоза товара на территорию Российской Федерации Системой не предусмотрено.</w:t>
      </w:r>
    </w:p>
    <w:p w:rsidR="001C1662" w:rsidRPr="001C1662" w:rsidRDefault="001C1662">
      <w:pPr>
        <w:spacing w:before="280" w:after="1" w:line="220" w:lineRule="atLeast"/>
        <w:ind w:firstLine="540"/>
        <w:jc w:val="both"/>
      </w:pPr>
      <w:r w:rsidRPr="001C1662">
        <w:rPr>
          <w:rFonts w:ascii="Calibri" w:hAnsi="Calibri" w:cs="Calibri"/>
        </w:rPr>
        <w:t>В</w:t>
      </w:r>
      <w:r>
        <w:rPr>
          <w:rFonts w:ascii="Calibri" w:hAnsi="Calibri" w:cs="Calibri"/>
        </w:rPr>
        <w:t xml:space="preserve"> силу пункта 4 части 1 статьи 11</w:t>
      </w:r>
      <w:r w:rsidRPr="001C1662">
        <w:rPr>
          <w:rFonts w:ascii="Calibri" w:hAnsi="Calibri" w:cs="Calibri"/>
        </w:rPr>
        <w:t xml:space="preserve"> Закона заявитель освобождается </w:t>
      </w:r>
      <w:proofErr w:type="gramStart"/>
      <w:r w:rsidRPr="001C1662">
        <w:rPr>
          <w:rFonts w:ascii="Calibri" w:hAnsi="Calibri" w:cs="Calibri"/>
        </w:rPr>
        <w:t>от внесения обеспечительного платежа при ввозе на территорию Российской Федерации товаров без уплаты налогов в соответствии</w:t>
      </w:r>
      <w:proofErr w:type="gramEnd"/>
      <w:r w:rsidRPr="001C1662">
        <w:rPr>
          <w:rFonts w:ascii="Calibri" w:hAnsi="Calibri" w:cs="Calibri"/>
        </w:rPr>
        <w:t xml:space="preserve"> с пунктом 6 статьи 72 Договора о Евразийском экономическом союзе от 29 мая 2014 года. При этом данная норма не освобождает от формирования заявителем ДОПП.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proofErr w:type="gramStart"/>
      <w:r w:rsidRPr="001C1662">
        <w:rPr>
          <w:rFonts w:ascii="Calibri" w:hAnsi="Calibri" w:cs="Calibri"/>
        </w:rPr>
        <w:t>В Законе предусмотрены сроки оформления ДОПП, так, в соответствии с частью 1 статьи 10 Закона заявитель обязан сформировать ДОПП в срок не позднее двух календарных дней (два полных календарных дня) до дня ввоза товаров на территорию Российской Федерации с территории другого государства - члена ЕАЭС, а в случаях, если в соответствии с Законом не подлежит внесению обеспечительный платеж, - в срок не</w:t>
      </w:r>
      <w:proofErr w:type="gramEnd"/>
      <w:r w:rsidRPr="001C1662">
        <w:rPr>
          <w:rFonts w:ascii="Calibri" w:hAnsi="Calibri" w:cs="Calibri"/>
        </w:rPr>
        <w:t xml:space="preserve"> позднее четырех часов до момента ввоза товаров на территорию Российской Федерации с территории другого государства - члена ЕАЭС.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proofErr w:type="gramStart"/>
      <w:r w:rsidRPr="001C1662">
        <w:rPr>
          <w:rFonts w:ascii="Calibri" w:hAnsi="Calibri" w:cs="Calibri"/>
        </w:rPr>
        <w:t xml:space="preserve">При ввозе товаров, передача которых происходит в рамках одного юридического лица, на территорию Российской Федерации с территории Республики Беларусь при заполнении ДОПП на основании приложения N 3 к Приказу ФНС России от 08.05.2026 N КЧ-1-15/301@ (далее - приказ) необходимо в графе 1Д "Особый признак заявителя" указывать код основания для </w:t>
      </w:r>
      <w:r w:rsidRPr="001C1662">
        <w:rPr>
          <w:rFonts w:ascii="Calibri" w:hAnsi="Calibri" w:cs="Calibri"/>
        </w:rPr>
        <w:lastRenderedPageBreak/>
        <w:t>освобождения от внесения обеспечительного платежа "1" - заявитель освобожден от внесения обеспечительного</w:t>
      </w:r>
      <w:proofErr w:type="gramEnd"/>
      <w:r w:rsidRPr="001C1662">
        <w:rPr>
          <w:rFonts w:ascii="Calibri" w:hAnsi="Calibri" w:cs="Calibri"/>
        </w:rPr>
        <w:t xml:space="preserve"> платежа в соответствии с частью 1 статьи 11 Федерального закона.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r w:rsidRPr="001C1662">
        <w:rPr>
          <w:rFonts w:ascii="Calibri" w:hAnsi="Calibri" w:cs="Calibri"/>
        </w:rPr>
        <w:t>Согласно подпункту 12 пункта 3 приказа в случае освобождения от внесения обеспечительного платежа и указания в графе 1Д признака "1" или "2" заявитель (его уполномоченный представитель) в графе 1.1 "Сумма обеспечительного платежа" указывает "0" (ноль).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r w:rsidRPr="001C1662">
        <w:rPr>
          <w:rFonts w:ascii="Calibri" w:hAnsi="Calibri" w:cs="Calibri"/>
        </w:rPr>
        <w:t>При заполнении ДОПП в таблице 6.1.1 "Товары и стоимость (валюта договора)" в графе "</w:t>
      </w:r>
      <w:proofErr w:type="spellStart"/>
      <w:r w:rsidRPr="001C1662">
        <w:rPr>
          <w:rFonts w:ascii="Calibri" w:hAnsi="Calibri" w:cs="Calibri"/>
        </w:rPr>
        <w:t>ОсобПризн</w:t>
      </w:r>
      <w:proofErr w:type="spellEnd"/>
      <w:r w:rsidRPr="001C1662">
        <w:rPr>
          <w:rFonts w:ascii="Calibri" w:hAnsi="Calibri" w:cs="Calibri"/>
        </w:rPr>
        <w:t>" заявителем (его уполномоченным представителем) указывается код основания "4" - передача в рамках одного юридического лица.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r w:rsidRPr="001C1662">
        <w:rPr>
          <w:rFonts w:ascii="Calibri" w:hAnsi="Calibri" w:cs="Calibri"/>
        </w:rPr>
        <w:t>По вопросам 4 - 5 обращения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r w:rsidRPr="001C1662">
        <w:rPr>
          <w:rFonts w:ascii="Calibri" w:hAnsi="Calibri" w:cs="Calibri"/>
        </w:rPr>
        <w:t xml:space="preserve">Обращаем внимание, что согласно пункту 3 части 1 статьи 3 Закона к категории заявителей ДОПП </w:t>
      </w:r>
      <w:proofErr w:type="gramStart"/>
      <w:r w:rsidRPr="001C1662">
        <w:rPr>
          <w:rFonts w:ascii="Calibri" w:hAnsi="Calibri" w:cs="Calibri"/>
        </w:rPr>
        <w:t>относятся</w:t>
      </w:r>
      <w:proofErr w:type="gramEnd"/>
      <w:r w:rsidRPr="001C1662">
        <w:rPr>
          <w:rFonts w:ascii="Calibri" w:hAnsi="Calibri" w:cs="Calibri"/>
        </w:rPr>
        <w:t xml:space="preserve"> в том числе созданные на территории Российской Федерации и осуществляющие ввоз товаров в Российскую Федерацию с территории государства - члена ЕАЭС филиалы и представительства международных организаций, иностранных юридических лиц, компаний и других корпоративных образований, обладающих гражданской правоспособностью, созданных в соответствии с законодательством иностранных государств.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r w:rsidRPr="001C1662">
        <w:rPr>
          <w:rFonts w:ascii="Calibri" w:hAnsi="Calibri" w:cs="Calibri"/>
        </w:rPr>
        <w:t>При этом Законом установлено, что обеспечительный платеж вносится в сумме не менее величины косвенных налогов, подлежащих уплате в отношении товаров, указанных в ДОПП, при их ввозе в Российскую Федерацию из государств - членов ЕАЭС.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r w:rsidRPr="001C1662">
        <w:rPr>
          <w:rFonts w:ascii="Calibri" w:hAnsi="Calibri" w:cs="Calibri"/>
        </w:rPr>
        <w:t>Ответственным лицом за исполнение требований законодательства о СПОТ и подачу ДОПП при поставках товаров на электронные торговые площадки (</w:t>
      </w:r>
      <w:proofErr w:type="spellStart"/>
      <w:r w:rsidRPr="001C1662">
        <w:rPr>
          <w:rFonts w:ascii="Calibri" w:hAnsi="Calibri" w:cs="Calibri"/>
        </w:rPr>
        <w:t>маркетплейсы</w:t>
      </w:r>
      <w:proofErr w:type="spellEnd"/>
      <w:r w:rsidRPr="001C1662">
        <w:rPr>
          <w:rFonts w:ascii="Calibri" w:hAnsi="Calibri" w:cs="Calibri"/>
        </w:rPr>
        <w:t>) является Заявитель (в рассматриваемом случае филиал организации, расположенный на территории Российской Федерации) или электронные торговые площадки.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proofErr w:type="gramStart"/>
      <w:r w:rsidRPr="001C1662">
        <w:rPr>
          <w:rFonts w:ascii="Calibri" w:hAnsi="Calibri" w:cs="Calibri"/>
        </w:rPr>
        <w:t>Согласно части 1 статьи 10 Закона заявители (в том числе ЭТП) обязаны не позднее двух календарных дней до дня ввоза товаров в Российскую Федерацию из государств - членов ЕАЭС формировать в электронном виде ДОПП по форме и формату, утвержденным оператором СПОТ, а в случаях, если в соответствии с Законом не подлежит внесению обеспечительный платеж, - в срок не позднее четырех часов до</w:t>
      </w:r>
      <w:proofErr w:type="gramEnd"/>
      <w:r w:rsidRPr="001C1662">
        <w:rPr>
          <w:rFonts w:ascii="Calibri" w:hAnsi="Calibri" w:cs="Calibri"/>
        </w:rPr>
        <w:t xml:space="preserve"> момента ввоза товаров на территорию Российской Федерации с территории другого государства - члена ЕАЭС.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r w:rsidRPr="001C1662">
        <w:rPr>
          <w:rFonts w:ascii="Calibri" w:hAnsi="Calibri" w:cs="Calibri"/>
        </w:rPr>
        <w:t xml:space="preserve">Таким образом, филиалу организации необходимо оформлять ДОПП на поставку товаров, перемещение которых происходит на склад </w:t>
      </w:r>
      <w:proofErr w:type="spellStart"/>
      <w:r w:rsidRPr="001C1662">
        <w:rPr>
          <w:rFonts w:ascii="Calibri" w:hAnsi="Calibri" w:cs="Calibri"/>
        </w:rPr>
        <w:t>маркетплейса</w:t>
      </w:r>
      <w:proofErr w:type="spellEnd"/>
      <w:r w:rsidRPr="001C1662">
        <w:rPr>
          <w:rFonts w:ascii="Calibri" w:hAnsi="Calibri" w:cs="Calibri"/>
        </w:rPr>
        <w:t>.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r w:rsidRPr="001C1662">
        <w:rPr>
          <w:rFonts w:ascii="Calibri" w:hAnsi="Calibri" w:cs="Calibri"/>
        </w:rPr>
        <w:t>Отмечаем, что предоставление каких-либо дополнительных сопроводительных документов или сведений к ДОПП для применения освобождения от внесения обеспечительного платежа при подаче ДОПП не требуется.</w:t>
      </w:r>
    </w:p>
    <w:p w:rsidR="001C1662" w:rsidRPr="001C1662" w:rsidRDefault="001C1662">
      <w:pPr>
        <w:spacing w:before="220" w:after="1" w:line="220" w:lineRule="atLeast"/>
        <w:ind w:firstLine="540"/>
        <w:jc w:val="both"/>
      </w:pPr>
      <w:r w:rsidRPr="001C1662">
        <w:rPr>
          <w:rFonts w:ascii="Calibri" w:hAnsi="Calibri" w:cs="Calibri"/>
        </w:rPr>
        <w:t>По вопросу противоречия между сведениями, указанными в ДОПП, и сведениями, указанными в товаросопроводительных документах в части получателя товара (</w:t>
      </w:r>
      <w:proofErr w:type="spellStart"/>
      <w:r w:rsidRPr="001C1662">
        <w:rPr>
          <w:rFonts w:ascii="Calibri" w:hAnsi="Calibri" w:cs="Calibri"/>
        </w:rPr>
        <w:t>маркетплейс</w:t>
      </w:r>
      <w:proofErr w:type="spellEnd"/>
      <w:r w:rsidRPr="001C1662">
        <w:rPr>
          <w:rFonts w:ascii="Calibri" w:hAnsi="Calibri" w:cs="Calibri"/>
        </w:rPr>
        <w:t>) и заявителем, рекомендуем обратиться в ФТС России.</w:t>
      </w:r>
    </w:p>
    <w:p w:rsidR="001C1662" w:rsidRPr="001C1662" w:rsidRDefault="001C1662">
      <w:pPr>
        <w:spacing w:after="1" w:line="220" w:lineRule="atLeast"/>
        <w:jc w:val="both"/>
      </w:pPr>
    </w:p>
    <w:p w:rsidR="001C1662" w:rsidRPr="001C1662" w:rsidRDefault="001C1662">
      <w:pPr>
        <w:spacing w:after="1" w:line="220" w:lineRule="atLeast"/>
        <w:jc w:val="right"/>
        <w:rPr>
          <w:b/>
        </w:rPr>
      </w:pPr>
      <w:r w:rsidRPr="001C1662">
        <w:rPr>
          <w:rFonts w:ascii="Calibri" w:hAnsi="Calibri" w:cs="Calibri"/>
          <w:b/>
        </w:rPr>
        <w:t>Действительный</w:t>
      </w:r>
    </w:p>
    <w:p w:rsidR="001C1662" w:rsidRPr="001C1662" w:rsidRDefault="001C1662">
      <w:pPr>
        <w:spacing w:after="1" w:line="220" w:lineRule="atLeast"/>
        <w:jc w:val="right"/>
        <w:rPr>
          <w:b/>
        </w:rPr>
      </w:pPr>
      <w:r w:rsidRPr="001C1662">
        <w:rPr>
          <w:rFonts w:ascii="Calibri" w:hAnsi="Calibri" w:cs="Calibri"/>
          <w:b/>
        </w:rPr>
        <w:t>государственный советник</w:t>
      </w:r>
    </w:p>
    <w:p w:rsidR="001C1662" w:rsidRPr="001C1662" w:rsidRDefault="001C1662">
      <w:pPr>
        <w:spacing w:after="1" w:line="220" w:lineRule="atLeast"/>
        <w:jc w:val="right"/>
        <w:rPr>
          <w:b/>
        </w:rPr>
      </w:pPr>
      <w:r w:rsidRPr="001C1662">
        <w:rPr>
          <w:rFonts w:ascii="Calibri" w:hAnsi="Calibri" w:cs="Calibri"/>
          <w:b/>
        </w:rPr>
        <w:t>Российской Федерации</w:t>
      </w:r>
    </w:p>
    <w:p w:rsidR="001C1662" w:rsidRPr="001C1662" w:rsidRDefault="001C1662">
      <w:pPr>
        <w:spacing w:after="1" w:line="220" w:lineRule="atLeast"/>
        <w:jc w:val="right"/>
        <w:rPr>
          <w:b/>
        </w:rPr>
      </w:pPr>
      <w:r w:rsidRPr="001C1662">
        <w:rPr>
          <w:rFonts w:ascii="Calibri" w:hAnsi="Calibri" w:cs="Calibri"/>
          <w:b/>
        </w:rPr>
        <w:t>2 класса</w:t>
      </w:r>
    </w:p>
    <w:p w:rsidR="001C1662" w:rsidRPr="001C1662" w:rsidRDefault="001C1662">
      <w:pPr>
        <w:spacing w:after="1" w:line="220" w:lineRule="atLeast"/>
        <w:jc w:val="right"/>
        <w:rPr>
          <w:b/>
        </w:rPr>
      </w:pPr>
      <w:r w:rsidRPr="001C1662">
        <w:rPr>
          <w:rFonts w:ascii="Calibri" w:hAnsi="Calibri" w:cs="Calibri"/>
          <w:b/>
        </w:rPr>
        <w:t>А.В.ЕГОРИЧЕВ</w:t>
      </w:r>
    </w:p>
    <w:p w:rsidR="001C1662" w:rsidRPr="001C1662" w:rsidRDefault="001C1662">
      <w:pPr>
        <w:spacing w:after="1" w:line="220" w:lineRule="atLeast"/>
      </w:pPr>
      <w:r w:rsidRPr="001C1662">
        <w:rPr>
          <w:rFonts w:ascii="Calibri" w:hAnsi="Calibri" w:cs="Calibri"/>
        </w:rPr>
        <w:t>15.09.2026</w:t>
      </w:r>
    </w:p>
    <w:p w:rsidR="001C1662" w:rsidRPr="001C1662" w:rsidRDefault="001C1662">
      <w:pPr>
        <w:spacing w:after="1" w:line="220" w:lineRule="atLeast"/>
        <w:jc w:val="both"/>
      </w:pPr>
    </w:p>
    <w:sectPr w:rsidR="001C1662" w:rsidRPr="001C1662" w:rsidSect="00F81EDC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1C1662"/>
    <w:rsid w:val="002426F7"/>
    <w:rsid w:val="002D7D9A"/>
    <w:rsid w:val="003C415B"/>
    <w:rsid w:val="00454620"/>
    <w:rsid w:val="005A335F"/>
    <w:rsid w:val="005F4726"/>
    <w:rsid w:val="00641C92"/>
    <w:rsid w:val="0068490F"/>
    <w:rsid w:val="00712DB5"/>
    <w:rsid w:val="007D328D"/>
    <w:rsid w:val="008302C2"/>
    <w:rsid w:val="00844EB2"/>
    <w:rsid w:val="00847224"/>
    <w:rsid w:val="008F54BB"/>
    <w:rsid w:val="00943A03"/>
    <w:rsid w:val="00A07CEF"/>
    <w:rsid w:val="00AA0D78"/>
    <w:rsid w:val="00B811E1"/>
    <w:rsid w:val="00C452F6"/>
    <w:rsid w:val="00CA5869"/>
    <w:rsid w:val="00CF57D2"/>
    <w:rsid w:val="00D57E4D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2</cp:revision>
  <dcterms:created xsi:type="dcterms:W3CDTF">2026-10-30T07:52:00Z</dcterms:created>
  <dcterms:modified xsi:type="dcterms:W3CDTF">2026-10-30T07:52:00Z</dcterms:modified>
</cp:coreProperties>
</file>