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4D7F" w:rsidRPr="00184D7F" w:rsidRDefault="00184D7F" w:rsidP="00184D7F">
      <w:pPr>
        <w:pStyle w:val="a7"/>
        <w:spacing w:line="360" w:lineRule="auto"/>
        <w:jc w:val="center"/>
        <w:rPr>
          <w:rFonts w:cstheme="minorHAnsi"/>
          <w:b/>
          <w:lang w:eastAsia="ru-RU"/>
        </w:rPr>
      </w:pPr>
      <w:r w:rsidRPr="00184D7F">
        <w:rPr>
          <w:rFonts w:cstheme="minorHAnsi"/>
          <w:b/>
          <w:lang w:eastAsia="ru-RU"/>
        </w:rPr>
        <w:t>ПРАВИТЕЛЬСТВО РОССИЙСКОЙ ФЕДЕРАЦИИ</w:t>
      </w:r>
    </w:p>
    <w:p w:rsidR="00184D7F" w:rsidRPr="00184D7F" w:rsidRDefault="00184D7F" w:rsidP="00184D7F">
      <w:pPr>
        <w:pStyle w:val="a7"/>
        <w:spacing w:line="360" w:lineRule="auto"/>
        <w:jc w:val="center"/>
        <w:rPr>
          <w:rFonts w:cstheme="minorHAnsi"/>
          <w:b/>
          <w:lang w:eastAsia="ru-RU"/>
        </w:rPr>
      </w:pPr>
      <w:r w:rsidRPr="00184D7F">
        <w:rPr>
          <w:rFonts w:cstheme="minorHAnsi"/>
          <w:b/>
          <w:lang w:eastAsia="ru-RU"/>
        </w:rPr>
        <w:t>Постановление Правительства РФ от 21.10.2026 N 1374</w:t>
      </w:r>
    </w:p>
    <w:p w:rsidR="00184D7F" w:rsidRDefault="00184D7F" w:rsidP="00184D7F">
      <w:pPr>
        <w:pStyle w:val="a7"/>
        <w:ind w:firstLine="567"/>
        <w:rPr>
          <w:b/>
          <w:lang w:eastAsia="ru-RU"/>
        </w:rPr>
      </w:pPr>
    </w:p>
    <w:p w:rsidR="00184D7F" w:rsidRPr="00184D7F" w:rsidRDefault="006B691E" w:rsidP="006B691E">
      <w:pPr>
        <w:pStyle w:val="a7"/>
        <w:ind w:firstLine="567"/>
        <w:jc w:val="both"/>
        <w:rPr>
          <w:b/>
          <w:lang w:eastAsia="ru-RU"/>
        </w:rPr>
      </w:pPr>
      <w:hyperlink r:id="rId5" w:history="1">
        <w:r w:rsidR="00184D7F" w:rsidRPr="006B691E">
          <w:rPr>
            <w:rStyle w:val="a8"/>
            <w:b/>
            <w:lang w:eastAsia="ru-RU"/>
          </w:rPr>
          <w:t>Об утверждении Правил маркировки отдельных видов товаров для дома и интерьера средствами идентификации и особенностях внедрения государственной информационной системы мониторинга за оборотом товаров, подлежащих обязательной маркировке средствами идентификации, в отношении отдельных видов товаров для дома и интерьера</w:t>
        </w:r>
      </w:hyperlink>
      <w:bookmarkStart w:id="0" w:name="_GoBack"/>
      <w:bookmarkEnd w:id="0"/>
    </w:p>
    <w:p w:rsidR="00184D7F" w:rsidRPr="00184D7F" w:rsidRDefault="00184D7F" w:rsidP="00184D7F">
      <w:pPr>
        <w:spacing w:after="0" w:line="312" w:lineRule="auto"/>
        <w:jc w:val="center"/>
        <w:rPr>
          <w:rFonts w:eastAsia="Times New Roman" w:cstheme="minorHAnsi"/>
          <w:lang w:eastAsia="ru-RU"/>
        </w:rPr>
      </w:pPr>
      <w:r w:rsidRPr="00184D7F">
        <w:rPr>
          <w:rFonts w:eastAsia="Times New Roman" w:cstheme="minorHAnsi"/>
          <w:lang w:eastAsia="ru-RU"/>
        </w:rPr>
        <w:t xml:space="preserve">  </w:t>
      </w:r>
    </w:p>
    <w:p w:rsidR="00184D7F" w:rsidRPr="00184D7F" w:rsidRDefault="00184D7F" w:rsidP="00184D7F">
      <w:pPr>
        <w:spacing w:after="0" w:line="288" w:lineRule="atLeast"/>
        <w:ind w:firstLine="540"/>
        <w:jc w:val="both"/>
        <w:rPr>
          <w:rFonts w:eastAsia="Times New Roman" w:cstheme="minorHAnsi"/>
          <w:lang w:eastAsia="ru-RU"/>
        </w:rPr>
      </w:pPr>
      <w:r w:rsidRPr="00184D7F">
        <w:rPr>
          <w:rFonts w:eastAsia="Times New Roman" w:cstheme="minorHAnsi"/>
          <w:lang w:eastAsia="ru-RU"/>
        </w:rPr>
        <w:t xml:space="preserve">Правительство Российской Федерации постановляет: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1. Утвердить прилагаемые Правила маркировки отдельных видов товаров для дома и интерьера средствами идентификации (далее - Правила).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2. Установить, что участники оборота отдельных видов товаров для дома и интерьера, указанных в приложении к Правилам (далее - товары для дома и интерьера), в соответствии с Правилами: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подают в государственную информационную систему мониторинга за оборотом товаров, подлежащих обязательной маркировке средствами идентификации (далее - информационная система мониторинга), заявление об их регистрации в информационной системе мониторинга начиная с 1 марта 2027 г., но не позднее 7 календарных дней со дня возникновения необходимости осуществления участником оборота товаров для дома и интерьера деятельности, связанной с вводом в оборот, и (или) оборотом, и (или) выводом из оборота товаров для дома и интерьера, в отношении которых установлен запрет ввода в оборот, и (или) оборота, и (или) вывода из оборота без маркировки средствами идентификации (за исключением участников оборота товаров, подпадающих под действие положений пунктов 3 и 7 статьи 2 Федерального закона "О применении контрольно-кассовой техники при осуществлении расчетов в Российской Федерации" (далее - участники оборота товаров для дома и интерьера в отдаленных или труднодоступных местностях). При этом участники оборота товаров для дома и интерьера в отдаленных или труднодоступных местностях подают в информационную систему мониторинга заявление о регистрации в информационной системе мониторинга в течение 30 календарных дней со дня возникновения необходимости осуществления ими деятельности, связанной с вводом в оборот, и (или) оборотом, и (или) выводом из оборота товаров для дома и интерьера;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обеспечивают не позднее 15 календарных дней со дня регистрации в информационной системе мониторинга готовность собственных программно-аппаратных средств к информационному взаимодействию с информационной системой мониторинга и направляют оператору информационной системы мониторинга заявку в электронной форме на прохождение тестирования информационного взаимодействия собственных программно-аппаратных средств и информационной системы мониторинга в электронной форме;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для проведения работ по обеспечению готовности собственных программно-аппаратных средств к информационному взаимодействию с информационной системой мониторинга и для прохождения тестирования такого информационного взаимодействия в электронной форме после регистрации в информационной системе мониторинга направляют оператору информационной системы мониторинга заявку в электронной форме на предоставление удаленного доступа к устройству регистрации эмиссии, размещенному в инфраструктуре информационной системы мониторинга;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lastRenderedPageBreak/>
        <w:t xml:space="preserve">г) проходят тестирование информационного взаимодействия собственных программно-аппаратных средств и информационной системы мониторинга в соответствии с порядком, размещенным на официальном сайте оператора информационной системы мониторинга в информационно-телекоммуникационной сети "Интернет", в отношении операций, связанных с маркировкой товаров для дома и интерьера средствами идентификации, их вводом в оборот, и (или) оборотом, и (или) выводом из оборота в соответствии с Правилами, не позднее 15 календарных дней со дня направления оператору информационной системы мониторинга уведомления о готовности собственных программно-аппаратных средств к информационному взаимодействию с информационной системой мониторинга при условии направления заявки в соответствии с подпунктом "б" настоящего пункта.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3. Установить, что: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участники оборота товаров для дома и интерьера, осуществляющие ввод в оборот товаров для дома и интерьера, наносят средства идентификации на товары для дома и интерьера и представляют в информационную систему мониторинга сведения о нанесении средств идентификации и вводе в оборот товаров для дома и интерьера в соответствии с Правилами с 1 апреля 2027 г.;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участники оборота товаров для дома и интерьера, осуществляющие оборот и (или) вывод из оборота товаров для дома и интерьера, представляют в информационную систему мониторинга в соответствии с Правилами сведения об обороте товаров для дома и интерьера и о выводе их из оборота (как при выводе из оборота при осуществлении расчетов с применением контрольно-кассовой техники, так и иными способами) с 1 июня 2028 г.;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участники оборота товаров для дома и интерьера вправе наносить средства идентификации на товары для дома и интерьера и представлять в информационную систему мониторинга сведения о нанесении средств идентификации, вводе в оборот, об обороте и о выводе из оборота товаров для дома и интерьера в соответствии с Правилами с 1 марта 2027 г.;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г) участники оборота товаров для дома и интерьера в отдаленных или труднодоступных местностях вправе представлять сведения, указанные в разделе VIII Правил, в течение 30 календарных дней: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со дня отгрузки (передачи или приемки) товаров для дома и интерьера при передаче (приемке) товаров для дома и интерьера в рамках сделок, предусматривающих переход права собственности на указанные товары, а также в рамках договоров комиссии, и (или) агентских договоров, и (или) договоров подряда, и (или) договоров поручения;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со дня вывода товаров для дома и интерьера из оборота в случае такого вывода;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со дня возврата товаров для дома и интерьера в оборот в случае такого возврата;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со дня внесения изменений в сведения, предусмотренные разделами III, IV и VIII Правил, в порядке, предусмотренном разделом IX Правил (в случае если в такие сведения были внесены изменения);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д) участники оборота товаров для дома и интерьера по 30 апреля 2027 г. наносят средства идентификации на товары для дома и интерьера, приобретенные по 31 марта 2027 г. и выпущенные таможенными органами начиная с 1 апреля 2027 г., ввозимые (ввезенные) в Российскую Федерацию и помещенные под таможенные процедуры выпуска для внутреннего потребления или реимпорта, до предложения товаров для дома и интерьера для реализации (продажи) и представляют в информационную систему мониторинга сведения о нанесении </w:t>
      </w:r>
      <w:r w:rsidRPr="00184D7F">
        <w:rPr>
          <w:rFonts w:eastAsia="Times New Roman" w:cstheme="minorHAnsi"/>
          <w:lang w:eastAsia="ru-RU"/>
        </w:rPr>
        <w:lastRenderedPageBreak/>
        <w:t xml:space="preserve">средств идентификации и вводе товаров для дома и интерьера в оборот в соответствии с Правилами;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е) участники оборота товаров для дома и интерьера при наличии по состоянию на 1 апреля 2027 г. на территории Российской Федерации нереализованных товаров для дома и интерьера, произведенных на территории Российской Федерации или ввезенных на территорию Российской Федерации по 31 марта 2027 г., вправе осуществлять маркировку таких товаров для дома и интерьера средствами идентификации по 31 июля 2028 г. в соответствии с Правилами при условии регистрации таких товаров для дома и интерьера в информационной системе мониторинга с указанием сведений, предусмотренных пунктом 37 Правил, нанесения на них средств идентификации и представления сведений о нанесении средств идентификации в информационную систему мониторинга в соответствии с Правилами.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4. Установить, что оператор информационной системы мониторинга обеспечивает: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организацию тестирования информационного взаимодействия программно-аппаратных средств участников оборота товаров для дома и интерьера и информационной системы мониторинга не позднее 15 календарных дней со дня получения от участников оборота товаров для дома и интерьера, зарегистрированных в информационной системе мониторинга, уведомления о готовности к информационному взаимодействию указанных программно-аппаратных средств с информационной системой мониторинга;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предоставление участникам оборота товаров для дома и интерьера удаленного доступа к устройствам регистрации эмиссии, размещенным в инфраструктуре информационной системы мониторинга, на условиях, предусмотренных Правилами, не позднее 30 календарных дней со дня получения от участников оборота товаров для дома и интерьера, зарегистрированных в информационной системе мониторинга, заявки в электронной форме на предоставление удаленного доступа к такому устройству регистрации эмиссии.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5. Регистрация в информационной системе, используемой в целях обеспечения проведения эксперимента по маркировке средствами идентификации отдельных видов товаров для дома и интерьера в соответствии с постановлением Правительства Российской Федерации от 20 сентября 2025 г. N 1458 "О проведении на территории Российской Федерации эксперимента по маркировке средствами идентификации отдельных видов товаров для дома и интерьера" (далее - эксперимент), юридических лиц и индивидуальных предпринимателей, которые по состоянию на 28 февраля 2027 г. являлись участниками эксперимента, приравнивается к регистрации в информационной системе мониторинга в соответствии с подпунктом "а" пункта 2 настоящего постановления.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случае если сведения, представленные в рамках эксперимента участниками оборота товаров для дома и интерьера в информационную систему, используемую в целях проведения эксперимента, не отвечают требованиям Правил, участники оборота товаров для дома и интерьера должны представить в информационную систему мониторинга недостающие и (или) актуальные сведения до наступления даты, установленной подпунктом "а" пункта 3 настоящего постановления, с которой нанесение средств идентификации становится обязательным.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6. Установить, что на территории Российской Федерации ввод в оборот товаров для дома и интерьера без нанесения на них средств идентификации и представления в информационную систему мониторинга сведений о маркировке средствами идентификации и вводе в оборот товаров для дома и интерьера допускается до 1 апреля 2027 г.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lastRenderedPageBreak/>
        <w:t xml:space="preserve">Оборот товаров для дома и интерьера, произведенных на территории Российской Федерации или ввозимых (ввезенных) на территорию Российской Федерации (в том числе в случае ввоза с территории Евразийского экономического союза) в рамках трансграничной торговли или выпуска таможенными органами при их помещении под таможенные процедуры выпуска для внутреннего потребления или реимпорта (в случае их производства вне территории Российской Федерации) по 31 марта 2027 г., без нанесения на них средств идентификации допускается до 1 октября 2027 г.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Вывод из оборота немаркированных товаров для дома и интерьера, произведенных на территории Российской Федерации или ввозимых (ввезенных) на территорию Российской Федерации (в том числе в случае ввоза с территории Евразийского экономического союза) в рамках трансграничной торговли или выпуска таможенными органами при их помещении под таможенные процедуры выпуска для внутреннего потребления или реимпорта (в случае их производства вне территории Российской Федерации) по 31 марта 2027 г., без нанесения на них средств идентификации допускается до 1 июня 2028 г.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По 31 июля 2028 г. участники оборота товаров для дома и интерьера вправе осуществлять хранение, транспортировку не маркированных средствами идентификации товаров для дома и интерьера, находившихся у них во владении, и (или) пользовании, и (или) распоряжении на дату, указанную в пункте 3 настоящего постановления, с которой нанесение средств идентификации на товары для дома и интерьера становится обязательным, и осуществлять маркировку таких товаров средствами идентификации в целях их последующей реализации (продажи).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Допускается выпуск таможенными органами ввозимых (ввезенных) немаркированных и помещенных под таможенные процедуры выпуска для внутреннего потребления или реимпорта товаров для дома и интерьера, указанных в подпункте "д" пункта 3 настоящего постановления, по 30 апреля 2027 г.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7. Действие настоящего постановления не распространяется на товары для дома и интерьера, на которые в соответствии с Правилами и международными договорами Российской Федерации не распространяются требования об обязательной маркировке средствами идентификации.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8. Установить, что с 1 апреля 2027 г. предоставление участнику оборота товаров для дома и интерьера кодов маркировки, необходимых для формирования средств идентификации, осуществляется оператором информационной системы мониторинга на платной основе в соответствии с Правилами.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9. Со дня вступления в силу настоящего постановления по решению участника оборота товаров для дома и интерьера предоставление ему кодов маркировки, необходимых для формирования средств идентификации, может осуществляться оператором информационной системы мониторинга до наступления соответствующей даты, установленной пунктом 3 настоящего постановления, с которой нанесение средств идентификации на товары для дома и интерьера становится обязательным. Такие коды маркировки предоставляются оператором информационной системы мониторинга на безвозмездной основе. Такая услуга признается оказанной оператором информационной системы мониторинга в момент внесения оператором информационной системы мониторинга в информационную систему мониторинга информации о нанесении средств идентификации на товары для дома и интерьера, указанные участником оборота товаров для дома и интерьера в отчете о нанесении средств идентификации на товары для дома и интерьера.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lastRenderedPageBreak/>
        <w:t xml:space="preserve">10. В случае если участник оборота товаров для дома и интерьера, получивший коды маркировки на безвозмездной основе, по 31 марта 2027 г. не обеспечил их преобразование в средства идентификации и не представил в информационную систему мониторинга отчет о нанесении средств идентификации на товары для дома и интерьера и сведения о вводе указанных товаров для дома и интерьера в оборот, такие коды маркировки оплачиваются участником оборота товаров для дома и интерьера или аннулируются в соответствии с Правилами.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11. Настоящее постановление вступает в силу с 1 марта 2027 г. </w:t>
      </w:r>
    </w:p>
    <w:p w:rsidR="00184D7F" w:rsidRPr="00184D7F" w:rsidRDefault="00184D7F" w:rsidP="00184D7F">
      <w:pPr>
        <w:spacing w:after="0" w:line="288" w:lineRule="atLeast"/>
        <w:ind w:firstLine="540"/>
        <w:jc w:val="both"/>
        <w:rPr>
          <w:rFonts w:eastAsia="Times New Roman" w:cstheme="minorHAnsi"/>
          <w:lang w:eastAsia="ru-RU"/>
        </w:rPr>
      </w:pPr>
      <w:r w:rsidRPr="00184D7F">
        <w:rPr>
          <w:rFonts w:eastAsia="Times New Roman" w:cstheme="minorHAnsi"/>
          <w:lang w:eastAsia="ru-RU"/>
        </w:rPr>
        <w:t xml:space="preserve">  </w:t>
      </w:r>
    </w:p>
    <w:p w:rsidR="00184D7F" w:rsidRPr="00184D7F" w:rsidRDefault="00184D7F" w:rsidP="00184D7F">
      <w:pPr>
        <w:spacing w:after="0" w:line="288" w:lineRule="atLeast"/>
        <w:jc w:val="right"/>
        <w:rPr>
          <w:rFonts w:eastAsia="Times New Roman" w:cstheme="minorHAnsi"/>
          <w:lang w:eastAsia="ru-RU"/>
        </w:rPr>
      </w:pPr>
      <w:r w:rsidRPr="00184D7F">
        <w:rPr>
          <w:rFonts w:eastAsia="Times New Roman" w:cstheme="minorHAnsi"/>
          <w:lang w:eastAsia="ru-RU"/>
        </w:rPr>
        <w:t xml:space="preserve">Председатель Правительства </w:t>
      </w:r>
    </w:p>
    <w:p w:rsidR="00184D7F" w:rsidRPr="00184D7F" w:rsidRDefault="00184D7F" w:rsidP="00184D7F">
      <w:pPr>
        <w:spacing w:after="0" w:line="288" w:lineRule="atLeast"/>
        <w:jc w:val="right"/>
        <w:rPr>
          <w:rFonts w:eastAsia="Times New Roman" w:cstheme="minorHAnsi"/>
          <w:lang w:eastAsia="ru-RU"/>
        </w:rPr>
      </w:pPr>
      <w:r w:rsidRPr="00184D7F">
        <w:rPr>
          <w:rFonts w:eastAsia="Times New Roman" w:cstheme="minorHAnsi"/>
          <w:lang w:eastAsia="ru-RU"/>
        </w:rPr>
        <w:t xml:space="preserve">Российской Федерации </w:t>
      </w:r>
    </w:p>
    <w:p w:rsidR="00184D7F" w:rsidRPr="00184D7F" w:rsidRDefault="00184D7F" w:rsidP="00184D7F">
      <w:pPr>
        <w:spacing w:after="0" w:line="288" w:lineRule="atLeast"/>
        <w:jc w:val="right"/>
        <w:rPr>
          <w:rFonts w:eastAsia="Times New Roman" w:cstheme="minorHAnsi"/>
          <w:lang w:eastAsia="ru-RU"/>
        </w:rPr>
      </w:pPr>
      <w:r w:rsidRPr="00184D7F">
        <w:rPr>
          <w:rFonts w:eastAsia="Times New Roman" w:cstheme="minorHAnsi"/>
          <w:lang w:eastAsia="ru-RU"/>
        </w:rPr>
        <w:t xml:space="preserve">М.МИШУСТИН </w:t>
      </w:r>
    </w:p>
    <w:p w:rsidR="00184D7F" w:rsidRPr="00184D7F" w:rsidRDefault="00184D7F" w:rsidP="00184D7F">
      <w:pPr>
        <w:spacing w:after="0" w:line="288" w:lineRule="atLeast"/>
        <w:ind w:firstLine="540"/>
        <w:jc w:val="both"/>
        <w:rPr>
          <w:rFonts w:eastAsia="Times New Roman" w:cstheme="minorHAnsi"/>
          <w:lang w:eastAsia="ru-RU"/>
        </w:rPr>
      </w:pPr>
      <w:r w:rsidRPr="00184D7F">
        <w:rPr>
          <w:rFonts w:eastAsia="Times New Roman" w:cstheme="minorHAnsi"/>
          <w:lang w:eastAsia="ru-RU"/>
        </w:rPr>
        <w:t xml:space="preserve">  </w:t>
      </w:r>
    </w:p>
    <w:p w:rsidR="00184D7F" w:rsidRPr="00184D7F" w:rsidRDefault="00184D7F" w:rsidP="00184D7F">
      <w:pPr>
        <w:spacing w:after="0" w:line="288" w:lineRule="atLeast"/>
        <w:ind w:firstLine="540"/>
        <w:jc w:val="both"/>
        <w:rPr>
          <w:rFonts w:eastAsia="Times New Roman" w:cstheme="minorHAnsi"/>
          <w:lang w:eastAsia="ru-RU"/>
        </w:rPr>
      </w:pPr>
      <w:r w:rsidRPr="00184D7F">
        <w:rPr>
          <w:rFonts w:eastAsia="Times New Roman" w:cstheme="minorHAnsi"/>
          <w:lang w:eastAsia="ru-RU"/>
        </w:rPr>
        <w:t xml:space="preserve">  </w:t>
      </w:r>
    </w:p>
    <w:p w:rsidR="00184D7F" w:rsidRPr="00184D7F" w:rsidRDefault="00184D7F" w:rsidP="00184D7F">
      <w:pPr>
        <w:spacing w:after="0" w:line="288" w:lineRule="atLeast"/>
        <w:ind w:firstLine="540"/>
        <w:jc w:val="both"/>
        <w:rPr>
          <w:rFonts w:eastAsia="Times New Roman" w:cstheme="minorHAnsi"/>
          <w:lang w:eastAsia="ru-RU"/>
        </w:rPr>
      </w:pPr>
      <w:r w:rsidRPr="00184D7F">
        <w:rPr>
          <w:rFonts w:eastAsia="Times New Roman" w:cstheme="minorHAnsi"/>
          <w:lang w:eastAsia="ru-RU"/>
        </w:rPr>
        <w:t xml:space="preserve">  </w:t>
      </w:r>
    </w:p>
    <w:p w:rsidR="00184D7F" w:rsidRPr="00184D7F" w:rsidRDefault="00184D7F" w:rsidP="00184D7F">
      <w:pPr>
        <w:spacing w:after="0" w:line="288" w:lineRule="atLeast"/>
        <w:ind w:firstLine="540"/>
        <w:jc w:val="both"/>
        <w:rPr>
          <w:rFonts w:eastAsia="Times New Roman" w:cstheme="minorHAnsi"/>
          <w:lang w:eastAsia="ru-RU"/>
        </w:rPr>
      </w:pPr>
      <w:r w:rsidRPr="00184D7F">
        <w:rPr>
          <w:rFonts w:eastAsia="Times New Roman" w:cstheme="minorHAnsi"/>
          <w:lang w:eastAsia="ru-RU"/>
        </w:rPr>
        <w:t xml:space="preserve">  </w:t>
      </w:r>
    </w:p>
    <w:p w:rsidR="00184D7F" w:rsidRPr="00184D7F" w:rsidRDefault="00184D7F" w:rsidP="00184D7F">
      <w:pPr>
        <w:spacing w:after="0" w:line="288" w:lineRule="atLeast"/>
        <w:ind w:firstLine="540"/>
        <w:jc w:val="both"/>
        <w:rPr>
          <w:rFonts w:eastAsia="Times New Roman" w:cstheme="minorHAnsi"/>
          <w:lang w:eastAsia="ru-RU"/>
        </w:rPr>
      </w:pPr>
      <w:r w:rsidRPr="00184D7F">
        <w:rPr>
          <w:rFonts w:eastAsia="Times New Roman" w:cstheme="minorHAnsi"/>
          <w:lang w:eastAsia="ru-RU"/>
        </w:rPr>
        <w:t xml:space="preserve">  </w:t>
      </w:r>
    </w:p>
    <w:p w:rsidR="00184D7F" w:rsidRPr="00184D7F" w:rsidRDefault="00184D7F" w:rsidP="00184D7F">
      <w:pPr>
        <w:spacing w:after="0" w:line="288" w:lineRule="atLeast"/>
        <w:jc w:val="right"/>
        <w:rPr>
          <w:rFonts w:eastAsia="Times New Roman" w:cstheme="minorHAnsi"/>
          <w:lang w:eastAsia="ru-RU"/>
        </w:rPr>
      </w:pPr>
      <w:r w:rsidRPr="00184D7F">
        <w:rPr>
          <w:rFonts w:eastAsia="Times New Roman" w:cstheme="minorHAnsi"/>
          <w:lang w:eastAsia="ru-RU"/>
        </w:rPr>
        <w:t xml:space="preserve">Утверждены </w:t>
      </w:r>
    </w:p>
    <w:p w:rsidR="00184D7F" w:rsidRPr="00184D7F" w:rsidRDefault="00184D7F" w:rsidP="00184D7F">
      <w:pPr>
        <w:spacing w:after="0" w:line="288" w:lineRule="atLeast"/>
        <w:jc w:val="right"/>
        <w:rPr>
          <w:rFonts w:eastAsia="Times New Roman" w:cstheme="minorHAnsi"/>
          <w:lang w:eastAsia="ru-RU"/>
        </w:rPr>
      </w:pPr>
      <w:r w:rsidRPr="00184D7F">
        <w:rPr>
          <w:rFonts w:eastAsia="Times New Roman" w:cstheme="minorHAnsi"/>
          <w:lang w:eastAsia="ru-RU"/>
        </w:rPr>
        <w:t xml:space="preserve">постановлением Правительства </w:t>
      </w:r>
    </w:p>
    <w:p w:rsidR="00184D7F" w:rsidRPr="00184D7F" w:rsidRDefault="00184D7F" w:rsidP="00184D7F">
      <w:pPr>
        <w:spacing w:after="0" w:line="288" w:lineRule="atLeast"/>
        <w:jc w:val="right"/>
        <w:rPr>
          <w:rFonts w:eastAsia="Times New Roman" w:cstheme="minorHAnsi"/>
          <w:lang w:eastAsia="ru-RU"/>
        </w:rPr>
      </w:pPr>
      <w:r w:rsidRPr="00184D7F">
        <w:rPr>
          <w:rFonts w:eastAsia="Times New Roman" w:cstheme="minorHAnsi"/>
          <w:lang w:eastAsia="ru-RU"/>
        </w:rPr>
        <w:t xml:space="preserve">Российской Федерации </w:t>
      </w:r>
    </w:p>
    <w:p w:rsidR="00184D7F" w:rsidRPr="00184D7F" w:rsidRDefault="00184D7F" w:rsidP="00184D7F">
      <w:pPr>
        <w:spacing w:after="0" w:line="288" w:lineRule="atLeast"/>
        <w:jc w:val="right"/>
        <w:rPr>
          <w:rFonts w:eastAsia="Times New Roman" w:cstheme="minorHAnsi"/>
          <w:lang w:eastAsia="ru-RU"/>
        </w:rPr>
      </w:pPr>
      <w:r w:rsidRPr="00184D7F">
        <w:rPr>
          <w:rFonts w:eastAsia="Times New Roman" w:cstheme="minorHAnsi"/>
          <w:lang w:eastAsia="ru-RU"/>
        </w:rPr>
        <w:t xml:space="preserve">от 21 октября 2026 г. N 1374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  </w:t>
      </w:r>
    </w:p>
    <w:p w:rsidR="00184D7F" w:rsidRPr="00184D7F" w:rsidRDefault="00184D7F" w:rsidP="00184D7F">
      <w:pPr>
        <w:spacing w:after="0" w:line="312" w:lineRule="auto"/>
        <w:jc w:val="center"/>
        <w:rPr>
          <w:rFonts w:eastAsia="Times New Roman" w:cstheme="minorHAnsi"/>
          <w:b/>
          <w:bCs/>
          <w:lang w:eastAsia="ru-RU"/>
        </w:rPr>
      </w:pPr>
      <w:r w:rsidRPr="00184D7F">
        <w:rPr>
          <w:rFonts w:eastAsia="Times New Roman" w:cstheme="minorHAnsi"/>
          <w:b/>
          <w:bCs/>
          <w:lang w:eastAsia="ru-RU"/>
        </w:rPr>
        <w:t xml:space="preserve">ПРАВИЛА </w:t>
      </w:r>
    </w:p>
    <w:p w:rsidR="00184D7F" w:rsidRPr="00184D7F" w:rsidRDefault="00184D7F" w:rsidP="00184D7F">
      <w:pPr>
        <w:spacing w:after="0" w:line="312" w:lineRule="auto"/>
        <w:jc w:val="center"/>
        <w:rPr>
          <w:rFonts w:eastAsia="Times New Roman" w:cstheme="minorHAnsi"/>
          <w:b/>
          <w:bCs/>
          <w:lang w:eastAsia="ru-RU"/>
        </w:rPr>
      </w:pPr>
      <w:r w:rsidRPr="00184D7F">
        <w:rPr>
          <w:rFonts w:eastAsia="Times New Roman" w:cstheme="minorHAnsi"/>
          <w:b/>
          <w:bCs/>
          <w:lang w:eastAsia="ru-RU"/>
        </w:rPr>
        <w:t xml:space="preserve">МАРКИРОВКИ ОТДЕЛЬНЫХ ВИДОВ ТОВАРОВ ДЛЯ ДОМА И ИНТЕРЬЕРА </w:t>
      </w:r>
    </w:p>
    <w:p w:rsidR="00184D7F" w:rsidRPr="00184D7F" w:rsidRDefault="00184D7F" w:rsidP="00184D7F">
      <w:pPr>
        <w:spacing w:after="0" w:line="312" w:lineRule="auto"/>
        <w:jc w:val="center"/>
        <w:rPr>
          <w:rFonts w:eastAsia="Times New Roman" w:cstheme="minorHAnsi"/>
          <w:b/>
          <w:bCs/>
          <w:lang w:eastAsia="ru-RU"/>
        </w:rPr>
      </w:pPr>
      <w:r w:rsidRPr="00184D7F">
        <w:rPr>
          <w:rFonts w:eastAsia="Times New Roman" w:cstheme="minorHAnsi"/>
          <w:b/>
          <w:bCs/>
          <w:lang w:eastAsia="ru-RU"/>
        </w:rPr>
        <w:t xml:space="preserve">СРЕДСТВАМИ ИДЕНТИФИКАЦИИ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b/>
          <w:bCs/>
          <w:lang w:eastAsia="ru-RU"/>
        </w:rPr>
        <w:t>I. Общие положения</w:t>
      </w:r>
      <w:r w:rsidRPr="00184D7F">
        <w:rPr>
          <w:rFonts w:eastAsia="Times New Roman" w:cstheme="minorHAnsi"/>
          <w:lang w:eastAsia="ru-RU"/>
        </w:rPr>
        <w:t xml:space="preserve">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  </w:t>
      </w:r>
    </w:p>
    <w:p w:rsidR="00184D7F" w:rsidRPr="00184D7F" w:rsidRDefault="00184D7F" w:rsidP="00184D7F">
      <w:pPr>
        <w:spacing w:after="0" w:line="288" w:lineRule="atLeast"/>
        <w:ind w:firstLine="540"/>
        <w:jc w:val="both"/>
        <w:rPr>
          <w:rFonts w:eastAsia="Times New Roman" w:cstheme="minorHAnsi"/>
          <w:lang w:eastAsia="ru-RU"/>
        </w:rPr>
      </w:pPr>
      <w:r w:rsidRPr="00184D7F">
        <w:rPr>
          <w:rFonts w:eastAsia="Times New Roman" w:cstheme="minorHAnsi"/>
          <w:lang w:eastAsia="ru-RU"/>
        </w:rPr>
        <w:t xml:space="preserve">1. Настоящие Правила определяют порядок маркировки отдельных видов товаров для дома и интерьера, подлежащих обязательной маркировке средствами идентификации, требования к участникам оборота отдельных видов товаров для дома и интерьера, порядок информационного обмена участников оборота отдельных видов товаров для дома и интерьера с государственной информационной системой мониторинга за оборотом товаров, подлежащих обязательной маркировке средствами идентификации (далее - информационная система мониторинга), характеристики средства идентификации, а также порядок представления участниками оборота отдельных видов товаров для дома и интерьера сведений в информационную систему мониторинга о вводе в оборот, об обороте и о выводе из оборота отдельных видов товаров для дома и интерьера.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2. Понятия, используемые в настоящих Правилах, означают следующее: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"агрегирование" - процесс объединения товаров в групповую упаковку или набор, или в транспортную упаковку, либо групповых упаковок в транспортную упаковку, или наборов в транспортную упаковку либо транспортных упаковок в транспортную упаковку более высокого уровня вложенности с сохранением информации о взаимосвязи кодов идентификации каждой вложенной единицы товара в потребительской упаковке с кодом идентификации создаваемых набора и (или) групповой упаковки и (или) транспортной упаковки, о взаимосвязи кодов идентификации каждой вложенной групповой упаковки с кодом идентификации создаваемой транспортной упаковки или кодов идентификации каждого вложенного набора с кодом </w:t>
      </w:r>
      <w:r w:rsidRPr="00184D7F">
        <w:rPr>
          <w:rFonts w:eastAsia="Times New Roman" w:cstheme="minorHAnsi"/>
          <w:lang w:eastAsia="ru-RU"/>
        </w:rPr>
        <w:lastRenderedPageBreak/>
        <w:t xml:space="preserve">идентификации создаваемой транспортной упаковки, а также о взаимосвязи кодов идентификации каждой вложенной транспортной упаковки с кодом идентификации создаваемой транспортной упаковки более высокого уровня вложенности и нанесением соответствующего средства идентификации на групповую упаковку или набор или кода идентификации транспортной упаковки на транспортную упаковку в целях обеспечения </w:t>
      </w:r>
      <w:proofErr w:type="spellStart"/>
      <w:r w:rsidRPr="00184D7F">
        <w:rPr>
          <w:rFonts w:eastAsia="Times New Roman" w:cstheme="minorHAnsi"/>
          <w:lang w:eastAsia="ru-RU"/>
        </w:rPr>
        <w:t>прослеживаемости</w:t>
      </w:r>
      <w:proofErr w:type="spellEnd"/>
      <w:r w:rsidRPr="00184D7F">
        <w:rPr>
          <w:rFonts w:eastAsia="Times New Roman" w:cstheme="minorHAnsi"/>
          <w:lang w:eastAsia="ru-RU"/>
        </w:rPr>
        <w:t xml:space="preserve"> движения товаров по товаропроводящей цепи без необходимости вскрытия создаваемых групповой упаковки и (или) набора и (или) транспортной упаковки;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"агрегированный таможенный код" - уникальная последовательность символов для каждой отдельной совокупности товаров, представляющая собой объединение кодов идентификации каждого товара, в том числе кодов идентификации упаковки, объединяющей товары в процессе агрегирования, формируемая оператором информационной системы мониторинга в целях идентификации товаров в соответствии с настоящими Правилами, используемая участником оборота товаров при таможенном декларировании товаров. При этом не допускается объединение в агрегированный таможенный код кодов идентификации, часть которых уже включена в код идентификации групповой упаковки, код идентификации наборов, или код идентификации транспортной упаковки, или в иной агрегированный таможенный код;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w:t>
      </w:r>
      <w:proofErr w:type="spellStart"/>
      <w:r w:rsidRPr="00184D7F">
        <w:rPr>
          <w:rFonts w:eastAsia="Times New Roman" w:cstheme="minorHAnsi"/>
          <w:lang w:eastAsia="ru-RU"/>
        </w:rPr>
        <w:t>валидация</w:t>
      </w:r>
      <w:proofErr w:type="spellEnd"/>
      <w:r w:rsidRPr="00184D7F">
        <w:rPr>
          <w:rFonts w:eastAsia="Times New Roman" w:cstheme="minorHAnsi"/>
          <w:lang w:eastAsia="ru-RU"/>
        </w:rPr>
        <w:t xml:space="preserve"> средства идентификации" - оценка качества преобразования кода маркировки в средство идентификации и нанесения средства идентификации на предмет соответствия его структуры требованиям настоящих Правил;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"ввод товаров в оборот":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при производстве товаров на территории Российской Федерации (в том числе в случаях контрактного производства), включая случаи изготовления товаров из иностранного сырья, помещенного под таможенную процедуру свободной таможенной зоны или под таможенную процедуру свободного склада, - представление участником оборота товаров в информационную систему мониторинга уведомления о первичной возмездной или безвозмездной передаче товаров от производителя новому собственнику либо иному лицу в целях их отчуждения такому лицу или последующей реализации (продажи, в том числе розничной), которая делает товары доступными для распространения и (или) использования, или уведомления о вводе товаров в оборот производителем или сторонним производителем в соответствии с пунктом 86 настоящих Правил;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при производстве товаров вне территории Российской Федерации (за исключением товаров, ввозимых из государств - членов Евразийского экономического союза) - выпуск таможенными органами товаров, ввозимых (ввезенных) в Российскую Федерацию, в соответствии с таможенными процедурами выпуска для внутреннего потребления или реимпорта и представление участником оборота товаров в информационную систему мониторинга уведомления о вводе товаров в оборот в соответствии с пунктом 89 настоящих Правил;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при производстве товаров вне территории Российской Федерации в отношении товаров, ввозимых из государств - членов Евразийского экономического союза в рамках трансграничной торговли на таможенной территории Евразийского экономического союза, - ввоз товаров в Российскую Федерацию участником оборота товаров и представление в информационную систему мониторинга участником оборота товаров уведомления о вводе товаров в оборот в соответствии с пунктом 91 настоящих Правил;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возмездная или безвозмездная передача участниками оборота товаров новым собственникам товаров, ранее приобретенных ими для целей, не связанных с последующей </w:t>
      </w:r>
      <w:r w:rsidRPr="00184D7F">
        <w:rPr>
          <w:rFonts w:eastAsia="Times New Roman" w:cstheme="minorHAnsi"/>
          <w:lang w:eastAsia="ru-RU"/>
        </w:rPr>
        <w:lastRenderedPageBreak/>
        <w:t xml:space="preserve">реализацией (продажей) товаров, и представление в информационную систему мониторинга участником оборота товаров уведомления о вводе товаров в оборот в соответствии с пунктом 93 настоящих Правил;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предложение к реализации (продаже) товаров, полученных от физических лиц, комиссионером и направление в информационную систему мониторинга участником оборота товаров уведомления о вводе товаров в оборот в соответствии с пунктом 94 настоящих Правил;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реализация (продажа) участником оборота товаров по сделке, не содержащей сведений, составляющих государственную тайну, товаров, ранее приобретенных по сделке, сведения о которой составляют государственную тайну, и представление в информационную систему мониторинга участником оборота товаров уведомления о вводе товаров в оборот в соответствии с пунктом 95 настоящих Правил;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возмездная или безвозмездная передача новому собственнику товаров, приобретенных участниками оборота товаров в установленном порядке при реализации имущества по результатам проведения торгов в рамках исполнительного производства и процедур банкротства, торгов имущества, конфискованного в порядке административного или уголовного производства, а также по результатам реализации имущества, обращенного в соответствии с законодательством Российской Федерации в собственность Российской Федерации, и представление в информационную систему мониторинга участником оборота товаров уведомления о вводе товаров в оборот в соответствии с пунктом 96 настоящих Правил;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ввоз товаров из особой экономической зоны на остальную часть территории Российской Федерации и представление в информационную систему мониторинга участником оборота товаров уведомления о вводе товаров в оборот в соответствии с пунктом 97 настоящих Правил;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реализация (продажа) не реализованных по состоянию на 1 апреля 2027 г. остатков товаров участником оборота товаров в рамках сделок, предусматривающих переход права собственности на указанные товары, а также в рамках договоров комиссии и (или) агентских договоров, и (или) договоров подряда, и (или) договоров поручения и представление в информационную систему мониторинга участником оборота товаров уведомления о вводе товаров в оборот в соответствии с пунктом 99 настоящих Правил;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предложение к реализации (продаже) товаров, возвращенных потребителем в соответствии с законодательством Российской Федерации о защите прав потребителей, и представление в информационную систему мониторинга участником оборота товаров сведений в соответствии с пунктом 101 настоящих Правил;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предложение к реализации (продаже) товаров, ранее выведенных из оборота путем их продажи по образцам или дистанционным способом продажи либо путем продажи посредством </w:t>
      </w:r>
      <w:proofErr w:type="spellStart"/>
      <w:r w:rsidRPr="00184D7F">
        <w:rPr>
          <w:rFonts w:eastAsia="Times New Roman" w:cstheme="minorHAnsi"/>
          <w:lang w:eastAsia="ru-RU"/>
        </w:rPr>
        <w:t>постамата</w:t>
      </w:r>
      <w:proofErr w:type="spellEnd"/>
      <w:r w:rsidRPr="00184D7F">
        <w:rPr>
          <w:rFonts w:eastAsia="Times New Roman" w:cstheme="minorHAnsi"/>
          <w:lang w:eastAsia="ru-RU"/>
        </w:rPr>
        <w:t xml:space="preserve">, и представление в информационную систему мониторинга участником оборота товаров сведений в соответствии с пунктом 102 настоящих Правил;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предложение к реализации (продаже) товаров, возвращенных поставщику, который ранее вывел товар из оборота для поставки в целях, не связанных с последующей реализацией (продажей) товаров, и представление в информационную систему мониторинга участником оборота товаров сведений посредством универсального корректировочного документа или уведомления о вводе товаров в оборот в соответствии с пунктом 103 настоящих Правил;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предложение к реализации (продаже) товаров, возвращенных поставщику, который ранее вывел товар из оборота в целях его поставки по сделке, сведения о которой составляют государственную тайну, а также товаров, закупка которых осуществляется в соответствии с </w:t>
      </w:r>
      <w:r w:rsidRPr="00184D7F">
        <w:rPr>
          <w:rFonts w:eastAsia="Times New Roman" w:cstheme="minorHAnsi"/>
          <w:lang w:eastAsia="ru-RU"/>
        </w:rPr>
        <w:lastRenderedPageBreak/>
        <w:t xml:space="preserve">частью 11 статьи 24 Федерального закона "О контрактной системе в сфере закупок товаров, работ, услуг для обеспечения государственных и муниципальных нужд" или со статьей 3.5 Федерального закона "О закупках товаров, работ, услуг отдельными видами юридических лиц", и представление в информационную систему мониторинга участником оборота товаров уведомления о вводе товаров в оборот в соответствии с пунктом 104 настоящих Правил;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"вывод товаров из оборота":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реализация (продажа) или иная передача маркированных товаров физическому лицу для личного потребления на основании договоров, предусматривающих переход права собственности на товары, в том числе розничная реализация (продажа), безвозмездная передача, уступка прав (требований), отступное или новация;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реализация (продажа) маркированных товаров юридическим лицам, филиалам иностранных юридических лиц в Российской Федерации и индивидуальным предпринимателям в целях, не связанных с последующей реализацией (продажей)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изъятие (конфискация), утилизация, уничтожение или безвозвратная утрата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реализация (продажа) маркированных товаров за пределы Российской Федерации;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реализация (продажа) товаров по сделке, сведения о которой составляют государственную тайну, а также товаров, закупка которых осуществляется в соответствии с частью 11 статьи 24 Федерального закона "О контрактной системе в сфере закупок товаров, работ, услуг для обеспечения государственных и муниципальных нужд" или со статьей 3.5 Федерального закона "О закупках товаров, работ, услуг отдельными видами юридических лиц";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реализация (продажа) товаров путем их продажи по образцам или дистанционным способом при отгрузке товаров со склада хранения для доставки потребителю;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использование товаров в целях, не связанных с последующей реализацией (продажей)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предложение к реализации (продаже) товаров посредством </w:t>
      </w:r>
      <w:proofErr w:type="spellStart"/>
      <w:r w:rsidRPr="00184D7F">
        <w:rPr>
          <w:rFonts w:eastAsia="Times New Roman" w:cstheme="minorHAnsi"/>
          <w:lang w:eastAsia="ru-RU"/>
        </w:rPr>
        <w:t>постамата</w:t>
      </w:r>
      <w:proofErr w:type="spellEnd"/>
      <w:r w:rsidRPr="00184D7F">
        <w:rPr>
          <w:rFonts w:eastAsia="Times New Roman" w:cstheme="minorHAnsi"/>
          <w:lang w:eastAsia="ru-RU"/>
        </w:rPr>
        <w:t xml:space="preserve"> при отгрузке товаров со склада хранения для доставки до </w:t>
      </w:r>
      <w:proofErr w:type="spellStart"/>
      <w:r w:rsidRPr="00184D7F">
        <w:rPr>
          <w:rFonts w:eastAsia="Times New Roman" w:cstheme="minorHAnsi"/>
          <w:lang w:eastAsia="ru-RU"/>
        </w:rPr>
        <w:t>постамата</w:t>
      </w:r>
      <w:proofErr w:type="spellEnd"/>
      <w:r w:rsidRPr="00184D7F">
        <w:rPr>
          <w:rFonts w:eastAsia="Times New Roman" w:cstheme="minorHAnsi"/>
          <w:lang w:eastAsia="ru-RU"/>
        </w:rPr>
        <w:t xml:space="preserve">;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"групповая упаковка" - упаковка, маркированная средством идентификации, объединяющая определенное количество товаров, в том числе в упаковках с одним кодом товара, маркированных средствами идентификации, которая может быть расформирована или реализована потребителю в неизменном виде;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"импортер" - юридическое лицо, филиал иностранного юридического лица или индивидуальный предприниматель, осуществляющие ввоз товаров в Российскую Федерацию, за исключением случаев транзитного перемещения таких товаров через территорию Российской Федерации;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"индивидуальный предприниматель" - физическое лицо, зарегистрированное в качестве индивидуального предпринимателя;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"индивидуальный серийный номер" - последовательность символов, уникально идентифицирующая единицу товара (товар, в том числе в потребительской упаковке, или групповая упаковка, или набор) на основании кода товара;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lastRenderedPageBreak/>
        <w:t xml:space="preserve">"интерфейс электронного взаимодействия" - совокупность средств и правил, обеспечивающих взаимодействие программно-аппаратных средств участников оборота товаров и информационной системы мониторинга;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"исправленный универсальный передаточный документ" электронный первичный документ об отгрузке товаров (о выполнении работ, об оказании услуг), о передаче имущественных прав, создаваемый участниками оборота товаров при исправлении ранее составленного участниками оборота товаров документа, содержавшего ошибки;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"классификатор продукции" - Общероссийский классификатор продукции по видам экономической деятельности;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"код идентификации групповой упаковки" - последовательность символов, представляющая собой уникальный номер групповой упаковки, формируемая для целей идентификации товаров в групповой упаковке в соответствии с требованиями, предусмотренными разделом V настоящих Правил;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"код идентификации набора" - последовательность символов, представляющая собой уникальный номер экземпляра набора, формируемая в соответствии с разделом V настоящих Правил для целей идентификации набора;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"код идентификации транспортной упаковки" - последовательность символов, представляющая собой уникальный номер транспортной упаковки, формируемая в соответствии с разделом V настоящих Правил;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"контрактное производство" - производство товаров сторонним производителем на основании договора с участником оборота товаров с использованием товарного знака, зарегистрированного на имя такого участника оборота товаров (правообладателя товарного знака), либо товарного знака, в отношении которого участник оборота товаров обладает правом использования;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"критерии необходимости проверки наличия фактического производства" - признаки (характеристики) производителя (стороннего производителя товаров), указывающие на наличие в информационной системе мониторинга недостоверных сведений о типе участника оборота товаров и способе ввода товаров в оборот, выявленные по итогам анализа оператором информационной системы мониторинга информации, содержащейся в информационной системе мониторинга и государственных информационных системах федеральных органов исполнительной власти, и иных сведений, имеющихся в распоряжении оператора информационной системы мониторинга, для определения перечня производителей (сторонних производителей товаров), в отношении которых оператором информационной системы мониторинга принимается решение о проведении оценки производителей;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"маркированные товары" - товары, на которые нанесены средства идентификации, в том числе посредством нанесения на такие товары этикетки или </w:t>
      </w:r>
      <w:proofErr w:type="spellStart"/>
      <w:r w:rsidRPr="00184D7F">
        <w:rPr>
          <w:rFonts w:eastAsia="Times New Roman" w:cstheme="minorHAnsi"/>
          <w:lang w:eastAsia="ru-RU"/>
        </w:rPr>
        <w:t>стикера</w:t>
      </w:r>
      <w:proofErr w:type="spellEnd"/>
      <w:r w:rsidRPr="00184D7F">
        <w:rPr>
          <w:rFonts w:eastAsia="Times New Roman" w:cstheme="minorHAnsi"/>
          <w:lang w:eastAsia="ru-RU"/>
        </w:rPr>
        <w:t xml:space="preserve">, содержащих средство идентификации, либо на потребительскую упаковку которых нанесены средства идентификации, в том числе посредством нанесения на такую потребительскую упаковку этикетки или </w:t>
      </w:r>
      <w:proofErr w:type="spellStart"/>
      <w:r w:rsidRPr="00184D7F">
        <w:rPr>
          <w:rFonts w:eastAsia="Times New Roman" w:cstheme="minorHAnsi"/>
          <w:lang w:eastAsia="ru-RU"/>
        </w:rPr>
        <w:t>стикера</w:t>
      </w:r>
      <w:proofErr w:type="spellEnd"/>
      <w:r w:rsidRPr="00184D7F">
        <w:rPr>
          <w:rFonts w:eastAsia="Times New Roman" w:cstheme="minorHAnsi"/>
          <w:lang w:eastAsia="ru-RU"/>
        </w:rPr>
        <w:t xml:space="preserve">, содержащих средство идентификации, с соблюдением требований настоящих Правил, и достоверные сведения о маркировке которых (в том числе сведения о нанесенных на них средствах идентификации и (или) материальных носителях, содержащих средства идентификации) содержатся в информационной системе мониторинга;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"маркировка товаров" - нанесение средств идентификации на товары или на потребительскую упаковку товаров и представление сведений о нанесении средств </w:t>
      </w:r>
      <w:r w:rsidRPr="00184D7F">
        <w:rPr>
          <w:rFonts w:eastAsia="Times New Roman" w:cstheme="minorHAnsi"/>
          <w:lang w:eastAsia="ru-RU"/>
        </w:rPr>
        <w:lastRenderedPageBreak/>
        <w:t xml:space="preserve">идентификации в информационную систему мониторинга в соответствии с настоящими Правилами;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"мобильное приложение" - мобильное приложение, используемое при проведении оценки производителей, возможность использования которого предоставляется оператором информационной системы мониторинга производителям (сторонним производителям товаров), в отношении которых осуществляется оценка производителей;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"набор" - совокупность товаров, каждый из которых подлежит обязательной маркировке средствами идентификации и имеет код идентификации, формируемая участниками оборота товаров на любом этапе оборота товаров, имеющая код идентификации набора и подлежащая реализации (продаже) потребителю;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"оператор информационной системы мониторинга" - юридическое лицо, зарегистрированное на территории Российской Федерации, осуществляющее создание, развитие, модернизацию и эксплуатацию информационной системы мониторинга, обеспечение ее бесперебойного функционирования, а также прием, хранение и обработку сведений;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"оператор национальной информационной системы маркировки" - компетентные (уполномоченные) органы государств - членов Евразийского экономического союза, к которым относятся органы исполнительной власти государств - членов Евразийского экономического союза, уполномоченные в соответствии с национальным законодательством государств - членов Евразийского экономического союза обеспечивать контроль за оборотом товаров, и (или) межведомственную координацию деятельности органов исполнительной власти государств - членов Евразийского экономического союза по контролю за оборотом товаров, и (или) функционирование национального компонента информационной системы маркировки товаров средствами идентификации, и (или) координацию деятельности по обеспечению его функционирования, а также частные операторы, уполномоченные указанными компетентными (уполномоченными) органами государств - членов Евразийского экономического союза;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"оценка производителей" - деятельность оператора информационной системы мониторинга, направленная на подтверждение достоверности представленных производителем (сторонним производителем товаров) в соответствии с настоящими Правилами сведений о типе участника оборота товаров и способе ввода товаров в оборот и осуществляемая по результатам систематического сбора, обработки и анализа сведений, представленных производителем (сторонним производителем товаров) в информационную систему мониторинга, с посещением места фактического производства или без посещения места фактического производства, а также с использованием специальных технических средств дистанционного наблюдения (включая мобильное приложение), в том числе с возможностью фотосъемки, аудио- и видеозаписи;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w:t>
      </w:r>
      <w:proofErr w:type="spellStart"/>
      <w:r w:rsidRPr="00184D7F">
        <w:rPr>
          <w:rFonts w:eastAsia="Times New Roman" w:cstheme="minorHAnsi"/>
          <w:lang w:eastAsia="ru-RU"/>
        </w:rPr>
        <w:t>перемаркировка</w:t>
      </w:r>
      <w:proofErr w:type="spellEnd"/>
      <w:r w:rsidRPr="00184D7F">
        <w:rPr>
          <w:rFonts w:eastAsia="Times New Roman" w:cstheme="minorHAnsi"/>
          <w:lang w:eastAsia="ru-RU"/>
        </w:rPr>
        <w:t xml:space="preserve">" - повторное нанесение средств идентификации в связи с утратой или повреждением ранее нанесенных средств идентификации и представление сведений о таком нанесении средств идентификации в информационную систему мониторинга, которые могут осуществляться только участником оборота товаров, из владения которого такие товары не выбывали;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"подсистема национального каталога маркированных товаров" - подсистема информационной системы мониторинга, используемая для каталогизации и хранения информации о маркированных товарах и являющаяся единым источником кода товара;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"потребительская упаковка" - упаковка, предназначенная для продажи или первичной упаковки товаров, реализуемых потребителю;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lastRenderedPageBreak/>
        <w:t xml:space="preserve">"предложение товаров для реализации (продажи)" - предоставление продавцом покупателю товаров (образцов товаров) для непосредственного ознакомления, в том числе путем выставления их в месте реализации (продажи). Не является предложением товаров для реализации (продажи) предоставление продавцом покупателю описания товара при продаже дистанционным способом, которое содержится в каталогах, проспектах, буклетах либо представляется на фотоснимках, или с использованием сетей почтовой связи, сетей электросвязи, в том числе в сети "Интернет", а также сетей связи для трансляции телеканалов и (или) радиоканалов, или иными способами, исключающими возможность непосредственного ознакомления покупателя с товаром либо образцом товара при заключении договора купли-продажи;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"производитель" - юридическое лицо, или филиал иностранного юридического лица, или индивидуальный предприниматель, являющиеся налоговыми резидентами Российской Федерации, которые осуществляют на территории Российской Федерации производство и реализацию (продажу)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"протокол передачи данных" - формализованный набор требований к структуре пакетов информации и алгоритму обмена пакетами информации между устройствами сети передачи данных;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"разрешительный документ" - документ, подтверждающий соответствие товаров обязательным требованиям (сертификат соответствия и (или) декларация о соответствии);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"сервис-провайдер" - юридическое лицо, осуществляющее по поручению участника оборота товаров преобразование кода маркировки в средство идентификации и (или) нанесение средства идентификации;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"сеть "Интернет" - информационно-телекоммуникационная сеть "Интернет";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"согласие на посещение места фактического производства" - электронный документ, подтверждающий согласие производителя (стороннего производителя товаров) на посещение оператором информационной системы мониторинга фактического места производства производителя (стороннего производителя товаров) и направляемый производителем (сторонним производителем товаров) оператору информационной системы мониторинга по итогам рассмотрения уведомления о посещении места фактического производства в целях проверки наличия признаков, указанных в пункте 75 настоящих Правил;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"средство идентификации" - код маркировки в машиночитаемой форме, представленный в виде штрихового кода, формируемый в соответствии с разделами V и VI настоящих Правил, для нанесения на товар или потребительскую упаковку, и (или) групповую упаковку, и (или) набор, и (или) этикетку, и (или) </w:t>
      </w:r>
      <w:proofErr w:type="spellStart"/>
      <w:r w:rsidRPr="00184D7F">
        <w:rPr>
          <w:rFonts w:eastAsia="Times New Roman" w:cstheme="minorHAnsi"/>
          <w:lang w:eastAsia="ru-RU"/>
        </w:rPr>
        <w:t>стикер</w:t>
      </w:r>
      <w:proofErr w:type="spellEnd"/>
      <w:r w:rsidRPr="00184D7F">
        <w:rPr>
          <w:rFonts w:eastAsia="Times New Roman" w:cstheme="minorHAnsi"/>
          <w:lang w:eastAsia="ru-RU"/>
        </w:rPr>
        <w:t xml:space="preserve">;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"статус кода идентификации, кода идентификации групповой упаковки, кода идентификации набора, кода идентификации транспортной упаковки или агрегированного таможенного кода" - определяемое в информационной системе мониторинга состояние кода идентификации, кода идентификации групповой упаковки, кода идентификации набора, кода идентификации транспортной упаковки или агрегированного таможенного кода, которое изменяется в рамках процессов, предусмотренных настоящими Правилами. Возможные статусы указанных кодов предусмотрены пунктом 5 настоящих Правил;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w:t>
      </w:r>
      <w:proofErr w:type="spellStart"/>
      <w:r w:rsidRPr="00184D7F">
        <w:rPr>
          <w:rFonts w:eastAsia="Times New Roman" w:cstheme="minorHAnsi"/>
          <w:lang w:eastAsia="ru-RU"/>
        </w:rPr>
        <w:t>стикер</w:t>
      </w:r>
      <w:proofErr w:type="spellEnd"/>
      <w:r w:rsidRPr="00184D7F">
        <w:rPr>
          <w:rFonts w:eastAsia="Times New Roman" w:cstheme="minorHAnsi"/>
          <w:lang w:eastAsia="ru-RU"/>
        </w:rPr>
        <w:t xml:space="preserve">" - дополнительная наклейка, наносимая на товар или на потребительскую упаковку, содержащая средство идентификации, нанесенная способом, не допускающим ее отделения от товара или потребительской упаковки без повреждения;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lastRenderedPageBreak/>
        <w:t xml:space="preserve">"сторонний производитель" - юридическое лицо, или филиал иностранного юридического лица, или индивидуальный предприниматель, являющиеся налоговыми резидентами Российской Федерации, которые осуществляют производство и передачу товаров в рамках контрактного производства;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"товарная номенклатура" - единая Товарная номенклатура внешнеэкономической деятельности Евразийского экономического союза;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"товары" - отдельные виды товаров для дома и интерьера по перечню согласно приложению;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"транспортная упаковка" - упаковка, объединяющая товары, в том числе в потребительских упаковках и (или) групповых упаковках, а также наборы, используемая для хранения и транспортировки товаров в целях их защиты от повреждений при перемещении и образующая самостоятельную транспортную единицу. Транспортная упаковка может включать в себя транспортные упаковки меньшего размера (объема). При этом упаковка, объединяющая только товары в потребительских упаковках, и (или) групповые упаковки, и (или) наборы, признается транспортной упаковкой первого уровня, а последующие транспортные упаковки разного уровня вложенности, начиная с упаковок, содержащих исключительно транспортные упаковки первого уровня, признаются транспортными упаковками последующего (второго, третьего и так далее) уровня;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"уведомление о вводе товаров в оборот" - электронный документ, формируемый участником оборота товаров в информационной системе мониторинга и содержащий сведения, указанные в пунктах 86, 89, 91, 93 - 97, 99 и 101 - 104 настоящих Правил;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"уведомление о выводе товаров из оборота" - электронный документ, формируемый участником оборота товаров в информационной системе мониторинга и содержащий сведения, указанные в пунктах 127 - 132 настоящих Правил;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"уведомление о посещении места фактического производства" - электронный документ, формируемый оператором информационной системы мониторинга и направляемый производителю (стороннему производителю товаров) для получения согласия на посещение фактического места производства одним из способов, указанных в пункте 79 настоящих Правил;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"универсальный корректировочный документ" - электронный документ, подтверждающий согласие (факт уведомления) покупателя на изменение стоимости отгруженных товаров (выполненных работ, оказанных услуг), переданных имущественных прав, формат которого утверждается федеральным органом исполнительной власти, уполномоченным по контролю и надзору в области налогов и сборов;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"универсальный передаточный документ" - электронный первичный документ об отгрузке товаров (о выполнении работ, об оказании услуг), о передаче имущественных прав, формат которого утверждается федеральным органом исполнительной власти, уполномоченным по контролю и надзору в области налогов и сборов;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"участники оборота товаров" - юридические лица, индивидуальные предприниматели и филиалы иностранных юридических лиц, являющиеся налоговыми резидентами Российской Федерации, осуществляющие ввод товаров в оборот, и (или) оборот, и (или) вывод товаров из оборота, за исключением юридических лиц, индивидуальных предпринимателей и филиалов иностранных юридических лиц: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lastRenderedPageBreak/>
        <w:t xml:space="preserve">приобретающих товары для использования в целях, не связанных с последующей реализацией (продажей) товаров (кроме случаев ввоза импортерами товаров в Российскую Федерацию);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оказывающих при продаже товаров по образцам или дистанционным способом услуги почтовой связи в отношении почтовых отправлений с наложенным платежом или услуги доставки товаров потребителям либо выступающих платежными агентами, не осуществляющими оборот маркированных товаров (исключение не относится к юридическим лицам, филиалам иностранных юридических лиц и индивидуальным предпринимателям, в том числе являющимся владельцами </w:t>
      </w:r>
      <w:proofErr w:type="spellStart"/>
      <w:r w:rsidRPr="00184D7F">
        <w:rPr>
          <w:rFonts w:eastAsia="Times New Roman" w:cstheme="minorHAnsi"/>
          <w:lang w:eastAsia="ru-RU"/>
        </w:rPr>
        <w:t>агрегаторов</w:t>
      </w:r>
      <w:proofErr w:type="spellEnd"/>
      <w:r w:rsidRPr="00184D7F">
        <w:rPr>
          <w:rFonts w:eastAsia="Times New Roman" w:cstheme="minorHAnsi"/>
          <w:lang w:eastAsia="ru-RU"/>
        </w:rPr>
        <w:t xml:space="preserve"> информации о товарах (услугах), оказывающим услуги предпродажной подготовки товара, сборки и упаковки для доставки потребителю);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приобретающих либо реализующих (продающих) товары по сделке, сведения о которой составляют государственную тайну (кроме лиц, осуществляющих вывод товаров из оборота по таким сделкам);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приобретающих товары в соответствии с частью 11 статьи 24 Федерального закона "О контрактной системе в сфере закупок товаров, работ, услуг для обеспечения государственных и муниципальных нужд" или статьей 3.5 Федерального закона "О закупках товаров, работ, услуг отдельными видами юридических лиц";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"филиал иностранного юридического лица" - аккредитованный филиал иностранного юридического лица в Российской Федерации;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"цели, не связанные с последующей реализацией (продажей) товаров" - собственные нужды, производственные цели, использование в рамках маркетинговых акций на территории Российской Федерации, использование в рамках благотворительной деятельности;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"этикетка" - материальный носитель информации, предназначенный для нанесения информации о товаре и (или) средства идентификации, прикрепляемый непосредственно к товару, или потребительской упаковке, и (или) групповой упаковке, и (или) набору, в том числе путем наклеивания.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Иные понятия, используемые в настоящих Правилах, применяются в значениях, определенных законодательством Российской Федерации в сфере обязательной маркировки товаров средствами идентификации.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3. Действие настоящих Правил, помимо случаев, предусмотренных пунктом 3 Правил маркировки товаров, подлежащих обязательной маркировке средствами идентификации, утвержденных постановлением Правительства Российской Федерации от 26 апреля 2019 г. N 515 "О системе маркировки товаров средствами идентификации и </w:t>
      </w:r>
      <w:proofErr w:type="spellStart"/>
      <w:r w:rsidRPr="00184D7F">
        <w:rPr>
          <w:rFonts w:eastAsia="Times New Roman" w:cstheme="minorHAnsi"/>
          <w:lang w:eastAsia="ru-RU"/>
        </w:rPr>
        <w:t>прослеживаемости</w:t>
      </w:r>
      <w:proofErr w:type="spellEnd"/>
      <w:r w:rsidRPr="00184D7F">
        <w:rPr>
          <w:rFonts w:eastAsia="Times New Roman" w:cstheme="minorHAnsi"/>
          <w:lang w:eastAsia="ru-RU"/>
        </w:rPr>
        <w:t xml:space="preserve"> движения товаров" (далее - Правила маркировки товаров), не распространяется: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на товары, помещаемые под таможенные процедуры в целях их вывоза за пределы таможенной территории Евразийского экономического союза;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на товары, ввозимые в Российскую Федерацию или произведенные на территории Российской Федерации участниками оборота товаров в качестве рекламных, маркетинговых образцов, не предназначенных для реализации (продажи);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на товары, приобретенные по сделке, сведения о которой составляют государственную тайну, а также товары, закупка которых осуществлена в порядке, предусмотренном частью 11 статьи 24 Федерального закона "О контрактной системе в сфере закупок товаров, работ, услуг для обеспечения государственных и муниципальных нужд" или статьей 3.5 Федерального закона </w:t>
      </w:r>
      <w:r w:rsidRPr="00184D7F">
        <w:rPr>
          <w:rFonts w:eastAsia="Times New Roman" w:cstheme="minorHAnsi"/>
          <w:lang w:eastAsia="ru-RU"/>
        </w:rPr>
        <w:lastRenderedPageBreak/>
        <w:t xml:space="preserve">"О закупках товаров, работ, услуг отдельными видами юридических лиц", при их транспортировке участником такой сделки по территории Российской Федерации;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г) на товары, являющиеся продуктами труда ремесленников, определяемых законодательством субъектов Российской Федерации;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д) на товары, классифицируемые кодом товарной номенклатуры 3406 00 000 0 и кодом классификатора продукции 32.99.54.000 (в части свечей культового и (или) религиозного назначения, а также свечей в алюминиевой или пластиковой чаше круглой формы (диаметром формы до 38 миллиметров, высотой до 16 миллиметров), в которой воск может полностью растворяться в результате горения свечи).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4. Оператор информационной системы мониторинга вправе обеспечивать кодами маркировки операторов национальных информационных систем маркировки. Коды маркировки должны использоваться участниками оборота товаров государств - членов Евразийского экономического союза для маркировки средствами идентификации товаров, ввозимых в Российскую Федерацию.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Получение кодов маркировки операторами национальных информационных систем маркировки осуществляется путем обмена сведениями с оператором информационной системы мониторинга в соответствии с актами, входящими в право Евразийского экономического союза.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целях получения кодов маркировки операторы национальных информационных систем маркировки заключают с оператором информационной системы мониторинга договор об оказании услуг по предоставлению кодов маркировки.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5. В информационной системе мониторинга возможны следующие статусы кода идентификации, кода идентификации групповой упаковки, кода идентификации набора, кода идентификации транспортной упаковки, агрегированного таможенного кода: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для кода идентификации, кода идентификации групповой упаковки, кода идентификации набора: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"эмитирован" - код идентификации в составе кода маркировки предоставлен оператором информационной системы мониторинга участнику оборота товаров в целях маркировки товаров средствами идентификации, соответствующий товар не введен в оборот;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обороте" - код идентификации в составе кода маркировки предоставлен оператором информационной системы мониторинга участнику оборота товаров, соответствующий товар маркирован средствами идентификации, введен в оборот и находится в обороте. Для кода идентификации товара, произведенного вне территории Российской Федерации (за исключением товаров, ввозимых из государств - членов Евразийского экономического союза), статус "в обороте" устанавливается после выпуска таможенными органами товаров, ввозимых (ввезенных) в Российскую Федерацию и помещенных под таможенные процедуры выпуска для внутреннего потребления или реимпорта, и представления участником оборота товаров в информационную систему мониторинга уведомления о вводе в оборот в соответствии с пунктом 89 настоящих Правил;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"выбыл" - код идентификации в составе кода маркировки выбыл из оборота, соответствующий товар выведен из оборота;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для кода идентификации транспортной упаковки, агрегированного таможенного кода: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lastRenderedPageBreak/>
        <w:t xml:space="preserve">"сформирован" - присваивается автоматически после представления участником оборота в информационную систему мониторинга сведений с описанным составом кода идентификации транспортной упаковки, агрегированным таможенным кодом;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"расформирован" - присваивается автоматически в процессе полного расформирования состава транспортной упаковки, агрегированного таможенного кода.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6. Маркировка товаров осуществляется с учетом требований к безопасности товаров.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b/>
          <w:bCs/>
          <w:lang w:eastAsia="ru-RU"/>
        </w:rPr>
        <w:t>II. Требования к участникам оборота товаров и порядок</w:t>
      </w:r>
      <w:r w:rsidRPr="00184D7F">
        <w:rPr>
          <w:rFonts w:eastAsia="Times New Roman" w:cstheme="minorHAnsi"/>
          <w:lang w:eastAsia="ru-RU"/>
        </w:rPr>
        <w:t xml:space="preserve">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b/>
          <w:bCs/>
          <w:lang w:eastAsia="ru-RU"/>
        </w:rPr>
        <w:t>их регистрации в информационной системе мониторинга.</w:t>
      </w:r>
      <w:r w:rsidRPr="00184D7F">
        <w:rPr>
          <w:rFonts w:eastAsia="Times New Roman" w:cstheme="minorHAnsi"/>
          <w:lang w:eastAsia="ru-RU"/>
        </w:rPr>
        <w:t xml:space="preserve">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b/>
          <w:bCs/>
          <w:lang w:eastAsia="ru-RU"/>
        </w:rPr>
        <w:t>Требования к сервис-провайдерам</w:t>
      </w:r>
      <w:r w:rsidRPr="00184D7F">
        <w:rPr>
          <w:rFonts w:eastAsia="Times New Roman" w:cstheme="minorHAnsi"/>
          <w:lang w:eastAsia="ru-RU"/>
        </w:rPr>
        <w:t xml:space="preserve">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  </w:t>
      </w:r>
    </w:p>
    <w:p w:rsidR="00184D7F" w:rsidRPr="00184D7F" w:rsidRDefault="00184D7F" w:rsidP="00184D7F">
      <w:pPr>
        <w:spacing w:after="0" w:line="288" w:lineRule="atLeast"/>
        <w:ind w:firstLine="540"/>
        <w:jc w:val="both"/>
        <w:rPr>
          <w:rFonts w:eastAsia="Times New Roman" w:cstheme="minorHAnsi"/>
          <w:lang w:eastAsia="ru-RU"/>
        </w:rPr>
      </w:pPr>
      <w:r w:rsidRPr="00184D7F">
        <w:rPr>
          <w:rFonts w:eastAsia="Times New Roman" w:cstheme="minorHAnsi"/>
          <w:lang w:eastAsia="ru-RU"/>
        </w:rPr>
        <w:t xml:space="preserve">7. Участники оборота товаров должны: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владеть квалифицированным сертификатом ключа проверки электронной подписи, соответствующим ключу электронной подписи, позволяющему создавать усиленную квалифицированную электронную подпись (далее - усиленная электронная подпись);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иметь программно-аппаратный комплекс, обладающий возможностями формирования и подписания усиленной электронной подписью электронных документов, а также обмена необходимыми электронными документами с информационной системой мониторинга (в том числе посредством личного кабинета);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иметь удаленный доступ к устройству регистрации эмиссии, размещенному в инфраструктуре информационной системы мониторинга (для участников оборота товаров, осуществляющих маркировку товаров и (или) </w:t>
      </w:r>
      <w:proofErr w:type="spellStart"/>
      <w:r w:rsidRPr="00184D7F">
        <w:rPr>
          <w:rFonts w:eastAsia="Times New Roman" w:cstheme="minorHAnsi"/>
          <w:lang w:eastAsia="ru-RU"/>
        </w:rPr>
        <w:t>перемаркировку</w:t>
      </w:r>
      <w:proofErr w:type="spellEnd"/>
      <w:r w:rsidRPr="00184D7F">
        <w:rPr>
          <w:rFonts w:eastAsia="Times New Roman" w:cstheme="minorHAnsi"/>
          <w:lang w:eastAsia="ru-RU"/>
        </w:rPr>
        <w:t xml:space="preserve"> в соответствии с требованиями настоящих Правил);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г) иметь заключенный с оператором электронного документооборота договор (для участников оборота товаров, осуществляющих передачу предусмотренной настоящими Правилами информации в порядке, предусмотренном пунктом 24 настоящих Правил).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8. Участник оборота товаров, осуществляющий торговлю с применением контрольно-кассовой техники (в том числе комиссионную торговлю), должен соответствовать требованиям, предусмотренным пунктом 7 настоящих Правил, а также должен иметь: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сопряженные с контрольно-кассовой техникой программные и (или) технические средства распознавания средств идентификации;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заключенный с организацией, созданной в соответствии с законодательством Российской Федерации, находящейся на территории Российской Федерации, получившей в соответствии с законодательством Российской Федерации о применении контрольно-кассовой техники разрешение на обработку фискальных данных (далее - оператор фискальных данных), договор на осуществление от имени и по поручению участника оборота товаров передачи оператору информационной системы мониторинга сведений об обороте товаров в случае, если операция осуществляется между участниками оборота товаров, зарегистрированными в информационной системе мониторинга, или о выводе из оборота маркированных товаров с использованием контрольно-кассовой техники по каждой реализованной единице товара (за исключением передачи сведений о выводе из оборота маркированных товаров в случаях применения контрольно-кассовой техники в режиме, не предусматривающем обязательной передачи фискальных документов в налоговые органы и оператору информационной системы мониторинга в электронной форме через оператора фискальных данных).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lastRenderedPageBreak/>
        <w:t xml:space="preserve">9. Обеспечение удаленного доступа к устройству регистрации эмиссии, размещенному в инфраструктуре информационной системы мониторинга, осуществляется оператором информационной системы мониторинга на безвозмездной основе.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10. Сервис-провайдеры должны иметь комплекс полиграфического оборудования с производительностью, достаточной для преобразования кодов маркировки в средства идентификации и нанесения средств идентификации по поручению участника оборота товаров, но не ниже регулярно размещаемых заказов на производство потребительской упаковки, и (или) этикеток, и (или) </w:t>
      </w:r>
      <w:proofErr w:type="spellStart"/>
      <w:r w:rsidRPr="00184D7F">
        <w:rPr>
          <w:rFonts w:eastAsia="Times New Roman" w:cstheme="minorHAnsi"/>
          <w:lang w:eastAsia="ru-RU"/>
        </w:rPr>
        <w:t>стикеров</w:t>
      </w:r>
      <w:proofErr w:type="spellEnd"/>
      <w:r w:rsidRPr="00184D7F">
        <w:rPr>
          <w:rFonts w:eastAsia="Times New Roman" w:cstheme="minorHAnsi"/>
          <w:lang w:eastAsia="ru-RU"/>
        </w:rPr>
        <w:t xml:space="preserve"> от участника оборота товаров, и обеспечивающей нанесение символов средства идентификации не ниже класса 2,5 (В) в соответствии с требованиями межгосударственного стандарта ГОСТ ISO/IEC 15415-2026 "Информационные технологии. Технологии автоматической идентификации и сбора данных. Спецификация испытаний символов штрихового кода для оценки качества печати. Двумерные символы", введенного в действие с 1 января 2027 г. приказом Федерального агентства по техническому регулированию и метрологии от 2 июля 2026 г. N 745-ст (далее - межгосударственный стандарт ГОСТ ISO/IEC 15415-2026).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11. Сервис-провайдеры обеспечивают соблюдение таких правил обращения с кодами маркировки, как: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хранение полученных от участников оборота товаров кодов маркировки с использованием программно-аппаратного комплекса дистрибуции кодов маркировки, предоставляемого оператором информационной системы мониторинга;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использование программно-аппаратного комплекса дистрибуции кодов маркировки, предоставляемого оператором информационной системы мониторинга для доставки кодов маркировки от участника оборота товаров к сервис-провайдеру;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доставка сведений о нанесении средства идентификации и (или) </w:t>
      </w:r>
      <w:proofErr w:type="spellStart"/>
      <w:r w:rsidRPr="00184D7F">
        <w:rPr>
          <w:rFonts w:eastAsia="Times New Roman" w:cstheme="minorHAnsi"/>
          <w:lang w:eastAsia="ru-RU"/>
        </w:rPr>
        <w:t>валидации</w:t>
      </w:r>
      <w:proofErr w:type="spellEnd"/>
      <w:r w:rsidRPr="00184D7F">
        <w:rPr>
          <w:rFonts w:eastAsia="Times New Roman" w:cstheme="minorHAnsi"/>
          <w:lang w:eastAsia="ru-RU"/>
        </w:rPr>
        <w:t xml:space="preserve"> средства идентификации до участника оборота товаров с использованием программно-аппаратного комплекса дистрибуции кодов маркировки, предоставляемого оператором информационной системы мониторинга;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г) использование программно-аппаратного комплекса дистрибуции кодов маркировки, предоставляемого оператором информационной системы мониторинга, в случае возникновения необходимости передачи полученных от участника оборота товаров кодов маркировки другому сервис-провайдеру;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д) аппаратная (с применением средств технического зрения) </w:t>
      </w:r>
      <w:proofErr w:type="spellStart"/>
      <w:r w:rsidRPr="00184D7F">
        <w:rPr>
          <w:rFonts w:eastAsia="Times New Roman" w:cstheme="minorHAnsi"/>
          <w:lang w:eastAsia="ru-RU"/>
        </w:rPr>
        <w:t>валидация</w:t>
      </w:r>
      <w:proofErr w:type="spellEnd"/>
      <w:r w:rsidRPr="00184D7F">
        <w:rPr>
          <w:rFonts w:eastAsia="Times New Roman" w:cstheme="minorHAnsi"/>
          <w:lang w:eastAsia="ru-RU"/>
        </w:rPr>
        <w:t xml:space="preserve"> средства идентификации;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е) удаление кода проверки после </w:t>
      </w:r>
      <w:proofErr w:type="spellStart"/>
      <w:r w:rsidRPr="00184D7F">
        <w:rPr>
          <w:rFonts w:eastAsia="Times New Roman" w:cstheme="minorHAnsi"/>
          <w:lang w:eastAsia="ru-RU"/>
        </w:rPr>
        <w:t>валидации</w:t>
      </w:r>
      <w:proofErr w:type="spellEnd"/>
      <w:r w:rsidRPr="00184D7F">
        <w:rPr>
          <w:rFonts w:eastAsia="Times New Roman" w:cstheme="minorHAnsi"/>
          <w:lang w:eastAsia="ru-RU"/>
        </w:rPr>
        <w:t xml:space="preserve"> средства идентификации и формирования сведений о нанесении средства идентификации и </w:t>
      </w:r>
      <w:proofErr w:type="spellStart"/>
      <w:r w:rsidRPr="00184D7F">
        <w:rPr>
          <w:rFonts w:eastAsia="Times New Roman" w:cstheme="minorHAnsi"/>
          <w:lang w:eastAsia="ru-RU"/>
        </w:rPr>
        <w:t>валидации</w:t>
      </w:r>
      <w:proofErr w:type="spellEnd"/>
      <w:r w:rsidRPr="00184D7F">
        <w:rPr>
          <w:rFonts w:eastAsia="Times New Roman" w:cstheme="minorHAnsi"/>
          <w:lang w:eastAsia="ru-RU"/>
        </w:rPr>
        <w:t xml:space="preserve"> средства идентификации;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ж) выбор кодов маркировки из хранилища программно-аппаратного комплекса дистрибуции кодов маркировки, предоставляемого оператором информационной системы мониторинга, с раздельным оперативным хранением (в процессе производственного цикла преобразования кодов маркировки в средства идентификации) кодов маркировки и сведений о нанесении средств идентификации и </w:t>
      </w:r>
      <w:proofErr w:type="spellStart"/>
      <w:r w:rsidRPr="00184D7F">
        <w:rPr>
          <w:rFonts w:eastAsia="Times New Roman" w:cstheme="minorHAnsi"/>
          <w:lang w:eastAsia="ru-RU"/>
        </w:rPr>
        <w:t>валидации</w:t>
      </w:r>
      <w:proofErr w:type="spellEnd"/>
      <w:r w:rsidRPr="00184D7F">
        <w:rPr>
          <w:rFonts w:eastAsia="Times New Roman" w:cstheme="minorHAnsi"/>
          <w:lang w:eastAsia="ru-RU"/>
        </w:rPr>
        <w:t xml:space="preserve"> средств идентификации различных участников оборота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з) обеспечение невозможности повторного использования кодов маркировки после их преобразования в средства идентификации и </w:t>
      </w:r>
      <w:proofErr w:type="spellStart"/>
      <w:r w:rsidRPr="00184D7F">
        <w:rPr>
          <w:rFonts w:eastAsia="Times New Roman" w:cstheme="minorHAnsi"/>
          <w:lang w:eastAsia="ru-RU"/>
        </w:rPr>
        <w:t>валидации</w:t>
      </w:r>
      <w:proofErr w:type="spellEnd"/>
      <w:r w:rsidRPr="00184D7F">
        <w:rPr>
          <w:rFonts w:eastAsia="Times New Roman" w:cstheme="minorHAnsi"/>
          <w:lang w:eastAsia="ru-RU"/>
        </w:rPr>
        <w:t xml:space="preserve"> средств идентификации;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lastRenderedPageBreak/>
        <w:t xml:space="preserve">и) направление участнику оборота товаров сведений о </w:t>
      </w:r>
      <w:proofErr w:type="spellStart"/>
      <w:r w:rsidRPr="00184D7F">
        <w:rPr>
          <w:rFonts w:eastAsia="Times New Roman" w:cstheme="minorHAnsi"/>
          <w:lang w:eastAsia="ru-RU"/>
        </w:rPr>
        <w:t>валидации</w:t>
      </w:r>
      <w:proofErr w:type="spellEnd"/>
      <w:r w:rsidRPr="00184D7F">
        <w:rPr>
          <w:rFonts w:eastAsia="Times New Roman" w:cstheme="minorHAnsi"/>
          <w:lang w:eastAsia="ru-RU"/>
        </w:rPr>
        <w:t xml:space="preserve"> средств идентификации.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12. Сервис-провайдер обеспечивает: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преобразование кодов маркировки в средства идентификации (управление печатью);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формирование сведений о нанесении средств идентификации и (или) </w:t>
      </w:r>
      <w:proofErr w:type="spellStart"/>
      <w:r w:rsidRPr="00184D7F">
        <w:rPr>
          <w:rFonts w:eastAsia="Times New Roman" w:cstheme="minorHAnsi"/>
          <w:lang w:eastAsia="ru-RU"/>
        </w:rPr>
        <w:t>валидации</w:t>
      </w:r>
      <w:proofErr w:type="spellEnd"/>
      <w:r w:rsidRPr="00184D7F">
        <w:rPr>
          <w:rFonts w:eastAsia="Times New Roman" w:cstheme="minorHAnsi"/>
          <w:lang w:eastAsia="ru-RU"/>
        </w:rPr>
        <w:t xml:space="preserve"> средств идентификации и их предоставление участнику оборота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соблюдение стандартов качества печати символов средства идентификации и </w:t>
      </w:r>
      <w:proofErr w:type="spellStart"/>
      <w:r w:rsidRPr="00184D7F">
        <w:rPr>
          <w:rFonts w:eastAsia="Times New Roman" w:cstheme="minorHAnsi"/>
          <w:lang w:eastAsia="ru-RU"/>
        </w:rPr>
        <w:t>валидацию</w:t>
      </w:r>
      <w:proofErr w:type="spellEnd"/>
      <w:r w:rsidRPr="00184D7F">
        <w:rPr>
          <w:rFonts w:eastAsia="Times New Roman" w:cstheme="minorHAnsi"/>
          <w:lang w:eastAsia="ru-RU"/>
        </w:rPr>
        <w:t xml:space="preserve"> средства идентификации перед передачей товара, или потребительской упаковки товара, или групповой упаковки, или набора, или этикетки, или </w:t>
      </w:r>
      <w:proofErr w:type="spellStart"/>
      <w:r w:rsidRPr="00184D7F">
        <w:rPr>
          <w:rFonts w:eastAsia="Times New Roman" w:cstheme="minorHAnsi"/>
          <w:lang w:eastAsia="ru-RU"/>
        </w:rPr>
        <w:t>стикера</w:t>
      </w:r>
      <w:proofErr w:type="spellEnd"/>
      <w:r w:rsidRPr="00184D7F">
        <w:rPr>
          <w:rFonts w:eastAsia="Times New Roman" w:cstheme="minorHAnsi"/>
          <w:lang w:eastAsia="ru-RU"/>
        </w:rPr>
        <w:t xml:space="preserve"> с нанесенным средством идентификации участнику оборота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13. Предоставление сервис-провайдеру программно-аппаратного комплекса дистрибуции кодов маркировки осуществляется оператором информационной системы мониторинга на безвозмездной основе.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14. В целях получения программно-аппаратного комплекса дистрибуции кодов маркировки сервис-провайдеры заключают с оператором информационной системы мониторинга договоры.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15. Регистрация участника оборота товаров в информационной системе мониторинга осуществляется на основании заявления участника оборота товаров, представленного в информационную систему мониторинга и подписанного усиленной электронной подписью участника оборота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16. Помимо сведений, предусмотренных пунктом 14 Правил маркировки товаров, заявление о регистрации в информационной системе мониторинга должно содержать: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фамилию, имя и отчество (при наличии) лица, имеющего право действовать от имени участника оборота товаров без доверенности;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телефон и адрес электронной почты участника оборота товаров, на который будет осуществляться направление уведомлений из информационной системы мониторинга.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Участники оборота товаров, являющиеся производителями, дополнительно представляет в информационную систему мониторинга следующие сведения: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код причины постановки на учет в налоговом органе по месту осуществления деятельности (не указывается для индивидуальных предпринимателей);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глобальный уникальный идентификатор адресного объекта (места осуществления деятельности) в федеральной информационной адресной системе.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17. Оператор информационной системы мониторинга направляет участнику оборота товаров (в случае если законодательством Российской Федерации в отношении участника оборота товаров установлена обязанность по уведомлению о начале осуществления соответствующих отдельных видов предпринимательской деятельности) уведомление об отказе в регистрации в информационной системе мониторинга в следующих случаях (помимо оснований, предусмотренных пунктом 31 настоящих Правил):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отсутствие уведомления (уведомлений) о начале осуществления отдельных видов предпринимательской деятельности от участника оборота товаров в едином реестре уведомлений;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lastRenderedPageBreak/>
        <w:t xml:space="preserve">б) несоответствие информации, содержащейся в заявлении о регистрации в информационной системе мониторинга, информации о видах деятельности и типе участника оборота товаров, указанной в уведомлении (уведомлениях) о начале осуществления отдельных видов предпринимательской деятельности;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несоответствие сведений о местах осуществления деятельности участника оборота товаров, указанных в уведомлении (уведомлениях) о начале осуществления отдельных видов предпринимательской деятельности, сведениям о местах осуществления деятельности, предоставленных участником оборота товаров в информационную систему мониторинга в соответствии с настоящими Правилами.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18. Заявителю - филиалу иностранного юридического лица, помимо оснований, предусмотренных пунктом 17 Правил маркировки товаров (за исключением основания, предусмотренного подпунктом "д" указанного пункта), отказывается в регистрации в информационной системе мониторинга в случае несоответствия сведений в отношении заявителя, указанных в заявлении о регистрации в информационной системе мониторинга, сведениям, содержащимся в государственном реестре аккредитованных филиалов, представительств иностранных юридических лиц, а также в случае отсутствия в указанном реестре записи о заявителе или наличия записи о прекращении действия его аккредитации.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19. По заявлению лица, имеющего право действовать от имени участника оборота товаров без доверенности, в информационную систему мониторинга могут быть внесены сведения о лице, уполномоченном на подписание определенных документов от имени участника оборота товаров (далее - уполномоченное лицо). Такое заявление должно содержать следующие сведения: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сертификат ключа проверки усиленной электронной подписи уполномоченного лица;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фамилия, имя и отчество (при наличии) уполномоченного лица;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типы документов, представляемых в информационную систему мониторинга, право подписывать которые предоставлено уполномоченному лицу;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г) наличие документа, подтверждающего полномочия уполномоченного лица;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д) срок действия документа, подтверждающего полномочия уполномоченного лица.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20. В случае прекращения полномочий уполномоченного лица лицо, имеющее право действовать от имени участника оборота товаров без доверенности, вносит в информационную систему мониторинга сведения о дате прекращения действия документа, подтверждающего полномочия уполномоченного лица.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21. Во внесении в информационную систему мониторинга сведений об уполномоченном лице, помимо оснований для отказа, предусмотренных пунктом 31 настоящих Правил, отказывается также в случае, если уполномоченное лицо уже зарегистрировано в информационной системе мониторинга как уполномоченное лицо указанного участника оборота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22. Участник оборота товаров, ранее зарегистрированный в информационной системе мониторинга как участник оборота других товаров, подлежащих обязательной маркировке средствами идентификации, для регистрации в качестве участника оборота товаров представляет в информационную систему мониторинга соответствующее уведомление, содержащее следующие сведения: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lastRenderedPageBreak/>
        <w:t xml:space="preserve">идентификационный номер налогоплательщика участника оборота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наименование товарной группы "Товары для дома и интерьера";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тип участника оборота товаров (один участник оборота товаров может относиться к нескольким типам).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Участники оборота товаров, являющиеся производителями, дополнительно представляет в информационную систему мониторинга следующие сведения: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код причины постановки на учет в налоговом органе по месту осуществления деятельности (не указывается для индивидуальных предпринимателей);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глобальный уникальный идентификатор адресного объекта (места осуществления деятельности) в федеральной информационной адресной системе.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b/>
          <w:bCs/>
          <w:lang w:eastAsia="ru-RU"/>
        </w:rPr>
        <w:t>III. Порядок информационного обмена участников оборота</w:t>
      </w:r>
      <w:r w:rsidRPr="00184D7F">
        <w:rPr>
          <w:rFonts w:eastAsia="Times New Roman" w:cstheme="minorHAnsi"/>
          <w:lang w:eastAsia="ru-RU"/>
        </w:rPr>
        <w:t xml:space="preserve">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b/>
          <w:bCs/>
          <w:lang w:eastAsia="ru-RU"/>
        </w:rPr>
        <w:t>товаров с информационной системой мониторинга</w:t>
      </w:r>
      <w:r w:rsidRPr="00184D7F">
        <w:rPr>
          <w:rFonts w:eastAsia="Times New Roman" w:cstheme="minorHAnsi"/>
          <w:lang w:eastAsia="ru-RU"/>
        </w:rPr>
        <w:t xml:space="preserve">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  </w:t>
      </w:r>
    </w:p>
    <w:p w:rsidR="00184D7F" w:rsidRPr="00184D7F" w:rsidRDefault="00184D7F" w:rsidP="00184D7F">
      <w:pPr>
        <w:spacing w:after="0" w:line="288" w:lineRule="atLeast"/>
        <w:ind w:firstLine="540"/>
        <w:jc w:val="both"/>
        <w:rPr>
          <w:rFonts w:eastAsia="Times New Roman" w:cstheme="minorHAnsi"/>
          <w:lang w:eastAsia="ru-RU"/>
        </w:rPr>
      </w:pPr>
      <w:r w:rsidRPr="00184D7F">
        <w:rPr>
          <w:rFonts w:eastAsia="Times New Roman" w:cstheme="minorHAnsi"/>
          <w:lang w:eastAsia="ru-RU"/>
        </w:rPr>
        <w:t xml:space="preserve">23. Представление участниками оборота товаров информации в информационную систему мониторинга осуществляется с использованием стандартных протоколов передачи данных и разработанных оператором информационной системы мониторинга интерфейсов электронного взаимодействия путем обмена электронными документами (заявление, уведомление, квитанция и прочие), формат которых определяется оператором информационной системы мониторинга и размещается на официальном сайте оператора информационной системы мониторинга в сети "Интернет".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24. Обязанность по представлению в информационную систему мониторинга предусмотренных настоящими Правилами сведений, передаваемых в составе универсальных передаточных документов, исправленных универсальных передаточных документов, универсальных корректировочных документов, исполняется участником оборота товаров путем представления таких документов оператору электронного документооборота на основании заключенного между ними договора, который должен предусматривать следующие положения: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передача подписанных обеими сторонами сделки универсальных передаточных документов, исправленных универсальных передаточных документов, универсальных корректировочных документов участника оборота товаров оператором электронного документооборота в информационную систему мониторинга осуществляется в режиме реального времени;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передача оператором электронного документооборота участнику оборота товаров уведомлений (квитанций) оператора информационной системы мониторинга, указанных в пункте 32 настоящих Правил, осуществляется в режиме реального времени;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датой исполнения обязанности участника оборота товаров по представлению сведений в информационную систему мониторинга считается дата получения универсального передаточного документа, исправленного универсального передаточного документа, универсального корректировочного документа оператором информационной системы мониторинга;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г) ответственность за корректность сведений, содержащихся в универсальных передаточных документах, исправленных универсальных передаточных документах и универсальных корректировочных документах, несет участник оборота товаров, а ответственность за неизменность и своевременность передачи в информационную систему </w:t>
      </w:r>
      <w:r w:rsidRPr="00184D7F">
        <w:rPr>
          <w:rFonts w:eastAsia="Times New Roman" w:cstheme="minorHAnsi"/>
          <w:lang w:eastAsia="ru-RU"/>
        </w:rPr>
        <w:lastRenderedPageBreak/>
        <w:t xml:space="preserve">мониторинга универсальных передаточных документов, исправленных универсальных передаточных документов, универсальных корректировочных документов, представленных участником оборота товаров, несет оператор электронного документооборота.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25. Обязанность по представлению в информационную систему мониторинга предусмотренных настоящими Правилами сведений при поставке маркированных товаров в рамках исполнения контрактов, заключенных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 может быть исполнена участниками оборота товаров путем представления документов о приемке, предусмотренных частью 13 статьи 94 указанного Федерального закона (далее - документ о приемке), в единую информационную систему в сфере закупок (далее - информационная система закупок).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Информационное взаимодействие информационной системы мониторинга и информационной системы закупок осуществляется в соответствии с соглашением об информационном взаимодействии. Уведомления (квитанции) оператора информационной системы мониторинга, указанные в пункте 32 настоящих Правил, в случае представления сведений в соответствии с настоящим пунктом передаются оператором информационной системы мониторинга участникам оборота товаров посредством передачи федеральному органу исполнительной власти, осуществляющему функции по созданию, развитию, ведению и обслуживанию информационной системы закупок (далее - оператор информационной системы закупок).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Оператор информационной системы закупок обеспечивает: передачу подписанных обеими сторонами контракта документов о приемке в информационную систему мониторинга в течение 2 часов с момента подписания получателем товаров в информационной системе закупок документа о приемке и его размещения в информационной системе закупок, а также информирование участника оборота товаров о результатах такой передачи;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передачу участникам оборота товаров уведомлений (квитанций) оператора информационной системы мониторинга, указанных в пункте 32 настоящих Правил, в течение 2 часов с момента подписания получателем товаров в информационной системе закупок документа о приемке и его размещения в информационной системе закупок при условии получения таких уведомлений (квитанций) от оператора информационной системы мониторинга.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При представлении в информационную систему мониторинга сведений путем предоставления документа о приемке через оператора информационной системы закупок: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датой исполнения обязанности участника оборота товаров по представлению сведений в информационную систему мониторинга считается дата получения документа о приемке оператором информационной системы мониторинга;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ответственность за корректность сведений, содержащихся в документах о приемке, исправленных документах о приемке, несет участник оборота товаров, а ответственность за неизменность и своевременность передачи в информационную систему мониторинга документов о приемке, исправленных документов о приемке, представленных участником оборота товаров, несет оператор информационной системы закупок.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Обязанность по представлению в информационную систему мониторинга предусмотренных настоящими Правилами сведений в рамках исполнения контрактов, заключенных в соответствии с Федеральным законом "О контрактной системе в сфере закупок </w:t>
      </w:r>
      <w:r w:rsidRPr="00184D7F">
        <w:rPr>
          <w:rFonts w:eastAsia="Times New Roman" w:cstheme="minorHAnsi"/>
          <w:lang w:eastAsia="ru-RU"/>
        </w:rPr>
        <w:lastRenderedPageBreak/>
        <w:t xml:space="preserve">товаров, работ, услуг для обеспечения государственных и муниципальных нужд", в случае если получателей товаров более одного, исполняется участником оборота товаров в порядке, предусмотренном пунктом 24 настоящих Правил.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26. Представление участником оборота товаров сведений о групповой упаковке или наборе приравнивается к представлению сведений о товарах, в том числе в упаковках, содержащихся в этой групповой упаковке или в этом наборе на основании данных информационной системы мониторинга. Участник оборота товаров самостоятельно осуществляет агрегирование маркированных товаров, в том числе в потребительских упаковках, в групповую упаковку и (или) набор и представляет в информационную систему мониторинга сведения о кодах идентификации, входящих в состав кода идентификации групповой упаковки и (или) кода идентификации набора соответственно. Не допускается агрегирование маркированных товаров, в том числе в потребительских упаковках, в групповую упаковку и (или) набор, если они уже включены в состав иной групповой упаковки и (или) набора.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27. Представление участником оборота товаров сведений о транспортной упаковке приравнивается к представлению сведений обо всех товарах, в том числе в потребительских упаковках, групповых, транспортных упаковках или наборах, содержащихся в этой транспортной упаковке на основании данных информационной системы мониторинга. Участник оборота товаров самостоятельно осуществляет агрегирование маркированных товаров, в том числе в потребительских упаковках, и (или) групповых упаковках, и (или) наборах, и (или) транспортных упаковках, в транспортную упаковку и представляет в информационную систему мониторинга сведения о кодах идентификации, и (или) кодах идентификации групповых упаковок, и (или) кодах идентификации наборов, и (или) кодах идентификации транспортных упаковок, входящих в состав кода идентификации транспортной упаковки. Не допускается агрегирование маркированных товаров, в том числе в потребительских упаковках, и (или) групповых упаковках, и (или) наборах, и (или) транспортных упаковках, в транспортную упаковку, если они уже включены в состав иной транспортной упаковки.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28. Представление участником оборота товаров сведений о включении товаров, в том числе в потребительских упаковках, в групповую упаковку или набор либо о включении товаров, в том числе в потребительских упаковках, или групповых упаковок, или наборов, или транспортных упаковок в транспортную упаковку, которые, по данным информационной системы мониторинга, ранее были включены в другую групповую упаковку, или набор, или транспортную упаковку, является основанием для отражения в информационной системе мониторинга факта расформирования ранее созданных групповых упаковок, или наборов, или транспортных упаковок, включавших такие упаковки.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29. Представление участником оборота товаров сведений об агрегированных таможенных кодах приравнивается к представлению сведений о кодах идентификации, кодах идентификации групповых упаковок, кодах идентификации наборов, кодах идентификации транспортных упаковок товаров, ввозимых (ввезенных) на таможенную территорию Евразийского экономического союза, содержащихся в агрегированном таможенном коде на основании данных информационной системы мониторинга.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30. Электронные документы, автоматически формируемые и представляемые участником оборота товаров в информационную систему мониторинга в порядке, предусмотренном пунктом 23 настоящих Правил (кроме заявления о регистрации участника оборота товаров в информационной системе мониторинга, заявки на прохождение тестирования информационного взаимодействия собственных программно-аппаратных средств и информационной системы мониторинга в электронной форме, заявки на предоставление </w:t>
      </w:r>
      <w:r w:rsidRPr="00184D7F">
        <w:rPr>
          <w:rFonts w:eastAsia="Times New Roman" w:cstheme="minorHAnsi"/>
          <w:lang w:eastAsia="ru-RU"/>
        </w:rPr>
        <w:lastRenderedPageBreak/>
        <w:t xml:space="preserve">удаленного доступа к устройству регистрации эмиссии, размещенному в инфраструктуре информационной системы мониторинга), могут быть подписаны усиленной электронной подписью этого участника оборота товаров, который осуществляет функции оператора соответствующей информационной системы, с применением средств электронной подписи, используемых для автоматического создания электронных подписей.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31. Оператор информационной системы мониторинга отказывает в приеме документов (заявлений, уведомлений и других документов) или во внесении в информационную систему мониторинга сведений, представляемых участниками оборота товаров в информационную систему мониторинга, при наличии одного из следующих оснований: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представленные документы подготовлены с нарушением установленного формата, содержат некорректные сведения либо не содержат обязательных сведений, предусмотренных разделами II, IV, VI - VIII и IX настоящих Правил;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документ не подписан или подписан лицом, не уполномоченным участником оборота товаров на подписание документа от имени участника оборота товаров либо не обладающим правом подписания соответствующего типа документов;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наличие в отношении участника оборота товаров записи в едином государственном реестре юридических лиц о прекращении деятельности юридического лица, либо записи в едином государственном реестре индивидуальных предпринимателей о прекращении физическим лицом деятельности в качестве индивидуального предпринимателя, либо записи в государственном реестре аккредитованных филиалов, представительств иностранных юридических лиц о прекращении действия аккредитации филиала иностранного юридического лица.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32. Участник оборота товаров уведомляется о получении представленных электронных документов, или о внесении сведений в информационную систему мониторинга, или об отказе в принятии электронных документов, или об отказе во внесении сведений в информационную систему мониторинга путем направления ему уведомления (квитанции) о получении электронных документов, или о внесении сведений в информационную систему мониторинга, или об отказе в принятии электронных документов, или об отказе во внесении сведений в информационную систему мониторинга, содержащего следующие сведения: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регистрационный номер документа, полученного от участника оборота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номер уведомления (квитанции);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дата уведомления (квитанции);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г) коды идентификации, коды идентификации групповых упаковок, коды идентификации наборов, коды идентификации транспортных упаковок, агрегированные таможенные коды (в случае производства товаров за пределами территории Российской Федерации и ввозимых (ввезенных) на таможенную территорию Евразийского экономического союза) и их статус (изменение статуса) в информационной системе мониторинга (если представленный участником оборота товаров документ содержит сведения об операциях, совершаемых с товарами);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д) сообщение о получении электронных документов или о внесении сведений в информационную систему мониторинга либо об отказе в принятии электронных документов или во внесении сведений в информационную систему мониторинга с указанием причин такого отказа.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lastRenderedPageBreak/>
        <w:t xml:space="preserve">33. Уведомления (квитанции), указанные в пункте 32 настоящих Правил, направляются оператором информационной системы мониторинга участнику оборота товаров через его личный кабинет в информационной системе мониторинга, или с использованием интерфейсов электронного взаимодействия, или по электронной почте в течение одного календарного дня со дня представления участником оборота товаров электронных документов или сведений в информационную систему мониторинга. Указанные уведомления (квитанции) могут быть направлены участнику оборота товаров через оператора электронного документооборота или оператора фискальных данных с использованием интерфейсов электронного взаимодействия или по электронной почте.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34. Факт исполнения участником оборота товаров обязанности по представлению электронных документов (сведений) в информационную систему мониторинга подтверждается уведомлением (квитанцией) о получении электронных документов (внесении сведений в информационную систему мониторинга).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Датой представления участником оборота товаров электронных документов (сведений) в информационную систему мониторинга признается дата, зафиксированная в уведомлении (квитанции) о получении электронных документов (внесении сведений в информационную систему мониторинга).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Уведомления (квитанции), указанные в пункте 32 настоящих Правил, автоматически формируются, подписываются усиленной электронной подписью оператора информационной системы мониторинга с применением средств электронной подписи, используемых для автоматического создания электронных подписей, и направляются участнику оборота товаров посредством информационной системы мониторинга в форме электронного документа при внесении представленных электронных документов (сведений) в информационную систему мониторинга.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35. Участники оборота товаров представляют сведения в информационную систему мониторинга как самостоятельно, так и с привлечением иных юридических лиц или индивидуальных предпринимателей, уполномоченных участниками оборота товаров и действующих от их имени в соответствии с законодательством Российской Федерации.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Оператор информационной системы мониторинга обеспечивает внесение электронных документов и сведений, представленных участником оборота товаров, в информационную систему мониторинга в течение одного календарного дня со дня получения таких документов и сведений с обязательным направлением уведомления (квитанции) о внесении соответствующих изменений в информационную систему мониторинга представившему их участнику оборота товаров, а также другим участникам оборота товаров, получившим от указанного участника оборота товаров или передавшим такому участнику оборота товаров товары, если внесение таких изменений затрагивает их интересы.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b/>
          <w:bCs/>
          <w:lang w:eastAsia="ru-RU"/>
        </w:rPr>
        <w:t>IV. Регистрация товаров в информационной системе мониторинга</w:t>
      </w:r>
      <w:r w:rsidRPr="00184D7F">
        <w:rPr>
          <w:rFonts w:eastAsia="Times New Roman" w:cstheme="minorHAnsi"/>
          <w:lang w:eastAsia="ru-RU"/>
        </w:rPr>
        <w:t xml:space="preserve">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  </w:t>
      </w:r>
    </w:p>
    <w:p w:rsidR="00184D7F" w:rsidRPr="00184D7F" w:rsidRDefault="00184D7F" w:rsidP="00184D7F">
      <w:pPr>
        <w:spacing w:after="0" w:line="288" w:lineRule="atLeast"/>
        <w:ind w:firstLine="540"/>
        <w:jc w:val="both"/>
        <w:rPr>
          <w:rFonts w:eastAsia="Times New Roman" w:cstheme="minorHAnsi"/>
          <w:lang w:eastAsia="ru-RU"/>
        </w:rPr>
      </w:pPr>
      <w:r w:rsidRPr="00184D7F">
        <w:rPr>
          <w:rFonts w:eastAsia="Times New Roman" w:cstheme="minorHAnsi"/>
          <w:lang w:eastAsia="ru-RU"/>
        </w:rPr>
        <w:t xml:space="preserve">36. Регистрация товаров осуществляется участниками оборота товаров в подсистеме национального каталога маркированных товаров на основании подаваемого в информационную систему мониторинга заявления о регистрации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производителями (включая случаи контрактного производства) - при производстве товаров на территории Российской Федерации;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lastRenderedPageBreak/>
        <w:t xml:space="preserve">б) импортерами - при производстве товаров вне территории Российской Федерации, включая товары, ввозимые из государств - членов Евразийского экономического союза в рамках трансграничной торговли на таможенной территории Евразийского экономического союза;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лицами, указанными в пункте 83 настоящих Правил, - в иных случаях.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37. Для регистрации товаров в подсистеме национального каталога маркированных товаров участник оборота товаров представляет в информационную систему мониторинга следующие сведения о регистрируемом товаре: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идентификационный номер налогоплательщика заявителя;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код товара (при наличии);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полное наименование товара;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г) номинальное количество;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д) товарный знак (при наличии);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е) 10-значный код товарной номенклатуры;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ж) категория товара;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з) вид товара;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и) состав товара;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к) цвет - для товаров, за исключением относящихся к кодам товарной номенклатуры 3406 00 000 0, 4806 10 000 0, 4806 20 000 0, 4806 40 100 0;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л) материал товара - для товаров, за исключением относящихся к кодам товарной номенклатуры 3406 00 000 0, 4602, 4806 10 000 0, 4806 20 000 0, 4806 40 100 0, 6307 10, 6702, 6810 99 000 0, 9603 10 000 0, 9603 90;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м) признак предназначенности для детей - для товаров, за исключением относящихся к кодам товарной номенклатуры 3406 00 000 0, 4602, 4806 10 000 0, 4806 20 000 0, 4806 40 100 0, 6307 10, 6702, 6810 99 000 0, 9603 10 000 0, 9603 90;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н) размер товара - для товаров, относящихся к кодам товарной номенклатуры 3926 40 000 0, 4414, 4420 11 000 0, 4420 19 000 0, 4806 10 000 0, 4806 20 000 0, 4806 40 100 0, 6307 10, 6913, 7009 92 000 0, 8306 21 000 0, 8306 29 000, 8306 30 000 0, 9603 10 000 0, 9603 90;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о) вид, номер и дата разрешительного документа для товаров, подлежащих оценке соответствия, или сведения об отсутствии требований об оценке соответствия (сведения о разрешительном документе представляются участником оборота товаров до подачи сведений о вводе товаров в оборот в соответствии с разделом VIII настоящих Правил).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38. Для регистрации набора в подсистеме национального каталога маркированных товаров участник оборота товаров представляет сведения о наборе, в том числе код набора, наименование набора, товарный знак (при наличии).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39. В дополнение к указанным в пункте 37 настоящих Правил сведениям участник оборота товаров при регистрации товаров вправе представить фотоизображения товаров в разных ракурсах.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lastRenderedPageBreak/>
        <w:t xml:space="preserve">40. Оператор информационной системы мониторинга отказывает участнику оборота товаров в регистрации товаров в подсистеме национального каталога маркированных товаров, помимо оснований, предусмотренных пунктом 31 настоящих Правил, при наличии одного из следующих оснований: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не представлены сведения, предусмотренные пунктом 37 настоящих Правил;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код товара по данным информационной системы мониторинга не принадлежит участнику оборота товаров, направившему заявление о регистрации товаров, или согласие владельца кода товара на его использование не получено;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товар с таким кодом товара уже зарегистрирован в подсистеме национального каталога маркированных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г) указанные участником оборота товаров разрешительные документы в соответствии с подпунктом "о" пункта 37 настоящих Правил отсутствуют в реестре выданных сертификатов соответствия и зарегистрированных деклараций о соответствии;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д) в реестре выданных сертификатов соответствия и зарегистрированных деклараций о соответствии имеются сведения о недействительности, приостановлении или прекращении действия (за исключением случаев прекращения действия в связи с истечением срока действия разрешительного документа) разрешительных документов, указанных участником оборота товаров в соответствии с подпунктом "о" пункта 37 настоящих Правил;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е) сведения о регистрируемом товаре, указанные в соответствии с пунктом 37 настоящих Правил, не соответствуют информации о товаре в разрешительном документе (при наличии такой информации в разрешительном документе), сведения о котором представлены в соответствии с подпунктом "о" пункта 37 настоящих Правил.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41. В случае положительного результата проверки заявления о регистрации товаров оператор информационной системы мониторинга в срок, не превышающий 3 рабочих дней со дня получения такого заявления, осуществляет регистрацию товаров в подсистеме национального каталога маркированных товаров и направляет участнику оборота товаров, направившему такое заявление, уведомление о регистрации товаров в подсистеме национального каталога маркированных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случае отказа в регистрации товаров в подсистеме национального каталога маркированных товаров оператор информационной системы мониторинга в течение 3 рабочих дней со дня получения заявления о регистрации товаров направляет такому участнику оборота товаров уведомление об отказе в регистрации товаров в подсистеме национального каталога маркированных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случае направления участником оборота товаров сведений об отсутствии требований об оценке соответствия в соответствии с пунктом 37 настоящих Правил оператор информационной системы мониторинга в течение 5 рабочих дней со дня получения заявления о регистрации товаров направляет участнику оборота товаров уведомление о регистрации товаров в информационной системе мониторинга либо об отказе в регистрации товаров.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b/>
          <w:bCs/>
          <w:lang w:eastAsia="ru-RU"/>
        </w:rPr>
        <w:t>V. Характеристики средства идентификации, в том числе</w:t>
      </w:r>
      <w:r w:rsidRPr="00184D7F">
        <w:rPr>
          <w:rFonts w:eastAsia="Times New Roman" w:cstheme="minorHAnsi"/>
          <w:lang w:eastAsia="ru-RU"/>
        </w:rPr>
        <w:t xml:space="preserve">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b/>
          <w:bCs/>
          <w:lang w:eastAsia="ru-RU"/>
        </w:rPr>
        <w:t>структуры и формата кодов маркировки, кодов идентификации</w:t>
      </w:r>
      <w:r w:rsidRPr="00184D7F">
        <w:rPr>
          <w:rFonts w:eastAsia="Times New Roman" w:cstheme="minorHAnsi"/>
          <w:lang w:eastAsia="ru-RU"/>
        </w:rPr>
        <w:t xml:space="preserve">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b/>
          <w:bCs/>
          <w:lang w:eastAsia="ru-RU"/>
        </w:rPr>
        <w:t>и кодов проверки</w:t>
      </w:r>
      <w:r w:rsidRPr="00184D7F">
        <w:rPr>
          <w:rFonts w:eastAsia="Times New Roman" w:cstheme="minorHAnsi"/>
          <w:lang w:eastAsia="ru-RU"/>
        </w:rPr>
        <w:t xml:space="preserve">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  </w:t>
      </w:r>
    </w:p>
    <w:p w:rsidR="00184D7F" w:rsidRPr="00184D7F" w:rsidRDefault="00184D7F" w:rsidP="00184D7F">
      <w:pPr>
        <w:spacing w:after="0" w:line="288" w:lineRule="atLeast"/>
        <w:ind w:firstLine="540"/>
        <w:jc w:val="both"/>
        <w:rPr>
          <w:rFonts w:eastAsia="Times New Roman" w:cstheme="minorHAnsi"/>
          <w:lang w:eastAsia="ru-RU"/>
        </w:rPr>
      </w:pPr>
      <w:r w:rsidRPr="00184D7F">
        <w:rPr>
          <w:rFonts w:eastAsia="Times New Roman" w:cstheme="minorHAnsi"/>
          <w:lang w:eastAsia="ru-RU"/>
        </w:rPr>
        <w:lastRenderedPageBreak/>
        <w:t xml:space="preserve">42. Средство идентификации наносится в виде двумерного штрихового кода в формате </w:t>
      </w:r>
      <w:proofErr w:type="spellStart"/>
      <w:r w:rsidRPr="00184D7F">
        <w:rPr>
          <w:rFonts w:eastAsia="Times New Roman" w:cstheme="minorHAnsi"/>
          <w:lang w:eastAsia="ru-RU"/>
        </w:rPr>
        <w:t>Data</w:t>
      </w:r>
      <w:proofErr w:type="spellEnd"/>
      <w:r w:rsidRPr="00184D7F">
        <w:rPr>
          <w:rFonts w:eastAsia="Times New Roman" w:cstheme="minorHAnsi"/>
          <w:lang w:eastAsia="ru-RU"/>
        </w:rPr>
        <w:t xml:space="preserve"> </w:t>
      </w:r>
      <w:proofErr w:type="spellStart"/>
      <w:r w:rsidRPr="00184D7F">
        <w:rPr>
          <w:rFonts w:eastAsia="Times New Roman" w:cstheme="minorHAnsi"/>
          <w:lang w:eastAsia="ru-RU"/>
        </w:rPr>
        <w:t>Matrix</w:t>
      </w:r>
      <w:proofErr w:type="spellEnd"/>
      <w:r w:rsidRPr="00184D7F">
        <w:rPr>
          <w:rFonts w:eastAsia="Times New Roman" w:cstheme="minorHAnsi"/>
          <w:lang w:eastAsia="ru-RU"/>
        </w:rPr>
        <w:t xml:space="preserve"> в соответствии с требованиями межгосударственного стандарта ГОСТ ISO/IEC 16022-2025 "Информационные технологии. Технологии автоматической идентификации и сбора данных. Спецификация символики штрихового кода </w:t>
      </w:r>
      <w:proofErr w:type="spellStart"/>
      <w:r w:rsidRPr="00184D7F">
        <w:rPr>
          <w:rFonts w:eastAsia="Times New Roman" w:cstheme="minorHAnsi"/>
          <w:lang w:eastAsia="ru-RU"/>
        </w:rPr>
        <w:t>Data</w:t>
      </w:r>
      <w:proofErr w:type="spellEnd"/>
      <w:r w:rsidRPr="00184D7F">
        <w:rPr>
          <w:rFonts w:eastAsia="Times New Roman" w:cstheme="minorHAnsi"/>
          <w:lang w:eastAsia="ru-RU"/>
        </w:rPr>
        <w:t xml:space="preserve"> </w:t>
      </w:r>
      <w:proofErr w:type="spellStart"/>
      <w:r w:rsidRPr="00184D7F">
        <w:rPr>
          <w:rFonts w:eastAsia="Times New Roman" w:cstheme="minorHAnsi"/>
          <w:lang w:eastAsia="ru-RU"/>
        </w:rPr>
        <w:t>Matrix</w:t>
      </w:r>
      <w:proofErr w:type="spellEnd"/>
      <w:r w:rsidRPr="00184D7F">
        <w:rPr>
          <w:rFonts w:eastAsia="Times New Roman" w:cstheme="minorHAnsi"/>
          <w:lang w:eastAsia="ru-RU"/>
        </w:rPr>
        <w:t xml:space="preserve">", введенного в действие с 1 октября 2026 г. приказом Федерального агентства по техническому регулированию и метрологии от 16 декабря 2025 г. N 1731-ст (далее - межгосударственный стандарт ГОСТ ISO/IEC 16022-2025), с использованием FNC1 как признака символики (имеющего код 232 в таблице символов ASCII) и соответствия данных типовому формату идентификаторов применения (AI) GS1 в соответствии с пунктом 7.2.4.7 межгосударственного стандарта ГОСТ ISO/IEC 16022-2025.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43. К преобразованию кодов маркировки в средства идентификации и качеству нанесения средств идентификации предъявляются следующие требования: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преобразование кода маркировки в средство идентификации должно осуществляться с использованием кодируемого набора знаков ASCII в соответствии с требованиями межгосударственного стандарта ГОСТ ISO/IEC 16022-2025;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качество печати средства идентификации: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при его нанесении на этикетку или </w:t>
      </w:r>
      <w:proofErr w:type="spellStart"/>
      <w:r w:rsidRPr="00184D7F">
        <w:rPr>
          <w:rFonts w:eastAsia="Times New Roman" w:cstheme="minorHAnsi"/>
          <w:lang w:eastAsia="ru-RU"/>
        </w:rPr>
        <w:t>стикер</w:t>
      </w:r>
      <w:proofErr w:type="spellEnd"/>
      <w:r w:rsidRPr="00184D7F">
        <w:rPr>
          <w:rFonts w:eastAsia="Times New Roman" w:cstheme="minorHAnsi"/>
          <w:lang w:eastAsia="ru-RU"/>
        </w:rPr>
        <w:t xml:space="preserve"> должно соответствовать качеству не ниже класса 1,5 (С) и соответствовать требованиям межгосударственного стандарта ГОСТ ISO/IEC 15415-2026;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при его нанесении на поверхность потребительской упаковки методом прямого нанесения должно соответствовать качеству не ниже класса 1,5 (С) и соответствовать требованиям межгосударственного стандарта ГОСТ ISO/IEC 15415-2026;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рекомендуемый диапазон размеров элементов </w:t>
      </w:r>
      <w:proofErr w:type="spellStart"/>
      <w:r w:rsidRPr="00184D7F">
        <w:rPr>
          <w:rFonts w:eastAsia="Times New Roman" w:cstheme="minorHAnsi"/>
          <w:lang w:eastAsia="ru-RU"/>
        </w:rPr>
        <w:t>Data</w:t>
      </w:r>
      <w:proofErr w:type="spellEnd"/>
      <w:r w:rsidRPr="00184D7F">
        <w:rPr>
          <w:rFonts w:eastAsia="Times New Roman" w:cstheme="minorHAnsi"/>
          <w:lang w:eastAsia="ru-RU"/>
        </w:rPr>
        <w:t xml:space="preserve"> </w:t>
      </w:r>
      <w:proofErr w:type="spellStart"/>
      <w:r w:rsidRPr="00184D7F">
        <w:rPr>
          <w:rFonts w:eastAsia="Times New Roman" w:cstheme="minorHAnsi"/>
          <w:lang w:eastAsia="ru-RU"/>
        </w:rPr>
        <w:t>Matrix</w:t>
      </w:r>
      <w:proofErr w:type="spellEnd"/>
      <w:r w:rsidRPr="00184D7F">
        <w:rPr>
          <w:rFonts w:eastAsia="Times New Roman" w:cstheme="minorHAnsi"/>
          <w:lang w:eastAsia="ru-RU"/>
        </w:rPr>
        <w:t xml:space="preserve">, составляющих двумерный штриховой код, - не менее 0,255 миллиметра. Допускается применение модуля размером менее 0,255 миллиметра в случае, если это обеспечивает качество печати, определенное настоящими Правилами.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44. При преобразовании кодов маркировки в средства идентификации и нанесении средств идентификации сервис-провайдеры и участники оборота товаров обязаны обеспечить соблюдение стандартов качества печати средства идентификации, указанных в пунктах 10 и 43 настоящих Правил.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45. При привлечении участником оборота товаров сервис-провайдера участник оборота товаров передает коды маркировки сервис-провайдеру для преобразования в средства идентификации и нанесения средств идентификации посредством программно-аппаратного комплекса дистрибуции кодов маркировки, предоставляемого оператором информационной системы мониторинга сервис-провайдеру. После преобразования кода маркировки в средство идентификации и нанесения средства идентификации сервис-провайдером производится </w:t>
      </w:r>
      <w:proofErr w:type="spellStart"/>
      <w:r w:rsidRPr="00184D7F">
        <w:rPr>
          <w:rFonts w:eastAsia="Times New Roman" w:cstheme="minorHAnsi"/>
          <w:lang w:eastAsia="ru-RU"/>
        </w:rPr>
        <w:t>валидация</w:t>
      </w:r>
      <w:proofErr w:type="spellEnd"/>
      <w:r w:rsidRPr="00184D7F">
        <w:rPr>
          <w:rFonts w:eastAsia="Times New Roman" w:cstheme="minorHAnsi"/>
          <w:lang w:eastAsia="ru-RU"/>
        </w:rPr>
        <w:t xml:space="preserve"> средства идентификации перед передачей товара, или потребительской упаковки товара, или групповой упаковки, или набора, или этикетки, или </w:t>
      </w:r>
      <w:proofErr w:type="spellStart"/>
      <w:r w:rsidRPr="00184D7F">
        <w:rPr>
          <w:rFonts w:eastAsia="Times New Roman" w:cstheme="minorHAnsi"/>
          <w:lang w:eastAsia="ru-RU"/>
        </w:rPr>
        <w:t>стикера</w:t>
      </w:r>
      <w:proofErr w:type="spellEnd"/>
      <w:r w:rsidRPr="00184D7F">
        <w:rPr>
          <w:rFonts w:eastAsia="Times New Roman" w:cstheme="minorHAnsi"/>
          <w:lang w:eastAsia="ru-RU"/>
        </w:rPr>
        <w:t xml:space="preserve"> с нанесенным средством идентификации участнику оборота товаров. Сервис-провайдер предоставляет участнику оборота товаров сведения о нанесении средств идентификации и </w:t>
      </w:r>
      <w:proofErr w:type="spellStart"/>
      <w:r w:rsidRPr="00184D7F">
        <w:rPr>
          <w:rFonts w:eastAsia="Times New Roman" w:cstheme="minorHAnsi"/>
          <w:lang w:eastAsia="ru-RU"/>
        </w:rPr>
        <w:t>валидации</w:t>
      </w:r>
      <w:proofErr w:type="spellEnd"/>
      <w:r w:rsidRPr="00184D7F">
        <w:rPr>
          <w:rFonts w:eastAsia="Times New Roman" w:cstheme="minorHAnsi"/>
          <w:lang w:eastAsia="ru-RU"/>
        </w:rPr>
        <w:t xml:space="preserve"> средств идентификации посредством программно-аппаратного комплекса дистрибуции кодов маркировки, предоставляемого оператором информационной системы мониторинга.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46. Печатное оборудование, на котором выполняется преобразование кода маркировки в средство идентификации, должно обеспечивать необходимое разрешение печати (где элемент кода </w:t>
      </w:r>
      <w:proofErr w:type="spellStart"/>
      <w:r w:rsidRPr="00184D7F">
        <w:rPr>
          <w:rFonts w:eastAsia="Times New Roman" w:cstheme="minorHAnsi"/>
          <w:lang w:eastAsia="ru-RU"/>
        </w:rPr>
        <w:t>Data</w:t>
      </w:r>
      <w:proofErr w:type="spellEnd"/>
      <w:r w:rsidRPr="00184D7F">
        <w:rPr>
          <w:rFonts w:eastAsia="Times New Roman" w:cstheme="minorHAnsi"/>
          <w:lang w:eastAsia="ru-RU"/>
        </w:rPr>
        <w:t xml:space="preserve"> </w:t>
      </w:r>
      <w:proofErr w:type="spellStart"/>
      <w:r w:rsidRPr="00184D7F">
        <w:rPr>
          <w:rFonts w:eastAsia="Times New Roman" w:cstheme="minorHAnsi"/>
          <w:lang w:eastAsia="ru-RU"/>
        </w:rPr>
        <w:t>Matrix</w:t>
      </w:r>
      <w:proofErr w:type="spellEnd"/>
      <w:r w:rsidRPr="00184D7F">
        <w:rPr>
          <w:rFonts w:eastAsia="Times New Roman" w:cstheme="minorHAnsi"/>
          <w:lang w:eastAsia="ru-RU"/>
        </w:rPr>
        <w:t xml:space="preserve"> должен быть не менее 0,255 миллиметра, при этом физический размер кода </w:t>
      </w:r>
      <w:proofErr w:type="spellStart"/>
      <w:r w:rsidRPr="00184D7F">
        <w:rPr>
          <w:rFonts w:eastAsia="Times New Roman" w:cstheme="minorHAnsi"/>
          <w:lang w:eastAsia="ru-RU"/>
        </w:rPr>
        <w:t>Data</w:t>
      </w:r>
      <w:proofErr w:type="spellEnd"/>
      <w:r w:rsidRPr="00184D7F">
        <w:rPr>
          <w:rFonts w:eastAsia="Times New Roman" w:cstheme="minorHAnsi"/>
          <w:lang w:eastAsia="ru-RU"/>
        </w:rPr>
        <w:t xml:space="preserve"> </w:t>
      </w:r>
      <w:proofErr w:type="spellStart"/>
      <w:r w:rsidRPr="00184D7F">
        <w:rPr>
          <w:rFonts w:eastAsia="Times New Roman" w:cstheme="minorHAnsi"/>
          <w:lang w:eastAsia="ru-RU"/>
        </w:rPr>
        <w:t>Matrix</w:t>
      </w:r>
      <w:proofErr w:type="spellEnd"/>
      <w:r w:rsidRPr="00184D7F">
        <w:rPr>
          <w:rFonts w:eastAsia="Times New Roman" w:cstheme="minorHAnsi"/>
          <w:lang w:eastAsia="ru-RU"/>
        </w:rPr>
        <w:t xml:space="preserve"> определяется количеством закодированных данных и размером одного элемента и </w:t>
      </w:r>
      <w:r w:rsidRPr="00184D7F">
        <w:rPr>
          <w:rFonts w:eastAsia="Times New Roman" w:cstheme="minorHAnsi"/>
          <w:lang w:eastAsia="ru-RU"/>
        </w:rPr>
        <w:lastRenderedPageBreak/>
        <w:t xml:space="preserve">должен соответствовать требованиям межгосударственного стандарта ГОСТ ISO/IEC 16022-2025) и качество печати нанесенных символов средства идентификации не ниже класса 1,5 (С) на финальной стадии технологического процесса </w:t>
      </w:r>
      <w:proofErr w:type="spellStart"/>
      <w:r w:rsidRPr="00184D7F">
        <w:rPr>
          <w:rFonts w:eastAsia="Times New Roman" w:cstheme="minorHAnsi"/>
          <w:lang w:eastAsia="ru-RU"/>
        </w:rPr>
        <w:t>валидации</w:t>
      </w:r>
      <w:proofErr w:type="spellEnd"/>
      <w:r w:rsidRPr="00184D7F">
        <w:rPr>
          <w:rFonts w:eastAsia="Times New Roman" w:cstheme="minorHAnsi"/>
          <w:lang w:eastAsia="ru-RU"/>
        </w:rPr>
        <w:t xml:space="preserve"> средства идентификации непосредственно перед отгрузкой изготовленной упаковки, или групповой упаковки, или этикетки, или </w:t>
      </w:r>
      <w:proofErr w:type="spellStart"/>
      <w:r w:rsidRPr="00184D7F">
        <w:rPr>
          <w:rFonts w:eastAsia="Times New Roman" w:cstheme="minorHAnsi"/>
          <w:lang w:eastAsia="ru-RU"/>
        </w:rPr>
        <w:t>стикера</w:t>
      </w:r>
      <w:proofErr w:type="spellEnd"/>
      <w:r w:rsidRPr="00184D7F">
        <w:rPr>
          <w:rFonts w:eastAsia="Times New Roman" w:cstheme="minorHAnsi"/>
          <w:lang w:eastAsia="ru-RU"/>
        </w:rPr>
        <w:t xml:space="preserve"> с нанесенными на них средствами идентификации участнику оборота товаров, привлекшему сервис-провайдера.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47. Сервис-провайдер должен использовать материалы, удовлетворяющие требованиям технического регламента Таможенного союза "О безопасности упаковки" (ТР ТС 005/2011), принятого Решением Комиссии Таможенного союза от 16 августа 2011 г. N 769 "О принятии технического регламента Таможенного союза "О безопасности упаковки".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48. Способ нанесения средства идентификации должен обеспечивать сохранность (устойчивость) средства идентификации в течение всего срока оборота товара до момента вывода товара из оборота.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49. Сервис-провайдер вправе предоставлять полученные от участника оборота товаров коды маркировки только другому сервис-провайдеру. Передача кодов маркировки осуществляется в целях выполнения сервис-провайдером обязательств перед таким участником оборота товаров в соответствии с настоящими Правилами только с применением программно-аппаратного комплекса дистрибуции кодов маркировки, предоставляемого оператором информационной системы мониторинга.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50. Средство идентификации товара, потребительской упаковки, групповой упаковки, набора содержит код маркировки, включающий в себя 4 группы данных, идентифицируемых атрибутами (идентификаторами применения - AI), предусмотренными символикой GS1 </w:t>
      </w:r>
      <w:proofErr w:type="spellStart"/>
      <w:r w:rsidRPr="00184D7F">
        <w:rPr>
          <w:rFonts w:eastAsia="Times New Roman" w:cstheme="minorHAnsi"/>
          <w:lang w:eastAsia="ru-RU"/>
        </w:rPr>
        <w:t>Data</w:t>
      </w:r>
      <w:proofErr w:type="spellEnd"/>
      <w:r w:rsidRPr="00184D7F">
        <w:rPr>
          <w:rFonts w:eastAsia="Times New Roman" w:cstheme="minorHAnsi"/>
          <w:lang w:eastAsia="ru-RU"/>
        </w:rPr>
        <w:t xml:space="preserve"> </w:t>
      </w:r>
      <w:proofErr w:type="spellStart"/>
      <w:r w:rsidRPr="00184D7F">
        <w:rPr>
          <w:rFonts w:eastAsia="Times New Roman" w:cstheme="minorHAnsi"/>
          <w:lang w:eastAsia="ru-RU"/>
        </w:rPr>
        <w:t>Matrix</w:t>
      </w:r>
      <w:proofErr w:type="spellEnd"/>
      <w:r w:rsidRPr="00184D7F">
        <w:rPr>
          <w:rFonts w:eastAsia="Times New Roman" w:cstheme="minorHAnsi"/>
          <w:lang w:eastAsia="ru-RU"/>
        </w:rPr>
        <w:t xml:space="preserve">. В начале строки кода маркировки должен присутствовать признак символики GS1 </w:t>
      </w:r>
      <w:proofErr w:type="spellStart"/>
      <w:r w:rsidRPr="00184D7F">
        <w:rPr>
          <w:rFonts w:eastAsia="Times New Roman" w:cstheme="minorHAnsi"/>
          <w:lang w:eastAsia="ru-RU"/>
        </w:rPr>
        <w:t>Data</w:t>
      </w:r>
      <w:proofErr w:type="spellEnd"/>
      <w:r w:rsidRPr="00184D7F">
        <w:rPr>
          <w:rFonts w:eastAsia="Times New Roman" w:cstheme="minorHAnsi"/>
          <w:lang w:eastAsia="ru-RU"/>
        </w:rPr>
        <w:t xml:space="preserve"> </w:t>
      </w:r>
      <w:proofErr w:type="spellStart"/>
      <w:r w:rsidRPr="00184D7F">
        <w:rPr>
          <w:rFonts w:eastAsia="Times New Roman" w:cstheme="minorHAnsi"/>
          <w:lang w:eastAsia="ru-RU"/>
        </w:rPr>
        <w:t>Matrix</w:t>
      </w:r>
      <w:proofErr w:type="spellEnd"/>
      <w:r w:rsidRPr="00184D7F">
        <w:rPr>
          <w:rFonts w:eastAsia="Times New Roman" w:cstheme="minorHAnsi"/>
          <w:lang w:eastAsia="ru-RU"/>
        </w:rPr>
        <w:t xml:space="preserve"> FNC1 (ASCII 232), при этом: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первая группа данных идентифицируется идентификатором применения AI = '01', состоит из 14 цифр и содержит код товара;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вторая группа данных идентифицируется идентификатором применения AI = '21', состоит из 13 символов (цифр, строчных и прописных букв латинского алфавита, а также специальных символов), содержит идентификатор государства - члена Евразийского экономического союза, в котором данный код был эмитирован (1 или A (a) - Республика Армения, 2 или B (b) - Республика Белоруссия, 3 или C (c) - Республика Казахстан, 4 или D (d) - Киргизская Республика, 5 или E (e) - Российская Федерация) (первая цифра или буква латинского алфавита), и индивидуальный серийный номер единицы товара (12 цифр, строчных и прописных букв латинского алфавита, а также специальных символов) и завершается символом-разделителем FNC1 (ASCII 29). При этом идентификатор государства - члена Евразийского экономического союза включается в состав второй группы данных оператором информационной системы мониторинга, а индивидуальный серийный номер единицы товара может формироваться в том числе участником оборота товаров. В целях маркировки товаров в соответствии с пунктом 83 настоящих Правил индивидуальный серийный номер единицы товара генерируется оператором информационной системы мониторинга;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третья группа данных идентифицируется идентификатором применения AI = '91', состоит из 4 символов (цифр, строчных и прописных букв латинского алфавита, а также специальных символов), содержит идентификатор (индивидуальный порядковый номер) ключа проверки, который генерируется оператором информационной системы мониторинга, и завершается символом-разделителем FNC1 (ASCII 29);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lastRenderedPageBreak/>
        <w:t xml:space="preserve">г) четвертая группа данных идентифицируется идентификатором применения AI = '92', состоит из 44 символов (цифр, строчных и прописных букв латинского алфавита, а также специальных символов) и содержит значение кода проверки, который генерируется оператором информационной системы мониторинга.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51. В случае отсутствия у участника оборота товаров возможности нанесения средства идентификации, содержащего код маркировки с 4 группами данных в соответствии с требованиями пункта 7.4.1 межгосударственного стандарта ГОСТ ISO/IEC 16022-2025, в связи с размерами потребительской упаковки, не позволяющими разместить символ </w:t>
      </w:r>
      <w:proofErr w:type="spellStart"/>
      <w:r w:rsidRPr="00184D7F">
        <w:rPr>
          <w:rFonts w:eastAsia="Times New Roman" w:cstheme="minorHAnsi"/>
          <w:lang w:eastAsia="ru-RU"/>
        </w:rPr>
        <w:t>Data</w:t>
      </w:r>
      <w:proofErr w:type="spellEnd"/>
      <w:r w:rsidRPr="00184D7F">
        <w:rPr>
          <w:rFonts w:eastAsia="Times New Roman" w:cstheme="minorHAnsi"/>
          <w:lang w:eastAsia="ru-RU"/>
        </w:rPr>
        <w:t xml:space="preserve"> </w:t>
      </w:r>
      <w:proofErr w:type="spellStart"/>
      <w:r w:rsidRPr="00184D7F">
        <w:rPr>
          <w:rFonts w:eastAsia="Times New Roman" w:cstheme="minorHAnsi"/>
          <w:lang w:eastAsia="ru-RU"/>
        </w:rPr>
        <w:t>Matrix</w:t>
      </w:r>
      <w:proofErr w:type="spellEnd"/>
      <w:r w:rsidRPr="00184D7F">
        <w:rPr>
          <w:rFonts w:eastAsia="Times New Roman" w:cstheme="minorHAnsi"/>
          <w:lang w:eastAsia="ru-RU"/>
        </w:rPr>
        <w:t xml:space="preserve"> размером и качеством, которые установлены межгосударственным стандартом ГОСТ ISO/IEC 16022-2025, допускается применение кода маркировки, включающего в себя 3 группы данных, идентифицируемых атрибутами (идентификаторами применения - AI), предусмотренными символикой GS1 </w:t>
      </w:r>
      <w:proofErr w:type="spellStart"/>
      <w:r w:rsidRPr="00184D7F">
        <w:rPr>
          <w:rFonts w:eastAsia="Times New Roman" w:cstheme="minorHAnsi"/>
          <w:lang w:eastAsia="ru-RU"/>
        </w:rPr>
        <w:t>Data</w:t>
      </w:r>
      <w:proofErr w:type="spellEnd"/>
      <w:r w:rsidRPr="00184D7F">
        <w:rPr>
          <w:rFonts w:eastAsia="Times New Roman" w:cstheme="minorHAnsi"/>
          <w:lang w:eastAsia="ru-RU"/>
        </w:rPr>
        <w:t xml:space="preserve"> </w:t>
      </w:r>
      <w:proofErr w:type="spellStart"/>
      <w:r w:rsidRPr="00184D7F">
        <w:rPr>
          <w:rFonts w:eastAsia="Times New Roman" w:cstheme="minorHAnsi"/>
          <w:lang w:eastAsia="ru-RU"/>
        </w:rPr>
        <w:t>Matrix</w:t>
      </w:r>
      <w:proofErr w:type="spellEnd"/>
      <w:r w:rsidRPr="00184D7F">
        <w:rPr>
          <w:rFonts w:eastAsia="Times New Roman" w:cstheme="minorHAnsi"/>
          <w:lang w:eastAsia="ru-RU"/>
        </w:rPr>
        <w:t xml:space="preserve">, из которых первая и вторая группы данных образуют код идентификации или код идентификации групповой упаковки, код идентификации набора, третья группа данных образует код проверки. В средстве идентификации должен присутствовать признак символики GS1 </w:t>
      </w:r>
      <w:proofErr w:type="spellStart"/>
      <w:r w:rsidRPr="00184D7F">
        <w:rPr>
          <w:rFonts w:eastAsia="Times New Roman" w:cstheme="minorHAnsi"/>
          <w:lang w:eastAsia="ru-RU"/>
        </w:rPr>
        <w:t>Data</w:t>
      </w:r>
      <w:proofErr w:type="spellEnd"/>
      <w:r w:rsidRPr="00184D7F">
        <w:rPr>
          <w:rFonts w:eastAsia="Times New Roman" w:cstheme="minorHAnsi"/>
          <w:lang w:eastAsia="ru-RU"/>
        </w:rPr>
        <w:t xml:space="preserve"> </w:t>
      </w:r>
      <w:proofErr w:type="spellStart"/>
      <w:r w:rsidRPr="00184D7F">
        <w:rPr>
          <w:rFonts w:eastAsia="Times New Roman" w:cstheme="minorHAnsi"/>
          <w:lang w:eastAsia="ru-RU"/>
        </w:rPr>
        <w:t>Matrix</w:t>
      </w:r>
      <w:proofErr w:type="spellEnd"/>
      <w:r w:rsidRPr="00184D7F">
        <w:rPr>
          <w:rFonts w:eastAsia="Times New Roman" w:cstheme="minorHAnsi"/>
          <w:lang w:eastAsia="ru-RU"/>
        </w:rPr>
        <w:t xml:space="preserve"> FNC1 (ASCII 232), при этом: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первая группа данных идентифицируется идентификатором применения AI = '01', состоит из 14 цифр и содержит код товара;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вторая группа данных идентифицируется идентификатором применения AI = '21', состоит из 6 символов (цифр, строчных и прописных букв латинского алфавита, а также специальных символов), содержит идентификатор государства - члена Евразийского экономического союза, в котором данный код был эмитирован (1 или A (a) - Республика Армения, 2 или B (b) - Республика Белоруссия, 3 или C (c) - Республика Казахстан, 4 или D (d) - Киргизская Республика, 5 или E (e) - Российская Федерация) (первая цифра или буква латинского алфавита), и индивидуальный серийный номер единицы товара (5 цифр, строчных и прописных букв латинского алфавита, а также специальных символов) и завершается символом-разделителем FNC1 (ASCII 29). При этом идентификатор государства - члена Евразийского экономического союза включается в состав второй группы данных оператором информационной системы мониторинга, а индивидуальный серийный номер единицы товара может формироваться в том числе участником оборота товаров. В целях маркировки товаров в соответствии с пунктом 83 настоящих Правил индивидуальный серийный номер единицы товара генерируется оператором информационной системы мониторинга;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третья группа данных идентифицируется идентификатором применения AI = '93', состоит из 4 символов (цифр, строчных и прописных букв латинского алфавита, а также специальных символов) и содержит код проверки, который генерируется оператором информационной системы мониторинга.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52. Код идентификации транспортной упаковки представляется в виде штрихового кода, соответствующего требованиям межгосударственного стандарта ГОСТ ISO 15394-2013 "Упаковка. Линейные символы штрихового кода и двумерные символы на этикетках для отгрузки, транспортирования и приемки. Общие требования", введенного в действие с 1 января 2014 г. приказом Федерального агентства по техническому регулированию и метрологии от 15 мая 2013 г. N 106-ст. Состав кода идентификации транспортной упаковки определяется самостоятельно участником оборота товаров, осуществляющим агрегирование товаров в транспортную упаковку.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информационной системе мониторинга отражается информация о взаимосвязи кодов идентификации каждого вложенного товара в потребительской упаковке, и (или) групповой упаковки, и (или) набора, и (или) транспортной упаковки с кодом идентификации создаваемой транспортной упаковки.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lastRenderedPageBreak/>
        <w:t xml:space="preserve">53. Агрегированный таможенный код генерируется оператором информационной системы мониторинга, состоит из непрерывной последовательности в 25 символов (цифры, строчные и прописные буквы латинского алфавита), включающей в себя 2 группы данных, и формируется следующим образом: </w:t>
      </w:r>
    </w:p>
    <w:p w:rsidR="00184D7F" w:rsidRPr="00184D7F" w:rsidRDefault="00184D7F" w:rsidP="00184D7F">
      <w:pPr>
        <w:spacing w:after="0" w:line="288" w:lineRule="atLeast"/>
        <w:ind w:firstLine="540"/>
        <w:jc w:val="both"/>
        <w:rPr>
          <w:rFonts w:eastAsia="Times New Roman" w:cstheme="minorHAnsi"/>
          <w:lang w:eastAsia="ru-RU"/>
        </w:rPr>
      </w:pPr>
      <w:r w:rsidRPr="00184D7F">
        <w:rPr>
          <w:rFonts w:eastAsia="Times New Roman" w:cstheme="minorHAnsi"/>
          <w:lang w:eastAsia="ru-RU"/>
        </w:rPr>
        <w:t xml:space="preserve">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ХХХХХХХХХХХХГГММДДХХХХХХХ,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  </w:t>
      </w:r>
    </w:p>
    <w:p w:rsidR="00184D7F" w:rsidRPr="00184D7F" w:rsidRDefault="00184D7F" w:rsidP="00184D7F">
      <w:pPr>
        <w:spacing w:after="0" w:line="288" w:lineRule="atLeast"/>
        <w:ind w:firstLine="540"/>
        <w:jc w:val="both"/>
        <w:rPr>
          <w:rFonts w:eastAsia="Times New Roman" w:cstheme="minorHAnsi"/>
          <w:lang w:eastAsia="ru-RU"/>
        </w:rPr>
      </w:pPr>
      <w:r w:rsidRPr="00184D7F">
        <w:rPr>
          <w:rFonts w:eastAsia="Times New Roman" w:cstheme="minorHAnsi"/>
          <w:lang w:eastAsia="ru-RU"/>
        </w:rPr>
        <w:t xml:space="preserve">где: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первая группа данных состоит из 12 цифр и содержит идентификационный номер налогоплательщика участника оборота товаров, который присваивается оператором информационной системы мониторинга автоматически на основании данных о регистрации в информационной системе мониторинга участника оборота товаров. В случае если идентификационный номер налогоплательщика участника оборота товаров состоит из меньшего количества цифр, ему предшествуют нули (00);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вторая группа данных состоит из 13 символов (цифры, строчные и прописные буквы латинского алфавита). Первые 6 символов второй группы данных являются датой формирования оператором информационной системы мониторинга агрегированного таможенного кода (ГГММДД), последующие 7 символов второй группы данных (цифры, строчные и прописные буквы латинского алфавита) генерируются оператором информационной системы мониторинга автоматически в произвольном (как правило, последовательном) порядке присвоения и обеспечивают уникальность агрегированного таможенного кода на протяжении 5 лет.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Агрегированный таможенный код генерируется с учетом требований к таможенному декларированию товаров как одного товара, предусмотренных Порядком заполнения декларации на товары, утвержденным Решением Комиссии Таможенного союза от 20 мая 2010 г. N 257 "О форме декларации на товары и Порядке ее заполнения" (при совершении таможенных операций и выпуске товаров до подачи декларации на товары с учетом требований к заявлению сведений о товарах, предусмотренных Порядком заполнения заявления о выпуске товаров до подачи декларации на товары, утвержденным Решением Коллегии Евразийской экономической комиссии от 13 декабря 2017 г. N 171 "О заявлении о выпуске товаров до подачи декларации на товары").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54. Средства идентификации в формате штрихового кода должны отвечать следующим требованиям: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вероятность угадывания средства идентификации должна быть пренебрежительно малой и в любом случае менее, чем 1 из 10000;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функция распознавания и коррекции ошибок должна быть эквивалентна или выше, чем у </w:t>
      </w:r>
      <w:proofErr w:type="spellStart"/>
      <w:r w:rsidRPr="00184D7F">
        <w:rPr>
          <w:rFonts w:eastAsia="Times New Roman" w:cstheme="minorHAnsi"/>
          <w:lang w:eastAsia="ru-RU"/>
        </w:rPr>
        <w:t>Data</w:t>
      </w:r>
      <w:proofErr w:type="spellEnd"/>
      <w:r w:rsidRPr="00184D7F">
        <w:rPr>
          <w:rFonts w:eastAsia="Times New Roman" w:cstheme="minorHAnsi"/>
          <w:lang w:eastAsia="ru-RU"/>
        </w:rPr>
        <w:t xml:space="preserve"> </w:t>
      </w:r>
      <w:proofErr w:type="spellStart"/>
      <w:r w:rsidRPr="00184D7F">
        <w:rPr>
          <w:rFonts w:eastAsia="Times New Roman" w:cstheme="minorHAnsi"/>
          <w:lang w:eastAsia="ru-RU"/>
        </w:rPr>
        <w:t>Matrix</w:t>
      </w:r>
      <w:proofErr w:type="spellEnd"/>
      <w:r w:rsidRPr="00184D7F">
        <w:rPr>
          <w:rFonts w:eastAsia="Times New Roman" w:cstheme="minorHAnsi"/>
          <w:lang w:eastAsia="ru-RU"/>
        </w:rPr>
        <w:t xml:space="preserve"> ЕСС 200;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применяется модуль размером не менее 0,255 миллиметра. Допускается применение модуля размером менее 0,255 миллиметра в случае, если это обеспечивает качество печати, определенное настоящими Правилами.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55. Информационная система мониторинга не допускает повторного формирования (генерации) кода маркировки, содержащегося в средстве идентификации.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b/>
          <w:bCs/>
          <w:lang w:eastAsia="ru-RU"/>
        </w:rPr>
        <w:t>VI. Порядок формирования средств идентификации</w:t>
      </w:r>
      <w:r w:rsidRPr="00184D7F">
        <w:rPr>
          <w:rFonts w:eastAsia="Times New Roman" w:cstheme="minorHAnsi"/>
          <w:lang w:eastAsia="ru-RU"/>
        </w:rPr>
        <w:t xml:space="preserve">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  </w:t>
      </w:r>
    </w:p>
    <w:p w:rsidR="00184D7F" w:rsidRPr="00184D7F" w:rsidRDefault="00184D7F" w:rsidP="00184D7F">
      <w:pPr>
        <w:spacing w:after="0" w:line="288" w:lineRule="atLeast"/>
        <w:ind w:firstLine="540"/>
        <w:jc w:val="both"/>
        <w:rPr>
          <w:rFonts w:eastAsia="Times New Roman" w:cstheme="minorHAnsi"/>
          <w:lang w:eastAsia="ru-RU"/>
        </w:rPr>
      </w:pPr>
      <w:r w:rsidRPr="00184D7F">
        <w:rPr>
          <w:rFonts w:eastAsia="Times New Roman" w:cstheme="minorHAnsi"/>
          <w:lang w:eastAsia="ru-RU"/>
        </w:rPr>
        <w:lastRenderedPageBreak/>
        <w:t xml:space="preserve">56. В рамках процессов, указанных в пунктах 57 и 61 настоящих Правил, участник оборота товаров осуществляет обмен электронными документами и сведениями с информационной системой мониторинга посредством устройства регистрации эмиссии.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57. Для обеспечения маркировки товаров участник оборота товаров представляет оператору информационной системы мониторинга заявку на получение кодов маркировки (далее - заявка).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Форма и формат заявки утверждаются оператором информационной системы мониторинга.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58. Для формирования заявки участник оборота товаров представляет в информационную систему мониторинга следующие сведения: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идентификационный номер налогоплательщика участника оборота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способ ввода товара в оборот: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произведен на территории Российской Федерации;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ввезен в Российскую Федерацию;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маркировка товара вне места производства или процедуры ввоза на территорию Российской Федерации;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количество запрашиваемых кодов маркировки и их формат в соответствии с пунктами 50 и 51 настоящих Правил;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г) код товара, для которого необходимо сформировать код маркировки;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д) индивидуальный серийный номер единицы товара в отношении каждой единицы товара, в случае если он формируется участником оборота товаров самостоятельно;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е) тип кода маркировки (единица товара, групповая упаковка, набор);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ж) идентификационный номер налогоплательщика сервис-провайдера, если нанесение средств идентификации предполагается с использованием услуг сервис-провайдера.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59. Оператор информационной системы мониторинга отказывает в предоставлении кодов маркировки в следующих случаях: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заявка не соответствует требованиям пункта 58 настоящих Правил;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участник оборота товаров не зарегистрирован в информационной системе мониторинга;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в информационной системе мониторинга отсутствуют сведения об устройстве регистрации эмиссии, с использованием которого представлена заявка;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г) указанные в заявке коды идентификации, или коды идентификации групповой упаковки, или коды идентификации наборов ранее зарегистрированы в информационной системе мониторинга;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д) код товара отсутствует в подсистеме национального каталога маркированных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е) производитель (сторонний производитель товаров) не направил в установленный абзацем первым пункта 77 настоящих Правил срок документы и сведения, подтверждающие наличие производства (в том числе контрактного производства) и соответствие производителя </w:t>
      </w:r>
      <w:r w:rsidRPr="00184D7F">
        <w:rPr>
          <w:rFonts w:eastAsia="Times New Roman" w:cstheme="minorHAnsi"/>
          <w:lang w:eastAsia="ru-RU"/>
        </w:rPr>
        <w:lastRenderedPageBreak/>
        <w:t xml:space="preserve">(стороннего производителя товаров) признакам, указанным в пункте 75 настоящих Правил, или не направил в установленный в уведомлении о посещении фактического места производства в соответствии с абзацем вторым пункта 77 настоящих Правил срок согласие на посещение фактического места производства;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ж) в отношении производителя (стороннего производителя товаров) в соответствии с пунктом 78 настоящих Правил принято по итогам проведения оценки производителей решение об отсутствии производства;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з) сведения о способе ввода товара в оборот, указанные в соответствии с подпунктом "б" пункта 58 настоящих Правил, не соответствуют сведениям о типе участника оборота товаров, указанном в соответствии с пунктом 14 Правил маркировки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60. В течение 4 часов с момента регистрации заявки в информационной системе мониторинга оператор информационной системы мониторинга с использованием средств информационной системы мониторинга формирует (генерирует) указанное в заявке количество кодов маркировки и вносит соответствующие коды идентификации, или коды идентификации групповых упаковок, или коды идентификации наборов в информационную систему мониторинга.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61. После внесения указанных в заявке кодов идентификации, или кодов идентификации групповых упаковок, или кодов идентификации наборов в информационную систему мониторинга оператор информационной системы мониторинга средствами информационной системы мониторинга направляет в устройство регистрации эмиссии участника оборота товаров, направившего заявку, сведения о предоставленных по заявке кодах маркировки.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62. При самостоятельной маркировке товаров участник оборота товаров после получения кода маркировки преобразует его в средство идентификации, обеспечивает маркировку товара и в течение 30 календарных дней со дня представления оператором информационной системы мониторинга участнику оборота товаров сведений о предоставленных по заявке кодах маркировки представляет в информационную систему мониторинга отчет о нанесении средств идентификации, содержащий следующие сведения: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идентификационный номер налогоплательщика участника оборота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коды маркировки, преобразованные в средства идентификации, нанесенные на товар или потребительскую упаковку, и (или) групповую упаковку, и (или) набор, или этикетку, или </w:t>
      </w:r>
      <w:proofErr w:type="spellStart"/>
      <w:r w:rsidRPr="00184D7F">
        <w:rPr>
          <w:rFonts w:eastAsia="Times New Roman" w:cstheme="minorHAnsi"/>
          <w:lang w:eastAsia="ru-RU"/>
        </w:rPr>
        <w:t>стикер</w:t>
      </w:r>
      <w:proofErr w:type="spellEnd"/>
      <w:r w:rsidRPr="00184D7F">
        <w:rPr>
          <w:rFonts w:eastAsia="Times New Roman" w:cstheme="minorHAnsi"/>
          <w:lang w:eastAsia="ru-RU"/>
        </w:rPr>
        <w:t xml:space="preserve">, располагаемые на товаре, или групповой упаковке, или наборе;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дата производства (не представляется для групповых упаковок и наборов при маркировке остатков).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63. При нанесении средств идентификации сервис-провайдером коды маркировки преобразуются сервис-провайдером в средства идентификации для нанесения на потребительскую упаковку, или групповую упаковку, или этикетку, или </w:t>
      </w:r>
      <w:proofErr w:type="spellStart"/>
      <w:r w:rsidRPr="00184D7F">
        <w:rPr>
          <w:rFonts w:eastAsia="Times New Roman" w:cstheme="minorHAnsi"/>
          <w:lang w:eastAsia="ru-RU"/>
        </w:rPr>
        <w:t>стикер</w:t>
      </w:r>
      <w:proofErr w:type="spellEnd"/>
      <w:r w:rsidRPr="00184D7F">
        <w:rPr>
          <w:rFonts w:eastAsia="Times New Roman" w:cstheme="minorHAnsi"/>
          <w:lang w:eastAsia="ru-RU"/>
        </w:rPr>
        <w:t xml:space="preserve"> с последующими </w:t>
      </w:r>
      <w:proofErr w:type="spellStart"/>
      <w:r w:rsidRPr="00184D7F">
        <w:rPr>
          <w:rFonts w:eastAsia="Times New Roman" w:cstheme="minorHAnsi"/>
          <w:lang w:eastAsia="ru-RU"/>
        </w:rPr>
        <w:t>валидацией</w:t>
      </w:r>
      <w:proofErr w:type="spellEnd"/>
      <w:r w:rsidRPr="00184D7F">
        <w:rPr>
          <w:rFonts w:eastAsia="Times New Roman" w:cstheme="minorHAnsi"/>
          <w:lang w:eastAsia="ru-RU"/>
        </w:rPr>
        <w:t xml:space="preserve"> средств идентификации и передачей сведений о нанесении и </w:t>
      </w:r>
      <w:proofErr w:type="spellStart"/>
      <w:r w:rsidRPr="00184D7F">
        <w:rPr>
          <w:rFonts w:eastAsia="Times New Roman" w:cstheme="minorHAnsi"/>
          <w:lang w:eastAsia="ru-RU"/>
        </w:rPr>
        <w:t>валидации</w:t>
      </w:r>
      <w:proofErr w:type="spellEnd"/>
      <w:r w:rsidRPr="00184D7F">
        <w:rPr>
          <w:rFonts w:eastAsia="Times New Roman" w:cstheme="minorHAnsi"/>
          <w:lang w:eastAsia="ru-RU"/>
        </w:rPr>
        <w:t xml:space="preserve"> средств идентификации участнику оборота товаров посредством программно-аппаратного комплекса дистрибуции кодов маркировки. Для передачи сервис-провайдером кодов маркировки и сведений о нанесении и </w:t>
      </w:r>
      <w:proofErr w:type="spellStart"/>
      <w:r w:rsidRPr="00184D7F">
        <w:rPr>
          <w:rFonts w:eastAsia="Times New Roman" w:cstheme="minorHAnsi"/>
          <w:lang w:eastAsia="ru-RU"/>
        </w:rPr>
        <w:t>валидации</w:t>
      </w:r>
      <w:proofErr w:type="spellEnd"/>
      <w:r w:rsidRPr="00184D7F">
        <w:rPr>
          <w:rFonts w:eastAsia="Times New Roman" w:cstheme="minorHAnsi"/>
          <w:lang w:eastAsia="ru-RU"/>
        </w:rPr>
        <w:t xml:space="preserve"> средств идентификации используется программно-аппаратный комплекс дистрибуции кодов маркировки, предоставляемый оператором информационной системы мониторинга.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lastRenderedPageBreak/>
        <w:t xml:space="preserve">64. После производства товаров, на потребительскую упаковку, или групповую упаковку, или набор, или этикетку, или </w:t>
      </w:r>
      <w:proofErr w:type="spellStart"/>
      <w:r w:rsidRPr="00184D7F">
        <w:rPr>
          <w:rFonts w:eastAsia="Times New Roman" w:cstheme="minorHAnsi"/>
          <w:lang w:eastAsia="ru-RU"/>
        </w:rPr>
        <w:t>стикер</w:t>
      </w:r>
      <w:proofErr w:type="spellEnd"/>
      <w:r w:rsidRPr="00184D7F">
        <w:rPr>
          <w:rFonts w:eastAsia="Times New Roman" w:cstheme="minorHAnsi"/>
          <w:lang w:eastAsia="ru-RU"/>
        </w:rPr>
        <w:t xml:space="preserve"> которых нанесение средств идентификации осуществлено сервис-провайдером, участник оборота товаров в течение 365 календарных дней со дня представления оператором информационной системы мониторинга участнику оборота товаров сведений о предоставленных по заявке на получение кодов маркировки кодах маркировки представляет в информационную систему мониторинга отчет о нанесении средств идентификации, содержащий следующие сведения: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идентификационный номер налогоплательщика участника оборота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коды маркировки, преобразованные в средства идентификации, нанесенные на товар или потребительскую упаковку, и (или) групповую упаковку, и (или) набор или этикетку, или </w:t>
      </w:r>
      <w:proofErr w:type="spellStart"/>
      <w:r w:rsidRPr="00184D7F">
        <w:rPr>
          <w:rFonts w:eastAsia="Times New Roman" w:cstheme="minorHAnsi"/>
          <w:lang w:eastAsia="ru-RU"/>
        </w:rPr>
        <w:t>стикер</w:t>
      </w:r>
      <w:proofErr w:type="spellEnd"/>
      <w:r w:rsidRPr="00184D7F">
        <w:rPr>
          <w:rFonts w:eastAsia="Times New Roman" w:cstheme="minorHAnsi"/>
          <w:lang w:eastAsia="ru-RU"/>
        </w:rPr>
        <w:t xml:space="preserve">, располагаемые на товаре, или групповой упаковке, или наборе;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дата производства (не представляется для групповых упаковок и наборов при маркировке остатков).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65. Представление в информационную систему мониторинга участником оборота товаров отчета о нанесении средств идентификации, преобразованных из кодов маркировки, услуга по предоставлению которых оплачена участником оборота товаров до представления оператором информационной системы мониторинга участнику оборота товаров сведений о предоставленных кодах маркировки по заявке, осуществляется участником оборота товаров по его усмотрению независимо от сроков, установленных пунктами 62 и 64 настоящих Правил, при условии, что указанный отчет представляется в отношении: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товаров, произведенных на территории Российской Федерации, - до ввода товаров в оборот;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товаров, произведенных вне территории Российской Федерации (за исключением товаров, ввозимых из государств - членов Евразийского экономического союза), - до их помещения под таможенные процедуры выпуска для внутреннего потребления или реимпорта;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товаров, произведенных на территориях государств - членов Евразийского экономического союза, - до фактического ввоза товаров на территорию Российской Федерации.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66. Оплата услуги по предоставлению кода маркировки, предусмотренная постановлением Правительства Российской Федерации от 8 мая 2019 г. N 577 "Об утверждении размера платы за оказание услуг по предоставлению кодов маркировки, необходимых для формирования средств идентификации и обеспечения мониторинга движения товаров, подлежащих обязательной маркировке средствами идентификации, а также о порядке ее взимания", производится: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случае маркировки товара участником оборота товаров самостоятельно - до даты представления оператором информационной системы мониторинга участнику оборота товаров сведений о предоставленных по заявке кодах маркировки или в течение 30 календарных дней с указанной даты, но не позднее даты ввода в оборот маркированного товара, средство идентификации которого преобразовано из соответствующего кода маркировки;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случае нанесения средства идентификации сервис-провайдером - до даты представления оператором информационной системы мониторинга участнику оборота товаров сведений о предоставленных по заявке кодах маркировки или в течение 365 календарных дней с указанной даты, но не позднее даты ввода в оборот маркированного товара, средство идентификации которого преобразовано из соответствующего кода маркировки.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lastRenderedPageBreak/>
        <w:t xml:space="preserve">При этом оператор информационной системы мониторинга вносит в информационную систему мониторинга информацию о нанесении средства идентификации, указанную участником оборота товаров в отчете о нанесении средства идентификации, только после получения оплаты услуги по предоставлению кода маркировки, преобразованного в соответствующее средство идентификации.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67. Решение о выборе способа оплаты услуги по предоставлению кодов маркировки принимается участником оборота товаров, за исключением предоставления кодов маркировки в целях маркировки товаров в случаях, предусмотренных пунктом 83 настоящих Правил.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случае если оплата услуги по предоставлению кодов маркировки осуществляется участником оборота товаров до даты представления оператором информационной системы мониторинга участнику оборота товаров сведений о предоставленных по заявке кодах маркировки, такая услуга признается оказанной оператором информационной системы мониторинга в момент представления оператором информационной системы мониторинга участнику оборота товаров сведений о предоставленных по заявке кодах маркировки.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случае если оплата услуги по предоставлению кодов маркировки осуществляется участником оборота товаров после даты представления оператором информационной системы мониторинга участнику оборота товаров сведений о предоставленных по заявке кодах маркировки, такая услуга признается оказанной оператором информационной системы мониторинга в момент внесения оператором информационной системы мониторинга в информационную систему мониторинга информации о маркировке товаров, указанной участником оборота товаров в отчете о нанесении средства идентификации.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68. Оплата услуги по предоставлению кодов маркировки в целях маркировки товаров в случаях, предусмотренных пунктом 83 настоящих Правил, производится до даты представления оператором информационной системы мониторинга участнику оборота товаров сведений о предоставленных по заявке на получение кодов маркировки кодах маркировки.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69. В случае если участник оборота товаров, получивший коды маркировки на безвозмездной основе, по 31 марта 2027 г. не обеспечил их преобразование в средства идентификации и не представил до указанной даты в информационную систему мониторинга отчет о нанесении средств идентификации и сведения о вводе товаров в оборот, то с 1 апреля 2027 г. участник оборота товаров вправе ввести в оборот товары, маркированные средствами идентификации, преобразованными из таких кодов маркировки, при условии соблюдения срока направления в информационную систему мониторинга отчета о нанесении средств идентификации, установленного пунктами 62 и (или) 64 настоящих Правил, и оплаты указанных кодов маркировки в соответствии с настоящим пунктом.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Услуга по предоставлению кодов маркировки в случае, предусмотренном абзацем первым настоящего пункта, признается оказанной оператором информационной системы мониторинга в момент внесения оператором информационной системы мониторинга в информационную систему мониторинга информации о вводе товаров в оборот, указанной участником оборота товаров в уведомлении о вводе соответствующих товаров в оборот.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При этом оператор информационной системы мониторинга вносит в информационную систему мониторинга информацию о вводе товаров в оборот после получения платы за услугу по предоставлению кодов маркировки.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Оплата услуги по предоставлению кодов маркировки, предусмотренная постановлением Правительства Российской Федерации от 8 мая 2019 г. N 577 "Об утверждении размера платы за </w:t>
      </w:r>
      <w:r w:rsidRPr="00184D7F">
        <w:rPr>
          <w:rFonts w:eastAsia="Times New Roman" w:cstheme="minorHAnsi"/>
          <w:lang w:eastAsia="ru-RU"/>
        </w:rPr>
        <w:lastRenderedPageBreak/>
        <w:t xml:space="preserve">оказание услуг по предоставлению кодов маркировки, необходимых для формирования средств идентификации и обеспечения мониторинга движения товаров, подлежащих обязательной маркировке средствами идентификации, а также о порядке ее взимания", в случае, предусмотренном абзацем первым настоящего пункта, производится: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случае маркировки товара участником оборота товаров самостоятельно - в течение 30 календарных дней начиная с 1 апреля 2027 г., но не позднее даты ввода в оборот маркированных товаров, средства идентификации которых преобразованы из соответствующих кодов маркировки, полученных по 31 марта 2027 г.;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случае нанесения средства идентификации сервис-провайдером - в течение 365 календарных дней начиная с 1 апреля 2027 г., но не позднее даты ввода в оборот маркированных товаров, средства идентификации которых преобразованы из соответствующих кодов маркировки, полученных по 31 марта 2027 г.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70. Коды маркировки аннулируются в случаях, если: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в срок, установленный пунктами 66 и (или) 69 настоящих Правил, участником оборота товаров не произведена оплата услуг по предоставлению этих кодов маркировки;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в сроки, установленные пунктами 62, и (или) 64, и (или) 69 настоящих Правил, участником оборота товаров в информационную систему мониторинга не направлен отчет о нанесении средств идентификации, преобразованных из этих кодов маркировки.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71. Во внесении оператором информационной системы мониторинга в информационную систему мониторинга сведений о нанесении средств идентификации отказывается по следующим причинам: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отсутствие кодов идентификации, указанных в отчете о нанесении средств идентификации, в информационной системе мониторинга;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коды идентификации, указанные в отчете о нанесении средств идентификации, ранее уже были преобразованы в составе кодов маркировки в средства идентификации и нанесены;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представление участником оборота товаров отчета о нанесении средств идентификации по истечении срока, установленного пунктами 62, 64 и 69 настоящих Правил;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г) отсутствие в информационной системе мониторинга сведений об устройстве регистрации эмиссии, с использованием которого участником оборота товаров направлен отчет о нанесении средств идентификации;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д) отсутствие у оператора информационной системы мониторинга подтверждения оплаты услуг по предоставлению кодов маркировки, преобразованных в средства идентификации, отчет о нанесении которых должен быть представлен в информационную систему мониторинга в соответствии с пунктами 62 и (или) 64 настоящих Правил.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72. Оценка производителей проводится: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на основании факта регистрации производителя (стороннего производителя товаров) в информационной системе мониторинга - в отношении всех производителей (сторонних производителей товаров) без посещения фактического места производства;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на основании решения о проведении оценки производителей, принятого оператором информационной системы мониторинга в соответствии с абзацем вторым пункта 73 настоящих </w:t>
      </w:r>
      <w:r w:rsidRPr="00184D7F">
        <w:rPr>
          <w:rFonts w:eastAsia="Times New Roman" w:cstheme="minorHAnsi"/>
          <w:lang w:eastAsia="ru-RU"/>
        </w:rPr>
        <w:lastRenderedPageBreak/>
        <w:t xml:space="preserve">Правил, - в отношении производителей (сторонних производителей товаров), в отношении которых принято такое решение, с посещением фактического места производства.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73. Производитель (сторонний производитель товаров) оповещается оператором информационной системы мониторинга о проведении оценки производителей в соответствии с подпунктом "а" пункта 72 настоящих Правил одним из способов, указанных в пункте 79 настоящих Правил, в течение одного рабочего дня со дня регистрации такого производителя (стороннего производителя товаров) в информационной системе мониторинга.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Оператор информационной системы мониторинга принимает решение о проведении оценки производителей на основании анализа по критериям необходимости оценки фактического наличия производства в отношении производителя (стороннего производителя товаров) и направляет производителю (стороннему производителю товаров), в отношении которого принято такое решение, уведомление о посещении фактического места производства в течение 2 рабочих дней со дня принятия указанного решения.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Оператор информационной системы мониторинга проводит анализ по критериям необходимости оценки фактического наличия производства в отношении производителей (сторонних производителей товаров) на постоянной основе.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Критерии необходимости оценки фактического наличия производства утверждаются оператором информационной системы мониторинга.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Оператор информационной системы мониторинга проводит оценку производителей в соответствии с договором на оказание услуг по предоставлению кодов маркировки, который заключен с участником оборота товаров и типовая форма которого утверждается Министерством промышленности и торговли Российской Федерации.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74. Анализ по критериям необходимости оценки фактического наличия производства в отношении производителя (стороннего производителя товаров) проводится при наличии одновременно следующих оснований: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в информационную систему мониторинга производителем (сторонним производителем товаров) представлены сведения о способе ввода товара в оборот - произведен на территории Российской Федерации;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оценка производителей в соответствии с подпунктом "б" пункта 72 настоящих Правил в отношении производителя (стороннего производителя товаров) не проводилась в течение 12 месяцев, предшествующих месяцу проведения анализа по критериям необходимости оценки фактического наличия производства в отношении производителя (стороннего производителя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75. Оператор информационной системы мониторинга в рамках проведения оценки производителей на основании имеющихся в его распоряжении документов и сведений, в том числе полученных в соответствии с пунктом 77 настоящих Правил и по результатам посещения фактического места производства, оценивает соответствие производителя (стороннего производителя товаров) следующим признакам: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наличие у производителя (стороннего производителя товаров) по адресу фактического места производства производственного и иного оборудования, применяемого производителем (сторонним производителем товаров) для производства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lastRenderedPageBreak/>
        <w:t xml:space="preserve">б) наличие у производителя (стороннего производителя товаров) по адресу фактического места производства работников, непосредственно задействованных в процессе производства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наличие у производителя (стороннего производителя товаров) на хранении по адресу фактического места производства произведенных производителем (сторонним производителем товаров)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г) наличие представленного производителем (сторонним производителем товаров) в соответствии с Федеральным законом "О защите прав юридических лиц и индивидуальных предпринимателей при осуществлении государственного контроля (надзора) и муниципального контроля" уведомления о начале осуществления отдельных видов предпринимательской деятельности и соответствие содержащихся в нем наименования производителя (стороннего производителя товаров) и адреса места производства (места фактического осуществления заявленного вида (видов) деятельности) фактическому наименованию производителя (стороннего производителя товаров) и адресу фактического места производства (при наличии требования о представлении уведомления о начале осуществления отдельных видов предпринимательской деятельности);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д) соответствие содержащихся во всех разрешительных документах, сведения о которых представлены производителем (сторонним производителем товаров) в информационную систему мониторинга, сведений о наименовании производителя (стороннего производителя товаров) и об адресе места производства фактическому наименованию производителя (стороннего производителя товаров) и адресу фактического места производства.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76. При проведении оценки производителей оператором информационной системы мониторинга могут быть использованы собственные технические средства, средства дистанционного наблюдения, фотосъемки, аудио- и видеозаписи в целях фиксации доказательств наличия или отсутствия признаков, указанных в пункте 75 настоящих Правил.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77. При проведении оценки производителей в соответствии с подпунктом "а" пункта 72 настоящих Правил производитель (сторонний производитель товаров) в течение 3 рабочих дней со дня получения оповещения, указанного в абзаце первом пункта 73 настоящих Правил, направляет оператору информационной системы мониторинга с использованием мобильного приложения документы и сведения, подтверждающие наличие производства (в том числе контрактного производства) и соответствие производителя (стороннего производителя товаров) признакам, указанным в пункте 75 настоящих Правил, включая фото- и (или) видеоматериалы с отображением даты и времени, а также данных о месте съемки (координат), формируемые с использованием мобильного приложения.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При проведении оценки производителей в соответствии с подпунктом "б" пункта 72 настоящих Правил производитель (сторонний производитель товаров) в течение 5 рабочих дней со дня направления оператором информационной системы мониторинга уведомления о посещении фактического места производства направляет оператору информационной системы мониторинга согласие на посещение фактического места производства.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78. В течение 5 рабочих дней со дня направления производителем (сторонним производителем товаров) документов и сведений, подтверждающих наличие производства (в том числе контрактного производства) и соответствие производителя (стороннего производителя товаров) признакам, указанным в пункте 75 настоящих Правил (при проведении оценки производителей в соответствии с подпунктом "а" пункта 72 настоящих Правил), или посещения оператором информационной системы мониторинга фактического места </w:t>
      </w:r>
      <w:r w:rsidRPr="00184D7F">
        <w:rPr>
          <w:rFonts w:eastAsia="Times New Roman" w:cstheme="minorHAnsi"/>
          <w:lang w:eastAsia="ru-RU"/>
        </w:rPr>
        <w:lastRenderedPageBreak/>
        <w:t xml:space="preserve">производства (при проведении оценки производителей в соответствии с подпунктом "б" пункта 72 настоящих Правил) оператор информационной системы мониторинга принимает по итогам проведения оценки производителей одно из следующих решений: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решение о подтверждении наличия производства (в случае подтверждения соответствия производителя (стороннего производителя товаров) признакам, указанным в пункте 75 настоящих Правил);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решение об отсутствии производства (в случае </w:t>
      </w:r>
      <w:proofErr w:type="spellStart"/>
      <w:r w:rsidRPr="00184D7F">
        <w:rPr>
          <w:rFonts w:eastAsia="Times New Roman" w:cstheme="minorHAnsi"/>
          <w:lang w:eastAsia="ru-RU"/>
        </w:rPr>
        <w:t>неподтверждения</w:t>
      </w:r>
      <w:proofErr w:type="spellEnd"/>
      <w:r w:rsidRPr="00184D7F">
        <w:rPr>
          <w:rFonts w:eastAsia="Times New Roman" w:cstheme="minorHAnsi"/>
          <w:lang w:eastAsia="ru-RU"/>
        </w:rPr>
        <w:t xml:space="preserve"> соответствия производителя (стороннего производителя товаров) хотя бы одному из признаков, указанных в пункте 75 настоящих Правил).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79. Решение оператора информационной системы мониторинга, принятое по итогам проведения оценки производителей, оформляется в виде протокола, который (выписка из которого) направляется оператором информационной системы мониторинга производителю (стороннему производителю товаров) в течение 3 рабочих дней со дня принятия указанного решения одним из следующих способов: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с использованием личного кабинета участника оборота товаров в информационной системе мониторинга;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по адресу электронной почты производителя (стороннего производителя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путем размещения в личном кабинете юридического лица - производителя (стороннего производителя товаров) в федеральной государственной информационной системе "Единый портал государственных и муниципальных услуг (функций)".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80. Производитель (сторонний производитель товаров), в отношении которого принято по итогам проведения оценки производителей решение об отсутствии производства, вправе направить обращение об отмене такого решения: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оператору информационной системы мониторинга - в случае устранения обстоятельств, свидетельствующих об отсутствии признаков, указанных в пункте 75 настоящих Правил, повлекших принятие такого решения;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комиссию, формируемую оператором информационной системы мониторинга (далее - комиссия оператора), в состав которой могут входить эксперты в соответствующих областях (отраслях), - в случае несогласия с таким решением.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случае устранения обстоятельств, свидетельствующих об отсутствии признаков, указанных в пункте 75 настоящих Правил, производитель (сторонний производитель товаров) вправе направить оператору информационной системы мониторинга заявление о проведении в отношении его повторной оценки производителей.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81. Комиссия оператора в течение 14 календарных дней со дня получения обращения производителя (стороннего производителя товаров) об отмене решения об отсутствии производства рассматривает указанное обращение и принимает одно из следующих решений: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решение об отмене решения об отсутствии производства;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решение об отсутствии оснований для отмены решения об отсутствии производства.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Срок рассмотрения комиссией оператора обращения производителя (стороннего производителя товаров) об отмене решения об отсутствии производства может быть продлен </w:t>
      </w:r>
      <w:r w:rsidRPr="00184D7F">
        <w:rPr>
          <w:rFonts w:eastAsia="Times New Roman" w:cstheme="minorHAnsi"/>
          <w:lang w:eastAsia="ru-RU"/>
        </w:rPr>
        <w:lastRenderedPageBreak/>
        <w:t xml:space="preserve">комиссией оператора на 7 календарных дней при необходимости проведения дополнительной проверки поступивших сведений.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Оператор информационной системы мониторинга извещает производителя (стороннего производителя товаров) о решении, принятом комиссией оператора по итогам рассмотрения обращения производителя (стороннего производителя товаров) об отмене решения об отсутствии производства, в течение 3 рабочих дней со дня принятия комиссией оператора соответствующего решения.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b/>
          <w:bCs/>
          <w:lang w:eastAsia="ru-RU"/>
        </w:rPr>
        <w:t>VII. Порядок нанесения средств идентификации</w:t>
      </w:r>
      <w:r w:rsidRPr="00184D7F">
        <w:rPr>
          <w:rFonts w:eastAsia="Times New Roman" w:cstheme="minorHAnsi"/>
          <w:lang w:eastAsia="ru-RU"/>
        </w:rPr>
        <w:t xml:space="preserve">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  </w:t>
      </w:r>
    </w:p>
    <w:p w:rsidR="00184D7F" w:rsidRPr="00184D7F" w:rsidRDefault="00184D7F" w:rsidP="00184D7F">
      <w:pPr>
        <w:spacing w:after="0" w:line="288" w:lineRule="atLeast"/>
        <w:ind w:firstLine="540"/>
        <w:jc w:val="both"/>
        <w:rPr>
          <w:rFonts w:eastAsia="Times New Roman" w:cstheme="minorHAnsi"/>
          <w:lang w:eastAsia="ru-RU"/>
        </w:rPr>
      </w:pPr>
      <w:r w:rsidRPr="00184D7F">
        <w:rPr>
          <w:rFonts w:eastAsia="Times New Roman" w:cstheme="minorHAnsi"/>
          <w:lang w:eastAsia="ru-RU"/>
        </w:rPr>
        <w:t xml:space="preserve">82. Нанесение средств идентификации осуществляется производителем или импортером, в том числе с использованием услуг сервис-провайдера: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в случае производства товаров на территории Российской Федерации, в том числе из иностранного сырья, ранее помещенного под таможенную процедуру свободной таможенной зоны или под таможенную процедуру свободного склада, в местах производства или хранения товаров - до ввода товаров в оборот;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в случаях ввоза товаров в Российскую Федерацию: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с территорий государств, не являющихся членами Евразийского экономического союза, а также в случае ввоза на территорию Российской Федерации товаров, произведенных на территориях особых (свободных) экономических зон или приравненных к ним территорий из иностранного сырья, помещенного под таможенную процедуру свободной таможенной зоны, и товаров, произведенных на территории свободного склада из иностранного сырья, помещенного под таможенную процедуру свободного склада, - до их помещения под таможенные процедуры выпуска для внутреннего потребления или реимпорта;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с территорий государств - членов Евразийского экономического союза в рамках трансграничной торговли - до перемещения через государственную границу Российской Федерации.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83. Помимо маркировки товаров при производстве товаров и их ввозе в Российскую Федерацию, маркировка товаров в отношении не маркированных средствами идентификации товаров осуществляется вне места производства или процедуры ввоза в Российскую Федерацию до предложения этих товаров для реализации (продажи), в том числе до их выставления в месте реализации (продажи), демонстрации их образцов (за исключением представления сведений о них при продаже товаров дистанционным способом), в случаях: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реализации (продажи) товаров, приобретенных для целей, не связанных с последующей реализацией (продажей) товаров, - участником оборота товаров, принявшим решение о реализации (продаже)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реализации (продажи) товаров, приобретенных по сделке, сведения о которой составляют государственную тайну, - участником оборота товаров, принявшим решение о реализации (продаже)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реализации (продажи) имущества, арестованного во исполнение судебных решений или актов органов, которым предоставлено право принимать решения об обращении взыскания на имущество, реализации конфискованного, движимого бесхозяйного, изъятого и иного имущества, обращенного в собственность государства в соответствии с законодательством </w:t>
      </w:r>
      <w:r w:rsidRPr="00184D7F">
        <w:rPr>
          <w:rFonts w:eastAsia="Times New Roman" w:cstheme="minorHAnsi"/>
          <w:lang w:eastAsia="ru-RU"/>
        </w:rPr>
        <w:lastRenderedPageBreak/>
        <w:t xml:space="preserve">Российской Федерации, - участником оборота товаров - собственником этого имущества, принявшим решение о реализации (продаже)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г) ввоза товаров из особой экономической зоны на остальную часть территории Российской Федерации в целях их реализации - участником оборота товаров - собственником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д) реализации (продажи) товаров, возвращенных потребителем в соответствии с законодательством Российской Федерации о защите прав потребителей с утраченным или поврежденным средством идентификации, в том числе при продаже по образцам или дистанционным способом, - участником оборота товаров - продавцом после приемки товаров от потребителя;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е) </w:t>
      </w:r>
      <w:proofErr w:type="spellStart"/>
      <w:r w:rsidRPr="00184D7F">
        <w:rPr>
          <w:rFonts w:eastAsia="Times New Roman" w:cstheme="minorHAnsi"/>
          <w:lang w:eastAsia="ru-RU"/>
        </w:rPr>
        <w:t>перемаркировки</w:t>
      </w:r>
      <w:proofErr w:type="spellEnd"/>
      <w:r w:rsidRPr="00184D7F">
        <w:rPr>
          <w:rFonts w:eastAsia="Times New Roman" w:cstheme="minorHAnsi"/>
          <w:lang w:eastAsia="ru-RU"/>
        </w:rPr>
        <w:t xml:space="preserve"> - участником оборота товаров, из владения которого такие товары не выбывали;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ж) формирования наборов - участником оборота товаров, осуществляющим формирование таких наборов;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з) реализации (продажи) маркированного средствами идентификации товара, который не был маркирован на дату начала обязательного нанесения средств идентификации, - участником оборота товаров, осуществляющим оборот таких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84. Средство идентификации наносится на товар либо его потребительскую упаковку, или групповую упаковку, или набор либо на этикетку или </w:t>
      </w:r>
      <w:proofErr w:type="spellStart"/>
      <w:r w:rsidRPr="00184D7F">
        <w:rPr>
          <w:rFonts w:eastAsia="Times New Roman" w:cstheme="minorHAnsi"/>
          <w:lang w:eastAsia="ru-RU"/>
        </w:rPr>
        <w:t>стикер</w:t>
      </w:r>
      <w:proofErr w:type="spellEnd"/>
      <w:r w:rsidRPr="00184D7F">
        <w:rPr>
          <w:rFonts w:eastAsia="Times New Roman" w:cstheme="minorHAnsi"/>
          <w:lang w:eastAsia="ru-RU"/>
        </w:rPr>
        <w:t xml:space="preserve">, располагаемые на товаре либо его потребительской упаковке, или групповой упаковке, или наборе, методом, не допускающим отделения прикрепляемых этикетки или </w:t>
      </w:r>
      <w:proofErr w:type="spellStart"/>
      <w:r w:rsidRPr="00184D7F">
        <w:rPr>
          <w:rFonts w:eastAsia="Times New Roman" w:cstheme="minorHAnsi"/>
          <w:lang w:eastAsia="ru-RU"/>
        </w:rPr>
        <w:t>стикера</w:t>
      </w:r>
      <w:proofErr w:type="spellEnd"/>
      <w:r w:rsidRPr="00184D7F">
        <w:rPr>
          <w:rFonts w:eastAsia="Times New Roman" w:cstheme="minorHAnsi"/>
          <w:lang w:eastAsia="ru-RU"/>
        </w:rPr>
        <w:t xml:space="preserve"> без повреждения средства идентификации.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Средство идентификации не может наноситься на конструктивно отделяемые без повреждения части потребительской упаковки, не должно печататься на прозрачной оберточной пленке или на каком-либо другом внешнем оберточном материале, а также перекрываться другой информацией.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85. Расположение средства идентификации, наносимого на потребительскую упаковку, или групповую упаковку, или набор, должно обеспечивать беспрепятственное считывание техническими средствами, предназначенными для считывания кодов формата </w:t>
      </w:r>
      <w:proofErr w:type="spellStart"/>
      <w:r w:rsidRPr="00184D7F">
        <w:rPr>
          <w:rFonts w:eastAsia="Times New Roman" w:cstheme="minorHAnsi"/>
          <w:lang w:eastAsia="ru-RU"/>
        </w:rPr>
        <w:t>Data</w:t>
      </w:r>
      <w:proofErr w:type="spellEnd"/>
      <w:r w:rsidRPr="00184D7F">
        <w:rPr>
          <w:rFonts w:eastAsia="Times New Roman" w:cstheme="minorHAnsi"/>
          <w:lang w:eastAsia="ru-RU"/>
        </w:rPr>
        <w:t xml:space="preserve"> </w:t>
      </w:r>
      <w:proofErr w:type="spellStart"/>
      <w:r w:rsidRPr="00184D7F">
        <w:rPr>
          <w:rFonts w:eastAsia="Times New Roman" w:cstheme="minorHAnsi"/>
          <w:lang w:eastAsia="ru-RU"/>
        </w:rPr>
        <w:t>Matrix</w:t>
      </w:r>
      <w:proofErr w:type="spellEnd"/>
      <w:r w:rsidRPr="00184D7F">
        <w:rPr>
          <w:rFonts w:eastAsia="Times New Roman" w:cstheme="minorHAnsi"/>
          <w:lang w:eastAsia="ru-RU"/>
        </w:rPr>
        <w:t xml:space="preserve"> и EAN-128.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При этом средство идентификации должно быть расположено таким образом, чтобы не нарушалась целостность информации, нанесенной на потребительскую упаковку или групповую упаковку, в соответствии с требованиями законодательства Российской Федерации о техническом регулировании.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b/>
          <w:bCs/>
          <w:lang w:eastAsia="ru-RU"/>
        </w:rPr>
        <w:t>VIII. Порядок и сроки представления участниками оборота</w:t>
      </w:r>
      <w:r w:rsidRPr="00184D7F">
        <w:rPr>
          <w:rFonts w:eastAsia="Times New Roman" w:cstheme="minorHAnsi"/>
          <w:lang w:eastAsia="ru-RU"/>
        </w:rPr>
        <w:t xml:space="preserve">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b/>
          <w:bCs/>
          <w:lang w:eastAsia="ru-RU"/>
        </w:rPr>
        <w:t>товаров в информационную систему мониторинга сведений</w:t>
      </w:r>
      <w:r w:rsidRPr="00184D7F">
        <w:rPr>
          <w:rFonts w:eastAsia="Times New Roman" w:cstheme="minorHAnsi"/>
          <w:lang w:eastAsia="ru-RU"/>
        </w:rPr>
        <w:t xml:space="preserve">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b/>
          <w:bCs/>
          <w:lang w:eastAsia="ru-RU"/>
        </w:rPr>
        <w:t>о вводе в оборот, об обороте и о выводе из оборота товаров</w:t>
      </w:r>
      <w:r w:rsidRPr="00184D7F">
        <w:rPr>
          <w:rFonts w:eastAsia="Times New Roman" w:cstheme="minorHAnsi"/>
          <w:lang w:eastAsia="ru-RU"/>
        </w:rPr>
        <w:t xml:space="preserve">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b/>
          <w:bCs/>
          <w:lang w:eastAsia="ru-RU"/>
        </w:rPr>
        <w:t>для их внесения в информационную систему мониторинга</w:t>
      </w:r>
      <w:r w:rsidRPr="00184D7F">
        <w:rPr>
          <w:rFonts w:eastAsia="Times New Roman" w:cstheme="minorHAnsi"/>
          <w:lang w:eastAsia="ru-RU"/>
        </w:rPr>
        <w:t xml:space="preserve">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  </w:t>
      </w:r>
    </w:p>
    <w:p w:rsidR="00184D7F" w:rsidRPr="00184D7F" w:rsidRDefault="00184D7F" w:rsidP="00184D7F">
      <w:pPr>
        <w:spacing w:after="0" w:line="288" w:lineRule="atLeast"/>
        <w:ind w:firstLine="540"/>
        <w:jc w:val="both"/>
        <w:rPr>
          <w:rFonts w:eastAsia="Times New Roman" w:cstheme="minorHAnsi"/>
          <w:lang w:eastAsia="ru-RU"/>
        </w:rPr>
      </w:pPr>
      <w:r w:rsidRPr="00184D7F">
        <w:rPr>
          <w:rFonts w:eastAsia="Times New Roman" w:cstheme="minorHAnsi"/>
          <w:lang w:eastAsia="ru-RU"/>
        </w:rPr>
        <w:t xml:space="preserve">86. Производители (в том числе в рамках контрактного производства) до предложения товаров для оптовой или розничной реализации (продажи), в том числе до их выставления в месте реализации (продажи), демонстрации их образцов (за исключением представления сведений о товарах при их продаже дистанционным способом), или сторонние производители товаров до передачи товаров производителю формируют и представляют в информационную </w:t>
      </w:r>
      <w:r w:rsidRPr="00184D7F">
        <w:rPr>
          <w:rFonts w:eastAsia="Times New Roman" w:cstheme="minorHAnsi"/>
          <w:lang w:eastAsia="ru-RU"/>
        </w:rPr>
        <w:lastRenderedPageBreak/>
        <w:t xml:space="preserve">систему мониторинга уведомление о вводе товаров в оборот, содержащее следующие сведения: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идентификационный номер налогоплательщика производителя;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10-значный код товарной номенклатуры;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код идентификации, или код идентификации групповой упаковки, или код идентификации набора, или код идентификации транспортной упаковки;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г) тип производственного заказа (собственное производство, контрактное производство);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д) идентификационный номер налогоплательщика собственника товара (в случае контрактного производства);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е) вид, номер и дата разрешительного документа (для товаров, подлежащих оценке соответствия);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ж) причина ввода товаров в оборот - производство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87. Производителю (в том числе в рамках контрактного производства), помимо оснований, предусмотренных пунктом 31 настоящих Правил, отказывается во внесении в информационную систему мониторинга сведений, предусмотренных пунктом 86 настоящих Правил, и направляется соответствующее уведомление в следующих случаях: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сведения о разрешительных документах, представленные в соответствии с пунктом 86 настоящих Правил, не были указаны при регистрации товаров в соответствии с пунктом 37 настоящих Правил;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разрешительные документы, сведения о которых были представлены в информационную систему мониторинга в соответствии с пунктом 86 настоящих Правил, отсутствуют в реестре выданных сертификатов соответствия и зарегистрированных деклараций о соответствии либо имеются сведения о недействительности, приостановлении или прекращении действия указанных разрешительных документов.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88. Представление сведений о передаче товаров, выпущенных в рамках контрактного производства, от стороннего производителя производителю осуществляется в соответствии с пунктом 106 настоящих Правил.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89. Импортеры после выпуска таможенными органами товаров, ввозимых (ввезенных) в Российскую Федерацию и помещенных под таможенные процедуры выпуска для внутреннего потребления или реимпорта, до предложения указанных товаров для реализации (продажи), в том числе до их выставления в месте реализации (продажи), демонстрации их образцов, либо до принятия к учету товаров, ввозимых в Российскую Федерацию в целях, не связанных с последующей реализацией (продажей) товаров, формируют и представляют в информационную систему мониторинга уведомление о вводе товаров в оборот, содержащее следующие сведения: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идентификационный номер налогоплательщика импортера;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код идентификации, или код идентификации групповой упаковки, или код идентификации набора, или код идентификации транспортной упаковки, или агрегированный таможенный код;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lastRenderedPageBreak/>
        <w:t xml:space="preserve">в) дата регистрации декларации на товары или иного документа, используемого в качестве декларации на товары, по которому осуществлен выпуск товаров в соответствии с таможенными процедурами выпуска для внутреннего потребления или реимпорта (далее - таможенный документ);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г) регистрационный номер таможенного документа;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д) причина ввода товаров в оборот - импорт.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90. Импортеру, помимо оснований, предусмотренных пунктом 31 настоящих Правил, отказывается во внесении в информационную систему мониторинга сведений, предусмотренных пунктом 89 настоящих Правил, и направляется соответствующее уведомление в следующих случаях: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сведения о разрешительных документах, представленные в таможенных документах, по информации, полученной из Единой автоматизированной информационной системы таможенных органов в соответствии с пунктом 109 настоящих Правил, не были указаны при регистрации товаров в соответствии с пунктом 37 настоящих Правил;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в реестре выданных сертификатов соответствия и зарегистрированных деклараций о соответствии имеются сведения о недействительности, приостановлении или прекращении действия разрешительных документов, сведения о которых представлены в таможенных документах, по информации, полученной из Единой автоматизированной информационной системы таможенных органов в соответствии с пунктом 109 настоящих Правил.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91. Участники оборота товаров, приобретающие товары в рамках трансграничной торговли на таможенной территории Евразийского экономического союза, до выставления таких товаров в месте реализации (продажи), демонстрации их образцов или представления сведений о них в месте реализации (продажи) товаров формируют и представляют в информационную систему мониторинга уведомление о вводе товаров в оборот, содержащее следующие сведения: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идентификационный номер налогоплательщика участника оборота товаров, который приобрел товары в рамках указанной в абзаце первом настоящего пункта трансграничной торговли;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10-значный код товарной номенклатуры;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код идентификации, или код идентификации групповой упаковки, или код идентификации набора, или код идентификации транспортной упаковки;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г) наименование государства - члена Евразийского экономического союза, с территории которого осуществляется ввоз товаров (в соответствии с Общероссийским классификатором стран мира);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д) стоимость маркированных товаров (с учетом налога на добавленную стоимость, если операции по сделке облагаются таким налогом) согласно первичным документам;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е) наименование организации-поставщика;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ж) идентификационный номер налогоплательщика отправителя (или его аналог в стране отправителя);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з) реквизиты товаросопроводительного документа, подтверждающего ввоз товаров в Российскую Федерацию с территории другого государства - члена Евразийского экономического союза;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lastRenderedPageBreak/>
        <w:t xml:space="preserve">и) дата регистрации декларации на товары (указывается для товаров, страна производства которых не является государством - членом Евразийского экономического союза);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к) регистрационный номер декларации на товары (указывается для товаров, страна производства которых не является государством - членом Евразийского экономического союза);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л) вид, номер и дата разрешительного документа (для товаров, подлежащих оценке соответствия);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м) наименование производителя (для товаров, произведенных на территории государства - члена Евразийского экономического союза);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н) идентификационный номер налогоплательщика производителя или его аналог в государстве - члене Евразийского экономического союза (для товаров, произведенных на территории государства - члена Евразийского экономического союза);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о) причина ввода товаров в оборот - трансграничная торговля.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92. Участнику оборота товаров, приобретающему товары в рамках трансграничной торговли на таможенной территории Евразийского экономического союза, помимо оснований, предусмотренных пунктом 31 настоящих Правил, отказывается во внесении в информационную систему мониторинга сведений, предусмотренных пунктом 91 настоящих Правил, и направляется соответствующее уведомление в следующих случаях: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сведения о разрешительных документах, представленные в соответствии с пунктом 91 настоящих Правил, не были указаны при регистрации товаров в соответствии с пунктом 37 настоящих Правил;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в реестре выданных сертификатов соответствия и зарегистрированных деклараций о соответствии имеются сведения о недействительности, приостановлении или прекращении действия (за исключением случаев прекращения действия в связи с истечением срока действия разрешительного документа) разрешительных документов, указанных в соответствии с пунктом 91 настоящих Правил.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93. Участники оборота товаров, принявшие решение о реализации (продаже) товаров, ранее приобретенных ими в целях, не связанных с последующей реализацией (продажей) товаров, формируют и представляют в информационную систему мониторинга уведомление о вводе товаров в оборот, содержащее следующие сведения: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идентификационный номер налогоплательщика участника оборота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код идентификации, или код идентификации групповой упаковки, или код идентификации набора, возвращаемый в оборот;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причина ввода товаров в оборот - реализация товара, ранее приобретенного в целях, не связанных с последующей реализацией (продажей)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94. Участники оборота товаров - комиссионеры не позднее 5 рабочих дней после поступления товара от комитента до предложения полученных от комитента товаров для реализации (продажи), в том числе до их выставления в месте реализации (продажи) или демонстрации их образцов (за исключением представления сведений о них при продаже товаров дистанционным способом), формируют и представляют уведомление о вводе товаров в оборот, содержащее следующие сведения: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lastRenderedPageBreak/>
        <w:t xml:space="preserve">а) идентификационный номер налогоплательщика участника оборота товаров - комиссионера;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код идентификации, или код идентификации транспортной упаковки, или код идентификации набора, или код идентификации групповой упаковки;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причина ввода товара в оборот - реализация товара комиссионером.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95. Участники оборота товаров, принявшие решение о реализации (продаже) товаров, ранее приобретенных по сделке, сведения о которой составляют государственную тайну, по сделке, сведения о которой не составляют государственную тайну, формируют и представляют в информационную систему мониторинга уведомление о вводе товаров в оборот, содержащее следующие сведения: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идентификационный номер налогоплательщика участника оборота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код идентификации, и (или) код идентификации групповой упаковки, и (или) код идентификации набора;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идентификатор государственного контракта по государственному оборонному заказу, присваиваемый в соответствии со статьей 6.1 Федерального закона "О государственном оборонном заказе", на основании которого товары выведены из оборота в порядке, установленном пунктом 131 настоящих Правил;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г) причина ввода товаров в оборот - реализация (продажа) товаров, приобретенных по сделке, сведения о которой составляют государственную тайну.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96. Участники оборота товаров, принявшие решение о реализации товаров, приобретенных по результатам проведения торгов в рамках исполнительного производства и процедур банкротства, торгов имущества, конфискованного в порядке административного или уголовного производства, а также по результатам реализации имущества, обращенного в соответствии с законодательством Российской Федерации в собственность Российской Федерации, до предложения таких товаров для реализации (продажи), в том числе до их выставления в месте реализации (продажи) или демонстрации их образцов (за исключением представления сведений о них при продаже товаров дистанционным способом), формируют и представляют в информационную систему мониторинга уведомление о вводе товаров в оборот, содержащее следующие сведения: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идентификационный номер налогоплательщика участника оборота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код идентификации, или код идентификации групповой упаковки, или код идентификации набора;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реквизиты первичного учетного документа, подтверждающего приемку товаров, приобретенных по результатам проведения торгов в рамках исполнительного производства и процедур банкротства, торгов имущества, конфискованного в порядке административного или уголовного производства, а также по результатам реализации имущества, обращенного в соответствии с законодательством Российской Федерации в собственность Российской Федерации;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г) причина ввода товаров в оборот - реализация товаров, приобретенных по результатам проведения торгов.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97. Участники оборота товаров, осуществляющие ввоз принадлежащих им товаров из особой экономической зоны на остальную часть территории Российской Федерации в целях их </w:t>
      </w:r>
      <w:r w:rsidRPr="00184D7F">
        <w:rPr>
          <w:rFonts w:eastAsia="Times New Roman" w:cstheme="minorHAnsi"/>
          <w:lang w:eastAsia="ru-RU"/>
        </w:rPr>
        <w:lastRenderedPageBreak/>
        <w:t xml:space="preserve">реализации, до такого ввоза формируют и представляют в информационную систему мониторинга уведомление о вводе товаров в оборот, содержащее следующие сведения: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идентификационный номер налогоплательщика участника оборота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код идентификации, или код идентификации групповой упаковки, или код идентификации набора, или код идентификации транспортной упаковки;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вид, номер и дата разрешительного документа (для товаров, подлежащих оценке соответствия);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г) причина ввода товаров в оборот - ввоз товаров из особой экономической зоны.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98. Участнику оборота товаров, осуществляющему ввоз принадлежащих ему товаров из особой экономической зоны на остальную часть территории Российской Федерации в целях их реализации, помимо оснований, предусмотренных пунктом 31 настоящих Правил, отказывается во внесении в информационную систему мониторинга сведений, предусмотренных настоящим пунктом, и направляется соответствующее уведомление в следующих случаях: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сведения о разрешительных документах, представленные в соответствии с подпунктом "в" пункта 97 настоящих Правил, не были указаны при регистрации товаров в соответствии с пунктом 37 настоящих Правил;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разрешительные документы, сведения о которых были представлены в информационную систему мониторинга в соответствии с пунктом 97 настоящих Правил, отсутствуют в реестре выданных сертификатов соответствия и зарегистрированных деклараций о соответствии либо имеются сведения о недействительности, приостановлении или прекращении действия указанных разрешительных документов.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99. При принятии решения о маркировке средствами идентификации товаров, находящихся в обороте на дату начала обязательной маркировки товаров средствами идентификации, участники оборота товаров формируют и представляют в информационную систему мониторинга уведомление о вводе товаров в оборот, содержащее следующие сведения: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идентификационный номер налогоплательщика участника оборота товаров, осуществляющего указанный оборот;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код идентификации, или код идентификации групповой упаковки, или код идентификации набора;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причина ввода в оборот - остатки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100. Участники оборота товаров при необходимости осуществляют операцию формирования набора и представляют в информационную систему мониторинга до предложения этого набора для реализации (продажи), в том числе до его выставления в месте реализации (продажи) или демонстрации его образцов (за исключением представления сведений о нем при продаже товаров дистанционным способом), следующие сведения: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идентификационный номер налогоплательщика участника оборота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код идентификации набора;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перечень кодов идентификации товаров, вошедших в набор.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lastRenderedPageBreak/>
        <w:t xml:space="preserve">101. В случае возврата маркированных товаров потребителем в соответствии с законодательством Российской Федерации о защите прав потребителей участник оборота товаров до предложения таких товаров для реализации (продажи), в том числе до их выставления в месте реализации (продажи) или демонстрации их образцов: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либо представляет в информационную систему мониторинга сведения с применением контрольно-кассовой техники посредством оператора фискальных данных в соответствии с настоящими Правилами самостоятельно или с привлечением иных юридических лиц или индивидуальных предпринимателей, уполномоченных участником оборота товаров и действующих от его имени в соответствии с законодательством Российской Федерации;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либо самостоятельно представляет в информационную систему мониторинга уведомление о вводе в оборот, содержащее следующие сведения: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идентификационный номер налогоплательщика участника оборота товаров, принимающего товары;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код идентификации, или код идентификации групповой упаковки, или код идентификации набора, возвращаемый в оборот;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реквизиты документов, подтверждающих возврат маркированных товаров в оборот;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причина ввода товаров в оборот - реализация (продажа) товара, возвращенного потребителем.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102. В случае возврата товаров, ранее выведенных из оборота путем их продажи по образцам или дистанционным способом либо путем продажи посредством </w:t>
      </w:r>
      <w:proofErr w:type="spellStart"/>
      <w:r w:rsidRPr="00184D7F">
        <w:rPr>
          <w:rFonts w:eastAsia="Times New Roman" w:cstheme="minorHAnsi"/>
          <w:lang w:eastAsia="ru-RU"/>
        </w:rPr>
        <w:t>постамата</w:t>
      </w:r>
      <w:proofErr w:type="spellEnd"/>
      <w:r w:rsidRPr="00184D7F">
        <w:rPr>
          <w:rFonts w:eastAsia="Times New Roman" w:cstheme="minorHAnsi"/>
          <w:lang w:eastAsia="ru-RU"/>
        </w:rPr>
        <w:t xml:space="preserve">, на склад хранения участника оборота товаров участник оборота товаров до предложения товаров для реализации (продажи), в том числе до их выставления в месте реализации (продажи) или демонстрации их образцов (за исключением представления сведений о них при продаже товаров дистанционным способом):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либо представляет в информационную систему мониторинга сведения с применением контрольно-кассовой техники через оператора фискальных данных в соответствии с настоящими Правилами самостоятельно или с привлечением иных юридических лиц или индивидуальных предпринимателей, уполномоченных участником оборота товаров и действующих от его имени в соответствии с законодательством Российской Федерации;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либо самостоятельно представляет в информационную систему мониторинга уведомление о вводе товаров в оборот, содержащее следующие сведения: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идентификационный номер налогоплательщика участника оборота товаров, принимающего товары;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код идентификации, или код идентификации групповой упаковки, или код идентификации набора;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реквизиты документов, подтверждающих возврат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причина возврата товаров в оборот - возврат в оборот товаров, проданных путем продажи по образцам или дистанционным способом.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103. В случае возврата товаров, выведенных из оборота путем реализации для использования в целях, не связанных с последующей реализацией (продажей) товаров, ввод в </w:t>
      </w:r>
      <w:r w:rsidRPr="00184D7F">
        <w:rPr>
          <w:rFonts w:eastAsia="Times New Roman" w:cstheme="minorHAnsi"/>
          <w:lang w:eastAsia="ru-RU"/>
        </w:rPr>
        <w:lastRenderedPageBreak/>
        <w:t xml:space="preserve">оборот товаров осуществляется участником оборота товаров - продавцом одним из следующих способов: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представление универсального корректировочного документа, подписанного усиленными электронными подписями участника оборота товаров, осуществляющего продажу, и покупателя;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представление в случае отсутствия универсального корректировочного документа в срок не более 3 рабочих дней со дня возврата товаров в информационную систему мониторинга уведомления о вводе товаров в оборот, содержащего следующие сведения: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идентификационный номер налогоплательщика участника оборота товаров, принимающего товары;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код идентификации, или код идентификации групповой упаковки, или код идентификации набора;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реквизиты документов, подтверждающих возврат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причина ввода товаров в оборот - возврат в оборот товаров, ранее реализованных в целях, не связанных с последующей реализацией (продажей)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104. При возврате в оборот товаров, выведенных из оборота в целях продажи по сделке, сведения о которой составляют государственную тайну, а также товаров, ранее выведенных из оборота в целях осуществления закупки в соответствии с частью 11 статьи 24 Федерального закона "О контрактной системе в сфере закупок товаров, работ, услуг для обеспечения государственных и муниципальных нужд" или со статьей 3.5 Федерального закона "О закупках товаров, работ, услуг отдельными видами юридических лиц", участник оборота товаров в течение 5 рабочих дней со дня возврата товаров в оборот представляет в информационную систему мониторинга уведомление о вводе товаров в оборот, содержащее следующие сведения: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идентификационный номер налогоплательщика участника оборота товаров, принимающего товары;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код идентификации, или код идентификации групповой упаковки, или код идентификации набора;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идентификатор государственного контракта по государственному оборонному заказу, присваиваемый в соответствии со статьей 6.1 Федерального закона "О государственном оборонном заказе", на основании которого товары выведены из оборота в порядке, установленном пунктом 131 настоящих Правил;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г) причина ввода товаров в оборот - возврат в оборот товаров, ранее реализованных по сделке, сведения о которой составляют государственную тайну, или путем закупки, осуществляемой закрытым способом.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105. При </w:t>
      </w:r>
      <w:proofErr w:type="spellStart"/>
      <w:r w:rsidRPr="00184D7F">
        <w:rPr>
          <w:rFonts w:eastAsia="Times New Roman" w:cstheme="minorHAnsi"/>
          <w:lang w:eastAsia="ru-RU"/>
        </w:rPr>
        <w:t>перемаркировке</w:t>
      </w:r>
      <w:proofErr w:type="spellEnd"/>
      <w:r w:rsidRPr="00184D7F">
        <w:rPr>
          <w:rFonts w:eastAsia="Times New Roman" w:cstheme="minorHAnsi"/>
          <w:lang w:eastAsia="ru-RU"/>
        </w:rPr>
        <w:t xml:space="preserve"> участник оборота товаров, из владения которого соответствующий товар не выбывал, в течение 5 рабочих дней со дня обнаружения утраты или повреждения средства идентификации формирует и представляет в информационную систему мониторинга уведомление о вводе товаров в оборот, содержащее следующие сведения: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код идентификации;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lastRenderedPageBreak/>
        <w:t xml:space="preserve">б) код идентификации поврежденного или утерянного средства идентификации (при наличии);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причина ввода товаров в оборот - </w:t>
      </w:r>
      <w:proofErr w:type="spellStart"/>
      <w:r w:rsidRPr="00184D7F">
        <w:rPr>
          <w:rFonts w:eastAsia="Times New Roman" w:cstheme="minorHAnsi"/>
          <w:lang w:eastAsia="ru-RU"/>
        </w:rPr>
        <w:t>перемаркировка</w:t>
      </w:r>
      <w:proofErr w:type="spellEnd"/>
      <w:r w:rsidRPr="00184D7F">
        <w:rPr>
          <w:rFonts w:eastAsia="Times New Roman" w:cstheme="minorHAnsi"/>
          <w:lang w:eastAsia="ru-RU"/>
        </w:rPr>
        <w:t xml:space="preserve">.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106. При передаче (приемке) товаров в рамках сделок, предусматривающих переход права собственности на указанные товары, а также в рамках договоров комиссии, и (или) агентских договоров, и (или) договоров подряда, и (или) договоров поручения участник оборота товаров, осуществляющий отгрузку товаров, формирует универсальный передаточный документ с указанием вида сделки, в рамках которой осуществляется отгрузка, подписывает его усиленной электронной подписью, направляет другой стороне сделки и в срок не более 3 рабочих дней со дня приемки товаров универсальный передаточный документ передается в информационную систему мониторинга оператором электронного документооборота.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Универсальный передаточный документ, предусмотренный абзацем первым настоящего пункта, должен содержать следующие обязательные сведения: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идентификационный номер налогоплательщика участника оборота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идентификационный номер налогоплательщика покупателя;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единица измерения (код и соответствующее ему условное обозначение (национальное) в соответствии с Общероссийским классификатором единиц измерения) (при наличии);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количество поставляемых (отгруженных)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цена товара за единицу измерения без учета суммы налога на добавленную стоимость, а в случае применения государственных регулируемых цен (тарифов), включающих в себя налог на добавленную стоимость, - с учетом суммы указанного налога;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стоимость всего количества поставляемых (отгруженных) товаров без учета суммы налога на добавленную стоимость (в случаях, предусмотренных Налоговым кодексом Российской Федерации, указывается налоговая база);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налоговая ставка по налогу на добавленную стоимость;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стоимость всего количества поставляемых (отгруженных) товаров с учетом суммы налога на добавленную стоимость;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сумма налога на добавленную стоимость, предъявляемая покупателю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код идентификации, или код идентификации групповой упаковки, или код идентификации набора, или код идентификации транспортной упаковки.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107. Оператор информационной системы мониторинга после получения от оператора электронного документооборота документа, предусмотренного пунктом 106 настоящих Правил, или после получения от оператора информационной системы закупок документа о приемке в соответствии с пунктом 25 настоящих Правил отражает в информационной системе мониторинга факт передачи товаров между участниками оборота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108. Информационная система мониторинга передает в Единую автоматизированную информационную систему таможенных органов по ее запросу следующую информацию о маркированных товарах: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lastRenderedPageBreak/>
        <w:t xml:space="preserve">наименование владельца кодов идентификации, или кодов идентификации групповых упаковок, или кодов идентификации наборов, или кодов идентификации транспортных упаковок, или агрегированных таможенных кодов;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идентификационный номер налогоплательщика, наименование налогоплательщика - владельца кодов идентификации, или кодов идентификации групповых упаковок, или кодов идентификации наборов, или кодов идентификации транспортных упаковок, или агрегированных таможенных кодов;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код идентификации, или код идентификации групповой упаковки, или код идентификации набора, или код идентификации транспортной упаковки, или агрегированный таможенный код;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статус кода идентификации, или статус кода идентификации групповой упаковки, или статус кода идентификации набора, или статус кода идентификации транспортной упаковки, или статус агрегированного таможенного кода;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количество единиц товара, заявленных под кодом идентификации групповой упаковки, или под кодом идентификации набора, или под кодом идентификации транспортной упаковки, или под агрегированным таможенным кодом;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дата последнего изменения статуса кода идентификации, или статуса кода идентификации групповой упаковки, или статуса кода идентификации набора, или статуса кода идентификации транспортной упаковки, или статуса агрегированного таможенного кода;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дата приема кода идентификации, или кода идентификации групповой упаковки, или кода идентификации набора, или кода идентификации транспортной упаковки, или агрегированного таможенного кода владельцем указанных кодов;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10-значный код товарной номенклатуры;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код причины постановки на учет в налоговом органе участника оборота товаров (при наличии);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товарный знак (при наличии);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дата регистрации декларации на товары (указывается для товаров, страна производства которых не является государством - членом Евразийского экономического союза);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регистрационный номер декларации на товары (указывается для товаров, страна производства которых не является государством - членом Евразийского экономического союза);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вид, номер и дата разрешительного документа (для товаров, подлежащих оценке соответствия).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109. Единая автоматизированная информационная система таможенных органов передает в информационную систему мониторинга по запросу следующую информацию о результатах таможенного контроля маркированных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тип таможенного документа;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код таможенного органа, принявшего решение по таможенному документу;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вид, номер и дата разрешительного документа (для товаров, подлежащих оценке соответствия);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регистрационный номер таможенного документа;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lastRenderedPageBreak/>
        <w:t xml:space="preserve">дата регистрации таможенного документа;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код таможенной процедуры;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код особенности декларирования;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наименование организации-отправителя;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код страны отправителя;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наименование страны отправителя;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наименование организации-получателя;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идентификационный номер налогоплательщика получателя;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наименование юридического лица (индивидуального предпринимателя) декларанта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идентификационный номер налогоплательщика декларанта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10-значный код товарной номенклатуры;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3-значный буквенный код валюты цены договора (контракта);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таможенная стоимость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цена товаров (фактурная стоимость);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код страны происхождения в соответствии с Общероссийским классификатором стран мира;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количество товаров в дополнительной единице измерения;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наименование дополнительной единицы измерения;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код дополнительной единицы измерения;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порядковый номер товара;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наименование товара;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код идентификации, или код идентификации групповой упаковки, или код идентификации набора, или код идентификации транспортной упаковки, или агрегированный таможенный код;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сумма налога на добавленную стоимость, уплаченная в федеральный бюджет, в отношении ввезенных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вес брутто, вес нетто;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код принятого решения по товару в соответствии с классификатором решений, принимаемых таможенным органом;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дата и время принятого решения по результатам таможенного контроля;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товарный знак и (или) обозначение, используемое в качестве товарного знака, но которому не предоставляется правовая охрана на территории Российской Федерации (при наличии).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lastRenderedPageBreak/>
        <w:t xml:space="preserve">110. Федеральная государственная информационная система в области аккредитации передает в информационную систему мониторинга из реестра выданных сертификатов соответствия и зарегистрированных деклараций о соответствии сведения о разрешительных документах, перечень которых определяется в соглашении об информационном взаимодействии между оператором информационной системы мониторинга и Федеральной службой по аккредитации, включая сведения: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о виде, номере и дате разрешительного документа;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об идентификационном номере налогоплательщика лица, на которого оформлен разрешительный документ;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о текущем статусе разрешительного документа;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об основании смены статуса разрешительного документа (при наличии).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При внесении изменений (дополнений) в сведения, указанные в разрешительных документах, содержащихся в реестре выданных сертификатов соответствия и зарегистрированных деклараций о соответствии, включая изменение статусов указанных разрешительных документов, федеральная государственная информационная система в области аккредитации не менее одного раза в сутки передает в информационную систему мониторинга скорректированные сведения.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111. При внесении изменений (дополнений) в сведения, заявленные в декларации на товары, после выпуска товаров Единая автоматизированная информационная система таможенных органов передает в информационную систему мониторинга по ее запросу измененные (дополненные) сведения о товарах, а также сведения о декларации на товары, поданной в отношении товаров, выпуск которых произведен по заявлению о выпуске товаров до подачи декларации на товары.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112. Сведения о решении таможенного органа в отношении маркированных товаров, полученные из Единой автоматизированной информационной системы таможенных органов, отражаются в информационной системе мониторинга.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случае если сведения, предусмотренные пунктом 109 настоящих Правил, не поступили в информационную систему мониторинга из Единой автоматизированной информационной системы таможенных органов в течение 3 рабочих дней с момента запроса соответствующих сведений оператором, оператор вправе внести в информационную систему мониторинга соответствующие сведения о решении таможенного органа на основании сведений, полученных от участника оборота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113. Федеральная государственная информационная система "Федеральный реестр государственных и муниципальных услуг (функций)" по запросу передает в информационную систему мониторинга из единого реестра уведомлений сведения из размещенных в реестре уведомлениях о начале осуществления отдельных видов предпринимательской деятельности, перечень которых устанавливается соглашением об информационном взаимодействии между оператором информационной системы мониторинга и Министерством экономического развития Российской Федерации.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При изменении и (или) дополнении сведений, указанных в уведомлениях о начале осуществления отдельных видов предпринимательской деятельности, размещенных в едином реестре уведомлений, федеральная государственная информационная система "Федеральный </w:t>
      </w:r>
      <w:r w:rsidRPr="00184D7F">
        <w:rPr>
          <w:rFonts w:eastAsia="Times New Roman" w:cstheme="minorHAnsi"/>
          <w:lang w:eastAsia="ru-RU"/>
        </w:rPr>
        <w:lastRenderedPageBreak/>
        <w:t xml:space="preserve">реестр государственных и муниципальных услуг (функций)" не реже одного раза в сутки передает в информационную систему мониторинга скорректированные сведения.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114. В целях таможенного декларирования товаров и передачи в информационную систему мониторинга уведомления о вводе товаров в оборот с учетом требований, предусмотренных пунктом 89 настоящих Правил, коды идентификации, и (или) коды идентификации групповых упаковок, и (или) коды идентификации наборов, и (или) коды идентификации транспортных упаковок, и (или) агрегированный таможенный код подлежат указанию в таможенных документах в соответствии с Порядком заполнения декларации на товары, утвержденным Решением Комиссии Таможенного союза от 20 мая 2010 г. N 257 "О форме декларации на товары и Порядке ее заполнения" (при совершении таможенных операций и выпуска товаров до подачи декларации на товары с учетом требований к заявлению сведений о товарах, предусмотренных Порядком заполнения заявления о выпуске товаров до подачи декларации на товары, утвержденным Решением Коллегии Евразийской экономической комиссии от 13 декабря 2017 г. N 171 "О заявлении о выпуске товаров до подачи декларации на товары").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При этом не допускается указание в таможенных документах кодов идентификации, и (или) кодов идентификации групповых упаковок, и (или) кодов идентификации наборов, и (или) кодов идентификации транспортных упаковок, и (или) агрегированного таможенного кода, уже содержащихся в ином таможенном документе, за исключением случаев принятия решений об отказе в выпуске, отзыве, аннулировании таможенного документа, а также случая указания в декларации на товары, поданной в отношении товаров, выпуск которых произведен по заявлению о выпуске товаров до подачи декларации на товары.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При таможенном декларировании товаров в соответствии с таможенными процедурами выпуска для внутреннего потребления или реимпорта при завершении таможенных процедур свободной таможенной зоны и свободного склада для целей вывоза произведенного и введенного в оборот товара с территорий особых (свободных) экономических зон, территорий, к ним приравненных, и территорий свободных складов на остальную часть территории Российской Федерации в декларации на товары коды идентификации, или коды идентификации групповых упаковок, или коды идентификации наборов, или коды идентификации транспортных упаковок, или агрегированный таможенный код не указываются.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115. Агрегированный таможенный код формируется оператором информационной системы мониторинга по заявке, направляемой импортером в информационную систему мониторинга и содержащей следующие сведения: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идентификационный номер налогоплательщика импортера;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перечень кодов идентификации, или кодов идентификации групповых упаковок, или кодов идентификации наборов, или кодов идентификации транспортных упаковок, подлежащих включению в агрегированный таможенный код.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116. При агрегировании товаров в групповую упаковку до передачи групповой упаковки следующему участнику оборота товаров участник оборота товаров, осуществивший агрегирование, представляет в информационную систему мониторинга следующие сведения: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код идентификации групповой упаковки;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перечень кодов идентификации агрегируемых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дата агрегирования.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lastRenderedPageBreak/>
        <w:t xml:space="preserve">Информация об агрегировании товаров в групповую упаковку может передаваться одновременно с информацией об агрегировании групповых упаковок в транспортную упаковку до передачи транспортной упаковки следующему участнику оборота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117. Участники оборота товаров, осуществляющие операцию агрегирования в транспортные упаковки, представляют в информационную систему мониторинга: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следующие сведения о результате выполнения операции агрегирования первого уровня: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идентификационный номер налогоплательщика участника оборота товаров, осуществившего агрегирование в транспортную упаковку первого уровня;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код идентификации создаваемой транспортной упаковки, а также перечень кодов идентификации, и (или) кодов идентификации групповых упаковок, и (или) кодов идентификации наборов, подлежащих включению в код идентификации создаваемой транспортной упаковки;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следующие сведения о результате выполнения операции агрегирования последующего уровня: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идентификационный номер налогоплательщика участника оборота товаров, осуществившего агрегирование в транспортную упаковку последующего уровня;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код идентификации создаваемой транспортной упаковки последующего уровня, а также перечень кодов идентификации транспортных упаковок, подлежащих включению в код идентификации создаваемой транспортной упаковки последующего уровня.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118. Участники оборота товаров, осуществляющие операцию расформирования групповой упаковки, или набора, или транспортной упаковки, представляют в информационную систему мониторинга следующие сведения: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идентификационный номер налогоплательщика участника оборота товаров, осуществившего расформирование групповой упаковки или транспортной упаковки;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коды идентификации групповых упаковок, коды идентификации наборов или коды идентификации транспортных упаковок, подлежащих расформированию.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случае представления участниками оборота товаров в информационную систему мониторинга сведений об обороте товаров или о выводе товаров из оборота в части товаров, находящихся, по данным информационной системы мониторинга, в транспортной упаковке, в информационной системе мониторинга автоматически регистрируется расформирование всех транспортных упаковок более высокого уровня вложенности, содержавших изъятый из указанной упаковки товар.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119. Участники оборота товаров, осуществляющие операции по изъятию и (или) перекладке товаров в рамках транспортной упаковки первого уровня или транспортной упаковки последующего уровня, представляют в информационную систему мониторинга следующие сведения: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идентификационный номер налогоплательщика участника оборота товаров, осуществившего операции по изъятию или перекладке;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тип операции трансформации (перекладка, изъятие);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lastRenderedPageBreak/>
        <w:t xml:space="preserve">перечень кодов идентификации, и (или) кодов идентификации групповых упаковок, и (или) кодов идентификации наборов, и (или) кодов идентификации транспортных упаковок, подлежащих трансформации.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Расформирование кода идентификации транспортной упаковки первого и последующих уровней производится только в случае, если по результатам проведения операции трансформации упаковок не осталось других транспортных упаковок, или товаров, или товаров в групповых упаковках или наборах в транспортной упаковке первого уровня.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120. Участники оборота товаров, осуществляющие продажу маркированных товаров с применением контрольно-кассовой техники, направляют в информационную систему мониторинга информацию об обороте товаров, если операция осуществляется между участниками оборота товаров, зарегистрированными в информационной системе мониторинга, или о выводе товаров из оборота посредством контрольно-кассовой техники, а при осуществлении операций корректировки первично представленной в информационную систему мониторинга информации о цене товара за единицу товара с учетом скидок, наценок, сборов и налогов, стоимости товара с учетом скидок, наценок, сборов и налогов, ставки налога на добавленную стоимость, включенного в стоимость товара, посредством контрольно-кассовой техники направляют в информационную систему мониторинга информацию о корректировке сведений об обороте товаров или о выводе товаров из оборота посредством контрольно-кассовой техники.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121. Участник оборота товаров, осуществляющий продажу маркированных товаров с применением контрольно-кассовой техники, идентифицирует и распознает программными и (или) техническими средствами, сопряженными с установленной у него и зарегистрированной контрольно-кассовой техникой, нанесенное средство идентификации.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122. При наличии договора с участником оборота товаров, осуществляющим расчеты за товары, в том числе при принятии возвращаемых товаров с неповрежденным средством идентификации, в соответствии с абзацами семнадцатым и восемнадцатым пункта 2 статьи 4.5 Федерального закона "О применении контрольно-кассовой техники при осуществлении расчетов в Российской Федерации", оператор фискальных данных по поручению такого участника оборота товаров осуществляет от его имени ежедневную передачу в режиме реального времени полученной от него информации оператору информационной системы мониторинга по каждой реализованной единице маркированного товара в соответствии с протоколом обмена информацией между оператором фискальных данных и информационной системой мониторинга, включающей следующие обязательные сведения: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идентификационный номер налогоплательщика пользователя контрольно-кассовой техники (кроме случаев, установленных Федеральным законом "О применении контрольно-кассовой техники при осуществлении расчетов в Российской Федерации");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код формы документа;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порядковый номер документа;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г) дата и время формирования документа;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д) признак расчета - приход (получение средств от покупателя), возврат прихода (возврат покупателю средств, полученных от него), расход (выдача средств покупателю), возврат расхода (получение от покупателя средств, выданных ему);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lastRenderedPageBreak/>
        <w:t xml:space="preserve">е) код маркировки, или код идентификации, или код идентификации групповой упаковки, или код идентификации набора в составе реквизита "код товара";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ж) данные о каждой единице товара (статус товара (при наличии), цена за единицу предмета расчета с учетом скидок, наценок, сборов и налогов, количество единиц товара, стоимость предмета расчета с учетом скидок, наценок, сборов и налогов с указанием ставки налога на добавленную стоимость, включенного в стоимость товара);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з) регистрационный номер контрольно-кассовой техники;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и) заводской номер фискального накопителя;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к) адрес места применения контрольно-кассовой техники (при расчете в зданиях и помещениях - адрес здания и помещения с почтовым индексом, при расчете в транспортных средствах - наименование и номер транспортного средства, адрес юридического лица либо адрес регистрации индивидуального предпринимателя, при расчете в сети "Интернет" - адрес сайта пользователя);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л) система налогообложения, применяемая пользователем при расчетах за маркированные товары;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м) идентификационный номер налогоплательщика покупателя (клиента) (при осуществлении расчетов с применением контрольно-кассовой техники между юридическими лицами и (или) индивидуальными предпринимателями).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123. Сведения об осуществлении расчетов с применением контрольно-кассовой техники между участниками оборота товаров приравниваются к универсальному передаточному документу, предусмотренному пунктом 106 настоящих Правил, и являются основанием для отражения оператором информационной системы мониторинга в информационной системе мониторинга факта приема-передачи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124. При отсутствии договора с оператором фискальных данных на осуществление от имени и по поручению участника оборота товаров передачи информации оператору информационной системы мониторинга или при отсутствии у оператора фискальных данных технической возможности осуществлять от имени и по поручению участника оборота товаров передачу в информационную систему мониторинга информации об обороте товаров в случае, если операция осуществляется между участниками оборота товаров, зарегистрированными в информационной системе мониторинга, или о выводе товаров из оборота обязанность по передаче сведений об обороте маркированных товаров или о выводе товаров из оборота с применением контрольно-кассовой техники выполняется участником оборота товаров в срок не позднее 30 календарных дней со дня продажи товаров через личный кабинет участника оборота товаров в информационной системе мониторинга или посредством информационных электронных сервисов с использованием стандартных протоколов передачи данных и интерфейсов электронного взаимодействия информационной системы мониторинга.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125. Уведомление о регистрации в информационной системе мониторинга сведений об обороте маркированных товаров в случае, если операция осуществляется между участниками оборота товаров, зарегистрированными в информационной системе мониторинга, или о выводе товаров из оборота, или об отказе в регистрации таких сведений направляется оператору фискальных данных, и (или) участнику оборота товаров, осуществившему продажу товаров с применением контрольно-кассовой техники, и (или) участникам оборота товаров, осуществившим прием и передачу маркированных товаров с применением контрольно-кассовой техники.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lastRenderedPageBreak/>
        <w:t xml:space="preserve">126. В случае применения контрольно-кассовой техники в режиме, не предусматривающем обязательной передачи фискальных документов в налоговые органы и оператору информационной системы мониторинга в электронной форме посредством оператора фискальных данных, а также в случае, если участник оборота товаров подпадает под действие положений пунктов 2 и 3 статьи 2 Федерального закона "О применении контрольно-кассовой техники при осуществлении расчетов в Российской Федерации", участники оборота товаров самостоятельно в срок не позднее 30 календарных дней со дня продажи товаров представляют в информационную систему мониторинга сведения о выводе товаров из оборота или об обороте маркированных товаров в случае, если операция осуществляется между участниками оборота товаров, зарегистрированными в информационной системе мониторинга, предусмотренные пунктом 122 настоящих Правил, посредством личного кабинета участника оборота товаров в информационной системе мониторинга или посредством информационных электронных сервисов с использованием стандартных протоколов передачи данных и интерфейсов электронного взаимодействия информационной системы мониторинга.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127. При выводе товаров из оборота по иным основаниям, не являющимся продажей в розницу, за исключением случаев, предусмотренных настоящими Правилами, участник оборота товаров, осуществляющий их вывод из оборота, в течение 3 рабочих дней после вывода товара из оборота представляет в информационную систему мониторинга уведомление о выводе товаров из оборота, содержащее следующие сведения: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идентификационный номер налогоплательщика участника оборота товаров, осуществляющего вывод товаров из оборота;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причина вывода товаров из оборота (уничтожение, использование для собственных нужд, использование для производственных целей, утрата и др.);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наименование, номер и дата первичного документа о выбытии товаров из оборота;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г) код идентификации, или код идентификации групповой упаковки, или код идентификации набора, выводимый из оборота.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128. При выводе товаров из оборота путем их продажи по образцам или дистанционным способом либо путем продажи посредством </w:t>
      </w:r>
      <w:proofErr w:type="spellStart"/>
      <w:r w:rsidRPr="00184D7F">
        <w:rPr>
          <w:rFonts w:eastAsia="Times New Roman" w:cstheme="minorHAnsi"/>
          <w:lang w:eastAsia="ru-RU"/>
        </w:rPr>
        <w:t>постамата</w:t>
      </w:r>
      <w:proofErr w:type="spellEnd"/>
      <w:r w:rsidRPr="00184D7F">
        <w:rPr>
          <w:rFonts w:eastAsia="Times New Roman" w:cstheme="minorHAnsi"/>
          <w:lang w:eastAsia="ru-RU"/>
        </w:rPr>
        <w:t xml:space="preserve"> участник оборота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либо представляет сведения в информационную систему мониторинга с применением контрольно-кассовой техники посредством оператора фискальных данных в соответствии с настоящими Правилами самостоятельно или с привлечением иных юридических лиц или индивидуальных предпринимателей, уполномоченных участником оборота товаров и действующих от его имени в соответствии с законодательством Российской Федерации;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либо самостоятельно представляет в информационную систему мониторинга не позднее 3 рабочих дней, следующих за днем отгрузки товаров со склада хранения, или не позднее даты фактической доставки товаров потребителю уведомление о выводе товаров из оборота, содержащее следующие сведения: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идентификационный номер налогоплательщика участника оборота товаров, осуществляющего вывод товаров из оборота;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причина вывода товаров из оборота (продажа товаров по образцам, дистанционный способ продажи товаров, продажа товаров посредством </w:t>
      </w:r>
      <w:proofErr w:type="spellStart"/>
      <w:r w:rsidRPr="00184D7F">
        <w:rPr>
          <w:rFonts w:eastAsia="Times New Roman" w:cstheme="minorHAnsi"/>
          <w:lang w:eastAsia="ru-RU"/>
        </w:rPr>
        <w:t>постамата</w:t>
      </w:r>
      <w:proofErr w:type="spellEnd"/>
      <w:r w:rsidRPr="00184D7F">
        <w:rPr>
          <w:rFonts w:eastAsia="Times New Roman" w:cstheme="minorHAnsi"/>
          <w:lang w:eastAsia="ru-RU"/>
        </w:rPr>
        <w:t xml:space="preserve">);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наименование, номер (при его наличии) и дата первичного документа о выбытии товаров из оборота;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lastRenderedPageBreak/>
        <w:t xml:space="preserve">код идентификации, и (или) код идентификации групповой упаковки, и (или) код идентификации набора, выводимый из оборота;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стоимость выводимого из оборота товара (по данным учета участника оборота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код причины постановки на учет по месту осуществления деятельности (не указывается для индивидуальных предпринимателей);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глобальный уникальный идентификатор адресного объекта (места осуществления деятельности) в федеральной информационной адресной системе.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129. При выводе товаров из оборота по причине помещения маркированных товаров под таможенную процедуру экспорта участник оборота товаров, осуществляющий вывод из оборота товаров, представляет в информационную систему мониторинга уведомление о выводе товаров из оборота, содержащее следующие сведения: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идентификационный номер налогоплательщика экспортера;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код идентификации, или код идентификации групповой упаковки, или код идентификации набора, выводимый из оборота;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дата регистрации декларации на товары;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г) регистрационный номер декларации на товары.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130. При выводе товаров из оборота по причине их вывоза в государства - члены Евразийского экономического союза в рамках трансграничной торговли на таможенной территории Евразийского экономического союза участник оборота товаров, осуществляющий вывод из оборота товаров, представляет в информационную систему мониторинга уведомление о выводе товаров из оборота, содержащее следующие сведения: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идентификационный номер налогоплательщика участника оборота товаров, продающего (реализующего) товары;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код идентификации, или код идентификации групповой упаковки, или код идентификации набора, выводимый из оборота.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131. При реализации (продаже) товаров по сделке, сведения о которой составляют государственную тайну, а также товаров, закупка которых осуществляется в соответствии с частью 11 статьи 24 Федерального закона "О контрактной системе в сфере закупок товаров, работ, услуг для обеспечения государственных и муниципальных нужд" или со статьей 3.5 Федерального закона "О закупках товаров, работ, услуг отдельными видами юридических лиц", участник оборота товаров, осуществляющий поставку (продажу) товаров, в срок не более 3 рабочих дней со дня отгрузки (передачи или приемки) товаров представляет в информационную систему мониторинга уведомление о выводе товаров из оборота, содержащее следующие сведения: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идентификационный номер налогоплательщика участника оборота товаров, осуществляющего вывод товаров из оборота;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код идентификации, или код идентификации групповой упаковки, или код идентификации набора, выводимый из оборота;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способ вывода товаров из оборота - продажа товаров по сделке, сведения о которой составляют государственную тайну, или закупка, осуществляемая закрытым способом;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lastRenderedPageBreak/>
        <w:t xml:space="preserve">г) дата вывода товаров из оборота;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д) идентификатор государственного контракта по государственному оборонному заказу, присваиваемый в соответствии со статьей 6.1 Федерального закона "О государственном оборонном заказе", на основании которого совершается такая сделка.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132. В случае приобретения товаров юридическим лицом, филиалом иностранного юридического лица, индивидуальным предпринимателем в целях, не связанных с последующей реализацией (продажей) товаров, вывод из оборота таких товаров осуществляется участником оборота товаров, осуществляющим их продажу, одним из следующих способов: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с применением контрольно-кассовой техники;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представление универсального передаточного документа, подписанного усиленными электронными подписями участника оборота товаров, осуществляющего продажу, и покупателя;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в) представление в случае отсутствия универсального передаточного документа участником оборота товаров, реализующим (продающим) товары для использования в целях, не связанных с последующей реализацией (продажей) товаров, в срок не более 3 рабочих дней со дня отгрузки (передачи или приемки) товаров в информационную систему мониторинга уведомления о выводе товаров из оборота, содержащего следующие сведения: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идентификационный номер налогоплательщика участника оборота товаров, осуществляющего вывод товаров из оборота;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идентификационный номер налогоплательщика юридического лица, филиала иностранного юридического лица и индивидуального предпринимателя, приобретающих товары для использования в целях, не связанных с последующей реализацией (продажей) товаров (в случае если такие юридические лица, филиалы иностранных юридических лиц и индивидуальные предприниматели не зарегистрированы в информационной системе мониторинга);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код идентификации, и (или) код идентификации групповой упаковки, и (или) код идентификации набора, и (или) код идентификации транспортной упаковки;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способ вывода товаров из оборота - продажа для использования товаров покупателем в целях, не связанных с последующей реализацией (продажей) товаров;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дата вывода товаров из оборота;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цена, по которой реализованы товары (с учетом суммы налога на добавленную стоимость), согласно первичным документам (в случае реализации (продажи);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наименование, номер и дата документа, подтверждающего факт передачи маркированного товара.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b/>
          <w:bCs/>
          <w:lang w:eastAsia="ru-RU"/>
        </w:rPr>
        <w:t>IX. Порядок внесения изменений в сведения, содержащиеся</w:t>
      </w:r>
      <w:r w:rsidRPr="00184D7F">
        <w:rPr>
          <w:rFonts w:eastAsia="Times New Roman" w:cstheme="minorHAnsi"/>
          <w:lang w:eastAsia="ru-RU"/>
        </w:rPr>
        <w:t xml:space="preserve">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b/>
          <w:bCs/>
          <w:lang w:eastAsia="ru-RU"/>
        </w:rPr>
        <w:t>в информационной системе мониторинга</w:t>
      </w:r>
      <w:r w:rsidRPr="00184D7F">
        <w:rPr>
          <w:rFonts w:eastAsia="Times New Roman" w:cstheme="minorHAnsi"/>
          <w:lang w:eastAsia="ru-RU"/>
        </w:rPr>
        <w:t xml:space="preserve">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  </w:t>
      </w:r>
    </w:p>
    <w:p w:rsidR="00184D7F" w:rsidRPr="00184D7F" w:rsidRDefault="00184D7F" w:rsidP="00184D7F">
      <w:pPr>
        <w:spacing w:after="0" w:line="288" w:lineRule="atLeast"/>
        <w:ind w:firstLine="540"/>
        <w:jc w:val="both"/>
        <w:rPr>
          <w:rFonts w:eastAsia="Times New Roman" w:cstheme="minorHAnsi"/>
          <w:lang w:eastAsia="ru-RU"/>
        </w:rPr>
      </w:pPr>
      <w:r w:rsidRPr="00184D7F">
        <w:rPr>
          <w:rFonts w:eastAsia="Times New Roman" w:cstheme="minorHAnsi"/>
          <w:lang w:eastAsia="ru-RU"/>
        </w:rPr>
        <w:t xml:space="preserve">133. В случае изменения сведений, предусмотренных разделами II - IV, VI и VIII настоящих Правил, участник оборота товаров в течение 3 рабочих дней со дня их изменения представляет в информационную систему мониторинга уведомление об изменении этих сведений.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lastRenderedPageBreak/>
        <w:t xml:space="preserve">134. Если до передачи в информационную систему мониторинга сведений о приемке товаров участниками оборота товаров установлено, что указанные в универсальных передаточных документах сведения требуют исправления или корректировки: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участник оборота товаров, осуществивший отгрузку (передачу) товаров, направляет универсальный корректировочный документ или исправленный универсальный передаточный документ с указанием кода идентификации, или кода идентификации групповой упаковки, или кода идентификации набора, или кода идентификации транспортной упаковки, подписанный усиленными электронными подписями обоих участников оборота товаров, в информационную систему мониторинга посредством оператора электронного документооборота;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оператор информационной системы мониторинга после получения подписанного усиленными электронными подписями обоих участников оборота товаров универсального корректировочного документа или исправленного универсального передаточного документа отражает в реестре средств идентификации информационной системы мониторинга факт передачи товаров одним участником оборота товаров другому участнику оборота товаров с учетом сведений, содержащихся в таком документе.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135. Если после приемки товаров и передачи сведений об этом в информационную систему мониторинга участники оборота товаров установили, что указанные в универсальных передаточных документах сведения требуют исправления или корректировки: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а) участник оборота товаров, осуществивший отгрузку (передачу) товаров, направляет универсальный корректировочный документ или исправленный универсальный передаточный документ с указанием кода идентификации, или кода идентификации групповой упаковки, или кода идентификации набора, или кода идентификации транспортной упаковки, подписанный усиленными электронными подписями обоих участников оборота товаров, в информационную систему мониторинга посредством оператора электронного документооборота;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б) оператор информационной системы мониторинга после получения подписанного усиленными электронными подписями обоих участников оборота товаров универсального корректировочного документа или исправленного универсального передаточного документа отражает в реестре средств идентификации информационной системы мониторинга факт передачи товаров одним участником оборота товаров другому участнику оборота товаров с учетом сведений, содержащихся в таком документе.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136. Для отмены или исправления ранее представленных в информационную систему мониторинга сведений о выводе товаров из оборота способом, не являющимся продажей в розницу, участник оборота товаров представляет в информационную систему мониторинга уведомление об отмене ранее представленного уведомления с указанием его реквизитов и в случае необходимости подает новое уведомление.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137. Не допускается внесение в информационную систему мониторинга изменений, касающихся ранее представленных участником оборота товаров в информационную систему мониторинга сведений о маркировке товаров, вводе товаров в оборот, об обороте товаров и о выводе товаров из оборота, в период осуществления уполномоченным федеральным органом исполнительной власти с использованием сведений, содержащихся в информационной системе мониторинга, контрольных (надзорных) мероприятий, предусматривающих взаимодействие с участником оборота товаров, в отношении деятельности участника оборота товаров, направившего уведомление об изменении сведений.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lastRenderedPageBreak/>
        <w:t xml:space="preserve">138. В случае необходимости внесения изменений в сведения, содержащиеся в информационной системе мониторинга, представленные в порядке, предусмотренном пунктом 25 настоящих Правил, исправленный документ о приемке, подписанный обеими сторонами контракта в информационной системе закупок в порядке, установленном частью 14 статьи 94 Федерального закона "О контрактной системе в сфере закупок товаров, работ, услуг для обеспечения государственных и муниципальных нужд", направляется в информационную систему мониторинга в порядке, предусмотренном пунктом 25 настоящих Правил. </w:t>
      </w:r>
    </w:p>
    <w:p w:rsidR="00184D7F" w:rsidRPr="00184D7F" w:rsidRDefault="00184D7F" w:rsidP="00184D7F">
      <w:pPr>
        <w:spacing w:after="0" w:line="288" w:lineRule="atLeast"/>
        <w:ind w:firstLine="540"/>
        <w:jc w:val="both"/>
        <w:rPr>
          <w:rFonts w:eastAsia="Times New Roman" w:cstheme="minorHAnsi"/>
          <w:lang w:eastAsia="ru-RU"/>
        </w:rPr>
      </w:pPr>
      <w:r w:rsidRPr="00184D7F">
        <w:rPr>
          <w:rFonts w:eastAsia="Times New Roman" w:cstheme="minorHAnsi"/>
          <w:lang w:eastAsia="ru-RU"/>
        </w:rPr>
        <w:t xml:space="preserve">  </w:t>
      </w:r>
    </w:p>
    <w:p w:rsidR="00184D7F" w:rsidRPr="00184D7F" w:rsidRDefault="00184D7F" w:rsidP="00184D7F">
      <w:pPr>
        <w:spacing w:after="0" w:line="288" w:lineRule="atLeast"/>
        <w:ind w:firstLine="540"/>
        <w:jc w:val="both"/>
        <w:rPr>
          <w:rFonts w:eastAsia="Times New Roman" w:cstheme="minorHAnsi"/>
          <w:lang w:eastAsia="ru-RU"/>
        </w:rPr>
      </w:pPr>
      <w:r w:rsidRPr="00184D7F">
        <w:rPr>
          <w:rFonts w:eastAsia="Times New Roman" w:cstheme="minorHAnsi"/>
          <w:lang w:eastAsia="ru-RU"/>
        </w:rPr>
        <w:t xml:space="preserve">  </w:t>
      </w:r>
    </w:p>
    <w:p w:rsidR="00184D7F" w:rsidRPr="00184D7F" w:rsidRDefault="00184D7F" w:rsidP="00184D7F">
      <w:pPr>
        <w:spacing w:after="0" w:line="288" w:lineRule="atLeast"/>
        <w:ind w:firstLine="540"/>
        <w:jc w:val="both"/>
        <w:rPr>
          <w:rFonts w:eastAsia="Times New Roman" w:cstheme="minorHAnsi"/>
          <w:lang w:eastAsia="ru-RU"/>
        </w:rPr>
      </w:pPr>
      <w:r w:rsidRPr="00184D7F">
        <w:rPr>
          <w:rFonts w:eastAsia="Times New Roman" w:cstheme="minorHAnsi"/>
          <w:lang w:eastAsia="ru-RU"/>
        </w:rPr>
        <w:t xml:space="preserve">  </w:t>
      </w:r>
    </w:p>
    <w:p w:rsidR="00184D7F" w:rsidRPr="00184D7F" w:rsidRDefault="00184D7F" w:rsidP="00184D7F">
      <w:pPr>
        <w:spacing w:after="0" w:line="288" w:lineRule="atLeast"/>
        <w:ind w:firstLine="540"/>
        <w:jc w:val="both"/>
        <w:rPr>
          <w:rFonts w:eastAsia="Times New Roman" w:cstheme="minorHAnsi"/>
          <w:lang w:eastAsia="ru-RU"/>
        </w:rPr>
      </w:pPr>
      <w:r w:rsidRPr="00184D7F">
        <w:rPr>
          <w:rFonts w:eastAsia="Times New Roman" w:cstheme="minorHAnsi"/>
          <w:lang w:eastAsia="ru-RU"/>
        </w:rPr>
        <w:t xml:space="preserve">  </w:t>
      </w:r>
    </w:p>
    <w:p w:rsidR="00184D7F" w:rsidRPr="00184D7F" w:rsidRDefault="00184D7F" w:rsidP="00184D7F">
      <w:pPr>
        <w:spacing w:after="0" w:line="288" w:lineRule="atLeast"/>
        <w:ind w:firstLine="540"/>
        <w:jc w:val="both"/>
        <w:rPr>
          <w:rFonts w:eastAsia="Times New Roman" w:cstheme="minorHAnsi"/>
          <w:lang w:eastAsia="ru-RU"/>
        </w:rPr>
      </w:pPr>
      <w:r w:rsidRPr="00184D7F">
        <w:rPr>
          <w:rFonts w:eastAsia="Times New Roman" w:cstheme="minorHAnsi"/>
          <w:lang w:eastAsia="ru-RU"/>
        </w:rPr>
        <w:t xml:space="preserve">  </w:t>
      </w:r>
    </w:p>
    <w:p w:rsidR="00184D7F" w:rsidRPr="00184D7F" w:rsidRDefault="00184D7F" w:rsidP="00184D7F">
      <w:pPr>
        <w:spacing w:after="0" w:line="288" w:lineRule="atLeast"/>
        <w:jc w:val="right"/>
        <w:rPr>
          <w:rFonts w:eastAsia="Times New Roman" w:cstheme="minorHAnsi"/>
          <w:lang w:eastAsia="ru-RU"/>
        </w:rPr>
      </w:pPr>
      <w:r w:rsidRPr="00184D7F">
        <w:rPr>
          <w:rFonts w:eastAsia="Times New Roman" w:cstheme="minorHAnsi"/>
          <w:lang w:eastAsia="ru-RU"/>
        </w:rPr>
        <w:t xml:space="preserve">Приложение </w:t>
      </w:r>
    </w:p>
    <w:p w:rsidR="00184D7F" w:rsidRPr="00184D7F" w:rsidRDefault="00184D7F" w:rsidP="00184D7F">
      <w:pPr>
        <w:spacing w:after="0" w:line="288" w:lineRule="atLeast"/>
        <w:jc w:val="right"/>
        <w:rPr>
          <w:rFonts w:eastAsia="Times New Roman" w:cstheme="minorHAnsi"/>
          <w:lang w:eastAsia="ru-RU"/>
        </w:rPr>
      </w:pPr>
      <w:r w:rsidRPr="00184D7F">
        <w:rPr>
          <w:rFonts w:eastAsia="Times New Roman" w:cstheme="minorHAnsi"/>
          <w:lang w:eastAsia="ru-RU"/>
        </w:rPr>
        <w:t xml:space="preserve">к Правилам маркировки отдельных видов </w:t>
      </w:r>
    </w:p>
    <w:p w:rsidR="00184D7F" w:rsidRPr="00184D7F" w:rsidRDefault="00184D7F" w:rsidP="00184D7F">
      <w:pPr>
        <w:spacing w:after="0" w:line="288" w:lineRule="atLeast"/>
        <w:jc w:val="right"/>
        <w:rPr>
          <w:rFonts w:eastAsia="Times New Roman" w:cstheme="minorHAnsi"/>
          <w:lang w:eastAsia="ru-RU"/>
        </w:rPr>
      </w:pPr>
      <w:r w:rsidRPr="00184D7F">
        <w:rPr>
          <w:rFonts w:eastAsia="Times New Roman" w:cstheme="minorHAnsi"/>
          <w:lang w:eastAsia="ru-RU"/>
        </w:rPr>
        <w:t xml:space="preserve">товаров для дома и интерьера </w:t>
      </w:r>
    </w:p>
    <w:p w:rsidR="00184D7F" w:rsidRPr="00184D7F" w:rsidRDefault="00184D7F" w:rsidP="00184D7F">
      <w:pPr>
        <w:spacing w:after="0" w:line="288" w:lineRule="atLeast"/>
        <w:jc w:val="right"/>
        <w:rPr>
          <w:rFonts w:eastAsia="Times New Roman" w:cstheme="minorHAnsi"/>
          <w:lang w:eastAsia="ru-RU"/>
        </w:rPr>
      </w:pPr>
      <w:r w:rsidRPr="00184D7F">
        <w:rPr>
          <w:rFonts w:eastAsia="Times New Roman" w:cstheme="minorHAnsi"/>
          <w:lang w:eastAsia="ru-RU"/>
        </w:rPr>
        <w:t xml:space="preserve">средствами идентификации </w:t>
      </w:r>
    </w:p>
    <w:p w:rsidR="00184D7F" w:rsidRPr="00184D7F" w:rsidRDefault="00184D7F" w:rsidP="00184D7F">
      <w:pPr>
        <w:spacing w:after="0" w:line="288" w:lineRule="atLeast"/>
        <w:jc w:val="right"/>
        <w:rPr>
          <w:rFonts w:eastAsia="Times New Roman" w:cstheme="minorHAnsi"/>
          <w:lang w:eastAsia="ru-RU"/>
        </w:rPr>
      </w:pPr>
      <w:r w:rsidRPr="00184D7F">
        <w:rPr>
          <w:rFonts w:eastAsia="Times New Roman" w:cstheme="minorHAnsi"/>
          <w:lang w:eastAsia="ru-RU"/>
        </w:rPr>
        <w:t xml:space="preserve">  </w:t>
      </w:r>
    </w:p>
    <w:p w:rsidR="00184D7F" w:rsidRPr="00184D7F" w:rsidRDefault="00184D7F" w:rsidP="00184D7F">
      <w:pPr>
        <w:spacing w:after="0" w:line="312" w:lineRule="auto"/>
        <w:jc w:val="center"/>
        <w:rPr>
          <w:rFonts w:eastAsia="Times New Roman" w:cstheme="minorHAnsi"/>
          <w:b/>
          <w:bCs/>
          <w:lang w:eastAsia="ru-RU"/>
        </w:rPr>
      </w:pPr>
      <w:r w:rsidRPr="00184D7F">
        <w:rPr>
          <w:rFonts w:eastAsia="Times New Roman" w:cstheme="minorHAnsi"/>
          <w:b/>
          <w:bCs/>
          <w:lang w:eastAsia="ru-RU"/>
        </w:rPr>
        <w:t xml:space="preserve">ПЕРЕЧЕНЬ </w:t>
      </w:r>
    </w:p>
    <w:p w:rsidR="00184D7F" w:rsidRPr="00184D7F" w:rsidRDefault="00184D7F" w:rsidP="00184D7F">
      <w:pPr>
        <w:spacing w:after="0" w:line="312" w:lineRule="auto"/>
        <w:jc w:val="center"/>
        <w:rPr>
          <w:rFonts w:eastAsia="Times New Roman" w:cstheme="minorHAnsi"/>
          <w:b/>
          <w:bCs/>
          <w:lang w:eastAsia="ru-RU"/>
        </w:rPr>
      </w:pPr>
      <w:r w:rsidRPr="00184D7F">
        <w:rPr>
          <w:rFonts w:eastAsia="Times New Roman" w:cstheme="minorHAnsi"/>
          <w:b/>
          <w:bCs/>
          <w:lang w:eastAsia="ru-RU"/>
        </w:rPr>
        <w:t xml:space="preserve">ОТДЕЛЬНЫХ ВИДОВ ТОВАРОВ ДЛЯ ДОМА И ИНТЕРЬЕРА, НА КОТОРЫЕ </w:t>
      </w:r>
    </w:p>
    <w:p w:rsidR="00184D7F" w:rsidRPr="00184D7F" w:rsidRDefault="00184D7F" w:rsidP="00184D7F">
      <w:pPr>
        <w:spacing w:after="0" w:line="312" w:lineRule="auto"/>
        <w:jc w:val="center"/>
        <w:rPr>
          <w:rFonts w:eastAsia="Times New Roman" w:cstheme="minorHAnsi"/>
          <w:b/>
          <w:bCs/>
          <w:lang w:eastAsia="ru-RU"/>
        </w:rPr>
      </w:pPr>
      <w:r w:rsidRPr="00184D7F">
        <w:rPr>
          <w:rFonts w:eastAsia="Times New Roman" w:cstheme="minorHAnsi"/>
          <w:b/>
          <w:bCs/>
          <w:lang w:eastAsia="ru-RU"/>
        </w:rPr>
        <w:t xml:space="preserve">РАСПРОСТРАНЯЕТСЯ ДЕЙСТВИЕ ПРАВИЛ МАРКИРОВКИ ОТДЕЛЬНЫХ ВИДОВ </w:t>
      </w:r>
    </w:p>
    <w:p w:rsidR="00184D7F" w:rsidRPr="00184D7F" w:rsidRDefault="00184D7F" w:rsidP="00184D7F">
      <w:pPr>
        <w:spacing w:after="0" w:line="312" w:lineRule="auto"/>
        <w:jc w:val="center"/>
        <w:rPr>
          <w:rFonts w:eastAsia="Times New Roman" w:cstheme="minorHAnsi"/>
          <w:b/>
          <w:bCs/>
          <w:lang w:eastAsia="ru-RU"/>
        </w:rPr>
      </w:pPr>
      <w:r w:rsidRPr="00184D7F">
        <w:rPr>
          <w:rFonts w:eastAsia="Times New Roman" w:cstheme="minorHAnsi"/>
          <w:b/>
          <w:bCs/>
          <w:lang w:eastAsia="ru-RU"/>
        </w:rPr>
        <w:t xml:space="preserve">ТОВАРОВ ДЛЯ ДОМА И ИНТЕРЬЕРА СРЕДСТВАМИ ИДЕНТИФИКАЦИИ &lt;1&gt;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  </w:t>
      </w:r>
    </w:p>
    <w:tbl>
      <w:tblPr>
        <w:tblW w:w="9075" w:type="dxa"/>
        <w:tblInd w:w="15" w:type="dxa"/>
        <w:tblCellMar>
          <w:left w:w="0" w:type="dxa"/>
          <w:right w:w="0" w:type="dxa"/>
        </w:tblCellMar>
        <w:tblLook w:val="04A0" w:firstRow="1" w:lastRow="0" w:firstColumn="1" w:lastColumn="0" w:noHBand="0" w:noVBand="1"/>
      </w:tblPr>
      <w:tblGrid>
        <w:gridCol w:w="1417"/>
        <w:gridCol w:w="2466"/>
        <w:gridCol w:w="5192"/>
      </w:tblGrid>
      <w:tr w:rsidR="00184D7F" w:rsidRPr="00184D7F" w:rsidTr="00184D7F">
        <w:tc>
          <w:tcPr>
            <w:tcW w:w="0" w:type="auto"/>
            <w:tcBorders>
              <w:top w:val="single" w:sz="6" w:space="0" w:color="000000"/>
              <w:bottom w:val="single" w:sz="6" w:space="0" w:color="000000"/>
              <w:right w:val="single" w:sz="6" w:space="0" w:color="000000"/>
            </w:tcBorders>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Код ТН ВЭД ЕАЭС </w:t>
            </w:r>
          </w:p>
        </w:tc>
        <w:tc>
          <w:tcPr>
            <w:tcW w:w="0" w:type="auto"/>
            <w:tcBorders>
              <w:top w:val="single" w:sz="6" w:space="0" w:color="000000"/>
              <w:left w:val="single" w:sz="6" w:space="0" w:color="000000"/>
              <w:bottom w:val="single" w:sz="6" w:space="0" w:color="000000"/>
              <w:right w:val="single" w:sz="6" w:space="0" w:color="000000"/>
            </w:tcBorders>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Код ОКПД 2 </w:t>
            </w:r>
          </w:p>
        </w:tc>
        <w:tc>
          <w:tcPr>
            <w:tcW w:w="0" w:type="auto"/>
            <w:tcBorders>
              <w:top w:val="single" w:sz="6" w:space="0" w:color="000000"/>
              <w:left w:val="single" w:sz="6" w:space="0" w:color="000000"/>
              <w:bottom w:val="single" w:sz="6" w:space="0" w:color="000000"/>
            </w:tcBorders>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Наименование вида товаров для дома и интерьера </w:t>
            </w:r>
          </w:p>
        </w:tc>
      </w:tr>
      <w:tr w:rsidR="00184D7F" w:rsidRPr="00184D7F" w:rsidTr="00184D7F">
        <w:tc>
          <w:tcPr>
            <w:tcW w:w="0" w:type="auto"/>
            <w:tcBorders>
              <w:top w:val="single" w:sz="6" w:space="0" w:color="000000"/>
            </w:tcBorders>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3924 10 000 0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3924 90 000 9 &lt;2&gt; </w:t>
            </w:r>
          </w:p>
        </w:tc>
        <w:tc>
          <w:tcPr>
            <w:tcW w:w="0" w:type="auto"/>
            <w:tcBorders>
              <w:top w:val="single" w:sz="6" w:space="0" w:color="000000"/>
            </w:tcBorders>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22.29.23 </w:t>
            </w:r>
          </w:p>
        </w:tc>
        <w:tc>
          <w:tcPr>
            <w:tcW w:w="0" w:type="auto"/>
            <w:tcBorders>
              <w:top w:val="single" w:sz="6" w:space="0" w:color="000000"/>
            </w:tcBorders>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посуда, столовые приборы и прочая кухонная и хозяйственная утварь </w:t>
            </w:r>
          </w:p>
        </w:tc>
      </w:tr>
      <w:tr w:rsidR="00184D7F" w:rsidRPr="00184D7F" w:rsidTr="00184D7F">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4419 </w:t>
            </w:r>
          </w:p>
        </w:tc>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16.29.12 </w:t>
            </w:r>
          </w:p>
        </w:tc>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  </w:t>
            </w:r>
          </w:p>
        </w:tc>
      </w:tr>
      <w:tr w:rsidR="00184D7F" w:rsidRPr="00184D7F" w:rsidTr="00184D7F">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4806 10 000 0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4806 20 000 0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4806 40 100 0 &lt;3&gt; </w:t>
            </w:r>
          </w:p>
        </w:tc>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17.12.60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(за исключением 17.12.60.112) </w:t>
            </w:r>
          </w:p>
        </w:tc>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  </w:t>
            </w:r>
          </w:p>
        </w:tc>
      </w:tr>
      <w:tr w:rsidR="00184D7F" w:rsidRPr="00184D7F" w:rsidTr="00184D7F">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4823 61 000 0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4823 69 </w:t>
            </w:r>
          </w:p>
        </w:tc>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17.22.13 </w:t>
            </w:r>
          </w:p>
        </w:tc>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  </w:t>
            </w:r>
          </w:p>
        </w:tc>
      </w:tr>
      <w:tr w:rsidR="00184D7F" w:rsidRPr="00184D7F" w:rsidTr="00184D7F">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6911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6912 00 </w:t>
            </w:r>
          </w:p>
        </w:tc>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23.41.1 </w:t>
            </w:r>
          </w:p>
        </w:tc>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  </w:t>
            </w:r>
          </w:p>
        </w:tc>
      </w:tr>
      <w:tr w:rsidR="00184D7F" w:rsidRPr="00184D7F" w:rsidTr="00184D7F">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7013 </w:t>
            </w:r>
          </w:p>
        </w:tc>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23.13.12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23.13.13 </w:t>
            </w:r>
          </w:p>
        </w:tc>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  </w:t>
            </w:r>
          </w:p>
        </w:tc>
      </w:tr>
      <w:tr w:rsidR="00184D7F" w:rsidRPr="00184D7F" w:rsidTr="00184D7F">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7323 91 000 0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7323 92 000 0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7323 93 000 0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7323 94 000 0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7323 99 000 0 &lt;4&gt; </w:t>
            </w:r>
          </w:p>
        </w:tc>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25.99.12 </w:t>
            </w:r>
          </w:p>
        </w:tc>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  </w:t>
            </w:r>
          </w:p>
        </w:tc>
      </w:tr>
      <w:tr w:rsidR="00184D7F" w:rsidRPr="00184D7F" w:rsidTr="00184D7F">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7326 20 000 2 </w:t>
            </w:r>
          </w:p>
        </w:tc>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25.99.29.190 </w:t>
            </w:r>
          </w:p>
        </w:tc>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  </w:t>
            </w:r>
          </w:p>
        </w:tc>
      </w:tr>
      <w:tr w:rsidR="00184D7F" w:rsidRPr="00184D7F" w:rsidTr="00184D7F">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7418 10 100 0 </w:t>
            </w:r>
          </w:p>
        </w:tc>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27.52.11.190 </w:t>
            </w:r>
          </w:p>
        </w:tc>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  </w:t>
            </w:r>
          </w:p>
        </w:tc>
      </w:tr>
      <w:tr w:rsidR="00184D7F" w:rsidRPr="00184D7F" w:rsidTr="00184D7F">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7615 10 100 0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7615 10 300 0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7615 10 800 9 </w:t>
            </w:r>
          </w:p>
        </w:tc>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25.99.12 </w:t>
            </w:r>
          </w:p>
        </w:tc>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  </w:t>
            </w:r>
          </w:p>
        </w:tc>
      </w:tr>
      <w:tr w:rsidR="00184D7F" w:rsidRPr="00184D7F" w:rsidTr="00184D7F">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8205 51 009 0 </w:t>
            </w:r>
            <w:r w:rsidRPr="00184D7F">
              <w:rPr>
                <w:rFonts w:eastAsia="Times New Roman" w:cstheme="minorHAnsi"/>
                <w:lang w:eastAsia="ru-RU"/>
              </w:rPr>
              <w:lastRenderedPageBreak/>
              <w:t xml:space="preserve">&lt;5&gt; </w:t>
            </w:r>
          </w:p>
        </w:tc>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lastRenderedPageBreak/>
              <w:t xml:space="preserve">25.73.30.141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lastRenderedPageBreak/>
              <w:t xml:space="preserve">25.73.30.225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25.73.30.291 </w:t>
            </w:r>
          </w:p>
        </w:tc>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lastRenderedPageBreak/>
              <w:t xml:space="preserve">  </w:t>
            </w:r>
          </w:p>
        </w:tc>
      </w:tr>
      <w:tr w:rsidR="00184D7F" w:rsidRPr="00184D7F" w:rsidTr="00184D7F">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lastRenderedPageBreak/>
              <w:t xml:space="preserve">8211 10 000 0 &lt;6&gt;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8211 91 000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8211 92 000 0 &lt;7&gt;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8213 00 000 0 &lt;8&gt; </w:t>
            </w:r>
          </w:p>
        </w:tc>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25.71.11 </w:t>
            </w:r>
          </w:p>
        </w:tc>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  </w:t>
            </w:r>
          </w:p>
        </w:tc>
      </w:tr>
      <w:tr w:rsidR="00184D7F" w:rsidRPr="00184D7F" w:rsidTr="00184D7F">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8215 </w:t>
            </w:r>
          </w:p>
        </w:tc>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25.71.14 </w:t>
            </w:r>
          </w:p>
        </w:tc>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  </w:t>
            </w:r>
          </w:p>
        </w:tc>
      </w:tr>
      <w:tr w:rsidR="00184D7F" w:rsidRPr="00184D7F" w:rsidTr="00184D7F">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9616 10 100 0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9617 00 000 1 </w:t>
            </w:r>
          </w:p>
        </w:tc>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32.99.52.140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32.99.59 &lt;9&gt; </w:t>
            </w:r>
          </w:p>
        </w:tc>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  </w:t>
            </w:r>
          </w:p>
        </w:tc>
      </w:tr>
      <w:tr w:rsidR="00184D7F" w:rsidRPr="00184D7F" w:rsidTr="00184D7F">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6307 10 </w:t>
            </w:r>
          </w:p>
        </w:tc>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13.92.29.110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13.92.29.120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13.92.29.190 </w:t>
            </w:r>
          </w:p>
        </w:tc>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изделия для мытья и уборки </w:t>
            </w:r>
          </w:p>
        </w:tc>
      </w:tr>
      <w:tr w:rsidR="00184D7F" w:rsidRPr="00184D7F" w:rsidTr="00184D7F">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9603 10 000 0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9603 90 </w:t>
            </w:r>
          </w:p>
        </w:tc>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32.91.11 </w:t>
            </w:r>
          </w:p>
        </w:tc>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  </w:t>
            </w:r>
          </w:p>
        </w:tc>
      </w:tr>
      <w:tr w:rsidR="00184D7F" w:rsidRPr="00184D7F" w:rsidTr="00184D7F">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9604 00 000 0 </w:t>
            </w:r>
          </w:p>
        </w:tc>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32.99.59 &lt;7&gt; </w:t>
            </w:r>
          </w:p>
        </w:tc>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  </w:t>
            </w:r>
          </w:p>
        </w:tc>
      </w:tr>
      <w:tr w:rsidR="00184D7F" w:rsidRPr="00184D7F" w:rsidTr="00184D7F">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3406 00 000 0 &lt;10&gt; </w:t>
            </w:r>
          </w:p>
        </w:tc>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32.99.54.000 </w:t>
            </w:r>
          </w:p>
        </w:tc>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декор и предметы интерьера </w:t>
            </w:r>
          </w:p>
        </w:tc>
      </w:tr>
      <w:tr w:rsidR="00184D7F" w:rsidRPr="00184D7F" w:rsidTr="00184D7F">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3926 40 000 0 </w:t>
            </w:r>
          </w:p>
        </w:tc>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22.29.26.120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22.29.26.190 </w:t>
            </w:r>
          </w:p>
        </w:tc>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  </w:t>
            </w:r>
          </w:p>
        </w:tc>
      </w:tr>
      <w:tr w:rsidR="00184D7F" w:rsidRPr="00184D7F" w:rsidTr="00184D7F">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4414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4420 11 000 0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4420 19 000 0 </w:t>
            </w:r>
          </w:p>
        </w:tc>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16.29.14.110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16.29.13 </w:t>
            </w:r>
          </w:p>
        </w:tc>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  </w:t>
            </w:r>
          </w:p>
        </w:tc>
      </w:tr>
      <w:tr w:rsidR="00184D7F" w:rsidRPr="00184D7F" w:rsidTr="00184D7F">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4421 10 000 0 </w:t>
            </w:r>
          </w:p>
        </w:tc>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16.29.14.191 </w:t>
            </w:r>
          </w:p>
        </w:tc>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  </w:t>
            </w:r>
          </w:p>
        </w:tc>
      </w:tr>
      <w:tr w:rsidR="00184D7F" w:rsidRPr="00184D7F" w:rsidTr="00184D7F">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4602 </w:t>
            </w:r>
          </w:p>
        </w:tc>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16.29.25 </w:t>
            </w:r>
          </w:p>
        </w:tc>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  </w:t>
            </w:r>
          </w:p>
        </w:tc>
      </w:tr>
      <w:tr w:rsidR="00184D7F" w:rsidRPr="00184D7F" w:rsidTr="00184D7F">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6702 </w:t>
            </w:r>
          </w:p>
        </w:tc>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32.99.55 </w:t>
            </w:r>
          </w:p>
        </w:tc>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  </w:t>
            </w:r>
          </w:p>
        </w:tc>
      </w:tr>
      <w:tr w:rsidR="00184D7F" w:rsidRPr="00184D7F" w:rsidTr="00184D7F">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6810 99 000 0 </w:t>
            </w:r>
          </w:p>
        </w:tc>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23.69.19.000 </w:t>
            </w:r>
          </w:p>
        </w:tc>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  </w:t>
            </w:r>
          </w:p>
        </w:tc>
      </w:tr>
      <w:tr w:rsidR="00184D7F" w:rsidRPr="00184D7F" w:rsidTr="00184D7F">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6913 </w:t>
            </w:r>
          </w:p>
        </w:tc>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23.41.1 </w:t>
            </w:r>
          </w:p>
        </w:tc>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  </w:t>
            </w:r>
          </w:p>
        </w:tc>
      </w:tr>
      <w:tr w:rsidR="00184D7F" w:rsidRPr="00184D7F" w:rsidTr="00184D7F">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7009 92 000 0 </w:t>
            </w:r>
          </w:p>
        </w:tc>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23.12.13.110 </w:t>
            </w:r>
          </w:p>
        </w:tc>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  </w:t>
            </w:r>
          </w:p>
        </w:tc>
      </w:tr>
      <w:tr w:rsidR="00184D7F" w:rsidRPr="00184D7F" w:rsidTr="00184D7F">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8306 21 000 0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8306 29 000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8306 30 000 0 </w:t>
            </w:r>
          </w:p>
        </w:tc>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25.99.24 </w:t>
            </w:r>
          </w:p>
        </w:tc>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  </w:t>
            </w:r>
          </w:p>
        </w:tc>
      </w:tr>
      <w:tr w:rsidR="00184D7F" w:rsidRPr="00184D7F" w:rsidTr="00184D7F">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9105 19 000 0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9105 29 000 0 </w:t>
            </w:r>
          </w:p>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9105 99 000 0 </w:t>
            </w:r>
          </w:p>
        </w:tc>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26.52.14 </w:t>
            </w:r>
          </w:p>
        </w:tc>
        <w:tc>
          <w:tcPr>
            <w:tcW w:w="0" w:type="auto"/>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  </w:t>
            </w:r>
          </w:p>
        </w:tc>
      </w:tr>
      <w:tr w:rsidR="00184D7F" w:rsidRPr="00184D7F" w:rsidTr="00184D7F">
        <w:tc>
          <w:tcPr>
            <w:tcW w:w="0" w:type="auto"/>
            <w:tcBorders>
              <w:bottom w:val="single" w:sz="6" w:space="0" w:color="000000"/>
            </w:tcBorders>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9405 50 000 0 </w:t>
            </w:r>
          </w:p>
        </w:tc>
        <w:tc>
          <w:tcPr>
            <w:tcW w:w="0" w:type="auto"/>
            <w:tcBorders>
              <w:bottom w:val="single" w:sz="6" w:space="0" w:color="000000"/>
            </w:tcBorders>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27.40.23.000 </w:t>
            </w:r>
          </w:p>
        </w:tc>
        <w:tc>
          <w:tcPr>
            <w:tcW w:w="0" w:type="auto"/>
            <w:tcBorders>
              <w:bottom w:val="single" w:sz="6" w:space="0" w:color="000000"/>
            </w:tcBorders>
            <w:hideMark/>
          </w:tcPr>
          <w:p w:rsidR="00184D7F" w:rsidRPr="00184D7F" w:rsidRDefault="00184D7F" w:rsidP="00184D7F">
            <w:pPr>
              <w:spacing w:after="0" w:line="240" w:lineRule="auto"/>
              <w:jc w:val="center"/>
              <w:rPr>
                <w:rFonts w:eastAsia="Times New Roman" w:cstheme="minorHAnsi"/>
                <w:lang w:eastAsia="ru-RU"/>
              </w:rPr>
            </w:pPr>
            <w:r w:rsidRPr="00184D7F">
              <w:rPr>
                <w:rFonts w:eastAsia="Times New Roman" w:cstheme="minorHAnsi"/>
                <w:lang w:eastAsia="ru-RU"/>
              </w:rPr>
              <w:t xml:space="preserve">  </w:t>
            </w:r>
          </w:p>
        </w:tc>
      </w:tr>
    </w:tbl>
    <w:p w:rsidR="00184D7F" w:rsidRPr="00184D7F" w:rsidRDefault="00184D7F" w:rsidP="00184D7F">
      <w:pPr>
        <w:spacing w:after="0" w:line="288" w:lineRule="atLeast"/>
        <w:ind w:firstLine="540"/>
        <w:jc w:val="both"/>
        <w:rPr>
          <w:rFonts w:eastAsia="Times New Roman" w:cstheme="minorHAnsi"/>
          <w:lang w:eastAsia="ru-RU"/>
        </w:rPr>
      </w:pPr>
      <w:r w:rsidRPr="00184D7F">
        <w:rPr>
          <w:rFonts w:eastAsia="Times New Roman" w:cstheme="minorHAnsi"/>
          <w:lang w:eastAsia="ru-RU"/>
        </w:rPr>
        <w:t xml:space="preserve">  </w:t>
      </w:r>
    </w:p>
    <w:p w:rsidR="00184D7F" w:rsidRPr="00184D7F" w:rsidRDefault="00184D7F" w:rsidP="00184D7F">
      <w:pPr>
        <w:spacing w:after="0" w:line="288" w:lineRule="atLeast"/>
        <w:ind w:firstLine="540"/>
        <w:jc w:val="both"/>
        <w:rPr>
          <w:rFonts w:eastAsia="Times New Roman" w:cstheme="minorHAnsi"/>
          <w:lang w:eastAsia="ru-RU"/>
        </w:rPr>
      </w:pPr>
      <w:r w:rsidRPr="00184D7F">
        <w:rPr>
          <w:rFonts w:eastAsia="Times New Roman" w:cstheme="minorHAnsi"/>
          <w:lang w:eastAsia="ru-RU"/>
        </w:rPr>
        <w:t xml:space="preserve">--------------------------------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&lt;1&gt; Для целей применения настоящего перечня необходимо руководствоваться кодами ТН ВЭД ЕАЭС, ОКПД 2 и наименованием товаров для дома и интерьера.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&lt;2&gt; За исключением губок для хозяйственных и гигиенических целей.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&lt;3&gt; В части бумаги для выпечки и (или) запекания.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&lt;4&gt; За исключением мочалок для хозяйственных и гигиенических целей.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&lt;5&gt; В части кухонной и хозяйственной утвари.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&lt;6&gt; В части наборов для кухонных и хозяйственных целей.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&lt;7&gt; В части ножей для кухонных и хозяйственных целей.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lastRenderedPageBreak/>
        <w:t xml:space="preserve">&lt;8&gt; В части кухонных ножниц.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&lt;9&gt; За исключением гробов для погребения. </w:t>
      </w:r>
    </w:p>
    <w:p w:rsidR="00184D7F" w:rsidRPr="00184D7F" w:rsidRDefault="00184D7F" w:rsidP="00184D7F">
      <w:pPr>
        <w:spacing w:before="168" w:after="0" w:line="288" w:lineRule="atLeast"/>
        <w:ind w:firstLine="540"/>
        <w:jc w:val="both"/>
        <w:rPr>
          <w:rFonts w:eastAsia="Times New Roman" w:cstheme="minorHAnsi"/>
          <w:lang w:eastAsia="ru-RU"/>
        </w:rPr>
      </w:pPr>
      <w:r w:rsidRPr="00184D7F">
        <w:rPr>
          <w:rFonts w:eastAsia="Times New Roman" w:cstheme="minorHAnsi"/>
          <w:lang w:eastAsia="ru-RU"/>
        </w:rPr>
        <w:t xml:space="preserve">&lt;10&gt; За исключением свечей культового и (или) религиозного назначения, а также свечей в алюминиевой или пластиковой чаше круглой формы (диаметром формы до 38 миллиметров, высотой до 16 миллиметров), в которой воск может полностью растворяться в результате горения свечи. </w:t>
      </w:r>
    </w:p>
    <w:p w:rsidR="00184D7F" w:rsidRPr="00184D7F" w:rsidRDefault="00184D7F" w:rsidP="00184D7F">
      <w:pPr>
        <w:spacing w:after="0" w:line="288" w:lineRule="atLeast"/>
        <w:jc w:val="both"/>
        <w:rPr>
          <w:rFonts w:eastAsia="Times New Roman" w:cstheme="minorHAnsi"/>
          <w:lang w:eastAsia="ru-RU"/>
        </w:rPr>
      </w:pPr>
      <w:r w:rsidRPr="00184D7F">
        <w:rPr>
          <w:rFonts w:eastAsia="Times New Roman" w:cstheme="minorHAnsi"/>
          <w:lang w:eastAsia="ru-RU"/>
        </w:rPr>
        <w:t xml:space="preserve">  </w:t>
      </w:r>
    </w:p>
    <w:p w:rsidR="00AA0D78" w:rsidRPr="00184D7F" w:rsidRDefault="00AA0D78" w:rsidP="008302C2">
      <w:pPr>
        <w:rPr>
          <w:rFonts w:cstheme="minorHAnsi"/>
        </w:rPr>
      </w:pPr>
    </w:p>
    <w:sectPr w:rsidR="00AA0D78" w:rsidRPr="00184D7F" w:rsidSect="00F13217">
      <w:pgSz w:w="11906" w:h="16838" w:code="9"/>
      <w:pgMar w:top="1134" w:right="127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CEF"/>
    <w:rsid w:val="00184D7F"/>
    <w:rsid w:val="001A78C3"/>
    <w:rsid w:val="002426F7"/>
    <w:rsid w:val="002D7D9A"/>
    <w:rsid w:val="003C415B"/>
    <w:rsid w:val="00454620"/>
    <w:rsid w:val="005A335F"/>
    <w:rsid w:val="00641C92"/>
    <w:rsid w:val="0068490F"/>
    <w:rsid w:val="006B691E"/>
    <w:rsid w:val="00712DB5"/>
    <w:rsid w:val="007D328D"/>
    <w:rsid w:val="008302C2"/>
    <w:rsid w:val="00847224"/>
    <w:rsid w:val="008F54BB"/>
    <w:rsid w:val="00943A03"/>
    <w:rsid w:val="00A07CEF"/>
    <w:rsid w:val="00AA0D78"/>
    <w:rsid w:val="00B811E1"/>
    <w:rsid w:val="00C452F6"/>
    <w:rsid w:val="00CF57D2"/>
    <w:rsid w:val="00DF45A6"/>
    <w:rsid w:val="00E55251"/>
    <w:rsid w:val="00EF767E"/>
    <w:rsid w:val="00F879C5"/>
    <w:rsid w:val="00FC443D"/>
    <w:rsid w:val="00FD1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835235">
      <w:bodyDiv w:val="1"/>
      <w:marLeft w:val="0"/>
      <w:marRight w:val="0"/>
      <w:marTop w:val="0"/>
      <w:marBottom w:val="0"/>
      <w:divBdr>
        <w:top w:val="none" w:sz="0" w:space="0" w:color="auto"/>
        <w:left w:val="none" w:sz="0" w:space="0" w:color="auto"/>
        <w:bottom w:val="none" w:sz="0" w:space="0" w:color="auto"/>
        <w:right w:val="none" w:sz="0" w:space="0" w:color="auto"/>
      </w:divBdr>
    </w:div>
    <w:div w:id="228999409">
      <w:bodyDiv w:val="1"/>
      <w:marLeft w:val="0"/>
      <w:marRight w:val="0"/>
      <w:marTop w:val="0"/>
      <w:marBottom w:val="0"/>
      <w:divBdr>
        <w:top w:val="none" w:sz="0" w:space="0" w:color="auto"/>
        <w:left w:val="none" w:sz="0" w:space="0" w:color="auto"/>
        <w:bottom w:val="none" w:sz="0" w:space="0" w:color="auto"/>
        <w:right w:val="none" w:sz="0" w:space="0" w:color="auto"/>
      </w:divBdr>
    </w:div>
    <w:div w:id="446314765">
      <w:bodyDiv w:val="1"/>
      <w:marLeft w:val="0"/>
      <w:marRight w:val="0"/>
      <w:marTop w:val="0"/>
      <w:marBottom w:val="0"/>
      <w:divBdr>
        <w:top w:val="none" w:sz="0" w:space="0" w:color="auto"/>
        <w:left w:val="none" w:sz="0" w:space="0" w:color="auto"/>
        <w:bottom w:val="none" w:sz="0" w:space="0" w:color="auto"/>
        <w:right w:val="none" w:sz="0" w:space="0" w:color="auto"/>
      </w:divBdr>
    </w:div>
    <w:div w:id="775247468">
      <w:bodyDiv w:val="1"/>
      <w:marLeft w:val="0"/>
      <w:marRight w:val="0"/>
      <w:marTop w:val="0"/>
      <w:marBottom w:val="0"/>
      <w:divBdr>
        <w:top w:val="none" w:sz="0" w:space="0" w:color="auto"/>
        <w:left w:val="none" w:sz="0" w:space="0" w:color="auto"/>
        <w:bottom w:val="none" w:sz="0" w:space="0" w:color="auto"/>
        <w:right w:val="none" w:sz="0" w:space="0" w:color="auto"/>
      </w:divBdr>
    </w:div>
    <w:div w:id="1088235979">
      <w:bodyDiv w:val="1"/>
      <w:marLeft w:val="0"/>
      <w:marRight w:val="0"/>
      <w:marTop w:val="0"/>
      <w:marBottom w:val="0"/>
      <w:divBdr>
        <w:top w:val="none" w:sz="0" w:space="0" w:color="auto"/>
        <w:left w:val="none" w:sz="0" w:space="0" w:color="auto"/>
        <w:bottom w:val="none" w:sz="0" w:space="0" w:color="auto"/>
        <w:right w:val="none" w:sz="0" w:space="0" w:color="auto"/>
      </w:divBdr>
    </w:div>
    <w:div w:id="1667661423">
      <w:bodyDiv w:val="1"/>
      <w:marLeft w:val="0"/>
      <w:marRight w:val="0"/>
      <w:marTop w:val="0"/>
      <w:marBottom w:val="0"/>
      <w:divBdr>
        <w:top w:val="none" w:sz="0" w:space="0" w:color="auto"/>
        <w:left w:val="none" w:sz="0" w:space="0" w:color="auto"/>
        <w:bottom w:val="none" w:sz="0" w:space="0" w:color="auto"/>
        <w:right w:val="none" w:sz="0" w:space="0" w:color="auto"/>
      </w:divBdr>
    </w:div>
    <w:div w:id="1679579198">
      <w:bodyDiv w:val="1"/>
      <w:marLeft w:val="0"/>
      <w:marRight w:val="0"/>
      <w:marTop w:val="0"/>
      <w:marBottom w:val="0"/>
      <w:divBdr>
        <w:top w:val="none" w:sz="0" w:space="0" w:color="auto"/>
        <w:left w:val="none" w:sz="0" w:space="0" w:color="auto"/>
        <w:bottom w:val="none" w:sz="0" w:space="0" w:color="auto"/>
        <w:right w:val="none" w:sz="0" w:space="0" w:color="auto"/>
      </w:divBdr>
    </w:div>
    <w:div w:id="1825199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publication.pravo.gov.ru/document/0001202610230044"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61</Pages>
  <Words>26716</Words>
  <Characters>152287</Characters>
  <Application>Microsoft Office Word</Application>
  <DocSecurity>0</DocSecurity>
  <Lines>1269</Lines>
  <Paragraphs>357</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178646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user</cp:lastModifiedBy>
  <cp:revision>3</cp:revision>
  <dcterms:created xsi:type="dcterms:W3CDTF">2026-10-26T12:34:00Z</dcterms:created>
  <dcterms:modified xsi:type="dcterms:W3CDTF">2026-10-26T12:53:00Z</dcterms:modified>
</cp:coreProperties>
</file>